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C055BBA" w14:textId="77777777" w:rsidR="005E7C07" w:rsidRPr="00BA6023" w:rsidRDefault="005E7C07" w:rsidP="009823E9">
      <w:pPr>
        <w:spacing w:after="0" w:line="240" w:lineRule="auto"/>
        <w:ind w:firstLine="709"/>
        <w:jc w:val="center"/>
        <w:rPr>
          <w:rFonts w:ascii="Times New Roman" w:eastAsia="Calibri" w:hAnsi="Times New Roman" w:cs="Times New Roman"/>
          <w:kern w:val="0"/>
          <w:sz w:val="28"/>
          <w:szCs w:val="28"/>
          <w:lang w:eastAsia="ru-RU"/>
        </w:rPr>
      </w:pPr>
      <w:r w:rsidRPr="00BA6023">
        <w:rPr>
          <w:rFonts w:ascii="Times New Roman" w:eastAsia="Calibri" w:hAnsi="Times New Roman" w:cs="Times New Roman"/>
          <w:kern w:val="0"/>
          <w:sz w:val="28"/>
          <w:szCs w:val="28"/>
          <w:lang w:eastAsia="ru-RU"/>
        </w:rPr>
        <w:t>Міністерство освіти і науки України</w:t>
      </w:r>
    </w:p>
    <w:p w14:paraId="049CD3F4" w14:textId="77777777" w:rsidR="005E7C07" w:rsidRPr="00BA6023" w:rsidRDefault="005E7C07" w:rsidP="009823E9">
      <w:pPr>
        <w:spacing w:after="0" w:line="240" w:lineRule="auto"/>
        <w:ind w:firstLine="709"/>
        <w:jc w:val="center"/>
        <w:rPr>
          <w:rFonts w:ascii="Times New Roman" w:eastAsia="Calibri" w:hAnsi="Times New Roman" w:cs="Times New Roman"/>
          <w:kern w:val="0"/>
          <w:sz w:val="28"/>
          <w:szCs w:val="28"/>
          <w:lang w:eastAsia="ru-RU"/>
        </w:rPr>
      </w:pPr>
      <w:r w:rsidRPr="00BA6023">
        <w:rPr>
          <w:rFonts w:ascii="Times New Roman" w:eastAsia="Calibri" w:hAnsi="Times New Roman" w:cs="Times New Roman"/>
          <w:kern w:val="0"/>
          <w:sz w:val="28"/>
          <w:szCs w:val="28"/>
          <w:lang w:eastAsia="ru-RU"/>
        </w:rPr>
        <w:t>Запорізький національний університет</w:t>
      </w:r>
    </w:p>
    <w:p w14:paraId="0F7BE1E7" w14:textId="77777777" w:rsidR="005E7C07" w:rsidRPr="00BA6023" w:rsidRDefault="005E7C07" w:rsidP="009823E9">
      <w:pPr>
        <w:spacing w:after="0" w:line="240" w:lineRule="auto"/>
        <w:ind w:firstLine="709"/>
        <w:jc w:val="center"/>
        <w:rPr>
          <w:rFonts w:ascii="Times New Roman" w:eastAsia="Calibri" w:hAnsi="Times New Roman" w:cs="Times New Roman"/>
          <w:b/>
          <w:kern w:val="0"/>
          <w:sz w:val="28"/>
          <w:szCs w:val="28"/>
          <w:lang w:eastAsia="ru-RU"/>
        </w:rPr>
      </w:pPr>
    </w:p>
    <w:p w14:paraId="1E961F7B" w14:textId="77777777" w:rsidR="005E7C07" w:rsidRPr="00BA6023" w:rsidRDefault="005E7C07" w:rsidP="009823E9">
      <w:pPr>
        <w:spacing w:after="0" w:line="240" w:lineRule="auto"/>
        <w:ind w:firstLine="709"/>
        <w:jc w:val="center"/>
        <w:rPr>
          <w:rFonts w:ascii="Times New Roman" w:eastAsia="Calibri" w:hAnsi="Times New Roman" w:cs="Times New Roman"/>
          <w:b/>
          <w:kern w:val="0"/>
          <w:sz w:val="28"/>
          <w:szCs w:val="28"/>
          <w:lang w:eastAsia="ru-RU"/>
        </w:rPr>
      </w:pPr>
    </w:p>
    <w:p w14:paraId="00426CE2" w14:textId="77777777" w:rsidR="005E7C07" w:rsidRPr="00BA6023" w:rsidRDefault="005E7C07" w:rsidP="009823E9">
      <w:pPr>
        <w:spacing w:after="0" w:line="240" w:lineRule="auto"/>
        <w:ind w:firstLine="709"/>
        <w:jc w:val="center"/>
        <w:rPr>
          <w:rFonts w:ascii="Times New Roman" w:eastAsia="Calibri" w:hAnsi="Times New Roman" w:cs="Times New Roman"/>
          <w:b/>
          <w:kern w:val="0"/>
          <w:sz w:val="28"/>
          <w:szCs w:val="28"/>
          <w:lang w:eastAsia="ru-RU"/>
        </w:rPr>
      </w:pPr>
    </w:p>
    <w:p w14:paraId="0F57BA40" w14:textId="77777777" w:rsidR="00FC4122" w:rsidRPr="00BA6023" w:rsidRDefault="00FC4122" w:rsidP="009823E9">
      <w:pPr>
        <w:spacing w:after="0" w:line="240" w:lineRule="auto"/>
        <w:ind w:firstLine="709"/>
        <w:jc w:val="center"/>
        <w:rPr>
          <w:rFonts w:ascii="Times New Roman" w:eastAsia="Calibri" w:hAnsi="Times New Roman" w:cs="Times New Roman"/>
          <w:b/>
          <w:kern w:val="0"/>
          <w:sz w:val="28"/>
          <w:szCs w:val="28"/>
          <w:lang w:eastAsia="ru-RU"/>
        </w:rPr>
      </w:pPr>
    </w:p>
    <w:p w14:paraId="3390D9CE" w14:textId="77777777" w:rsidR="00FC4122" w:rsidRPr="00BA6023" w:rsidRDefault="00FC4122" w:rsidP="009823E9">
      <w:pPr>
        <w:spacing w:after="0" w:line="240" w:lineRule="auto"/>
        <w:ind w:firstLine="709"/>
        <w:jc w:val="center"/>
        <w:rPr>
          <w:rFonts w:ascii="Times New Roman" w:eastAsia="Calibri" w:hAnsi="Times New Roman" w:cs="Times New Roman"/>
          <w:b/>
          <w:kern w:val="0"/>
          <w:sz w:val="28"/>
          <w:szCs w:val="28"/>
          <w:lang w:eastAsia="ru-RU"/>
        </w:rPr>
      </w:pPr>
    </w:p>
    <w:p w14:paraId="570090A7" w14:textId="77777777" w:rsidR="00FC4122" w:rsidRPr="00BA6023" w:rsidRDefault="00FC4122" w:rsidP="009823E9">
      <w:pPr>
        <w:spacing w:after="0" w:line="240" w:lineRule="auto"/>
        <w:ind w:firstLine="709"/>
        <w:jc w:val="center"/>
        <w:rPr>
          <w:rFonts w:ascii="Times New Roman" w:eastAsia="Calibri" w:hAnsi="Times New Roman" w:cs="Times New Roman"/>
          <w:b/>
          <w:kern w:val="0"/>
          <w:sz w:val="28"/>
          <w:szCs w:val="28"/>
          <w:lang w:eastAsia="ru-RU"/>
        </w:rPr>
      </w:pPr>
    </w:p>
    <w:p w14:paraId="4BBA3A66" w14:textId="77777777" w:rsidR="005E7C07" w:rsidRPr="00BA6023" w:rsidRDefault="005E7C07" w:rsidP="009823E9">
      <w:pPr>
        <w:spacing w:after="0" w:line="240" w:lineRule="auto"/>
        <w:ind w:firstLine="709"/>
        <w:jc w:val="center"/>
        <w:rPr>
          <w:rFonts w:ascii="Times New Roman" w:eastAsia="Calibri" w:hAnsi="Times New Roman" w:cs="Times New Roman"/>
          <w:b/>
          <w:kern w:val="0"/>
          <w:sz w:val="28"/>
          <w:szCs w:val="28"/>
          <w:lang w:eastAsia="ru-RU"/>
        </w:rPr>
      </w:pPr>
    </w:p>
    <w:p w14:paraId="425F2BD4" w14:textId="77777777" w:rsidR="005E7C07" w:rsidRPr="00BA6023" w:rsidRDefault="005E7C07" w:rsidP="009823E9">
      <w:pPr>
        <w:spacing w:after="0" w:line="240" w:lineRule="auto"/>
        <w:ind w:firstLine="709"/>
        <w:jc w:val="center"/>
        <w:rPr>
          <w:rFonts w:ascii="Times New Roman" w:eastAsia="Calibri" w:hAnsi="Times New Roman" w:cs="Times New Roman"/>
          <w:b/>
          <w:kern w:val="0"/>
          <w:sz w:val="28"/>
          <w:szCs w:val="28"/>
          <w:lang w:eastAsia="ru-RU"/>
        </w:rPr>
      </w:pPr>
      <w:r w:rsidRPr="00BA6023">
        <w:rPr>
          <w:rFonts w:ascii="Times New Roman" w:eastAsia="Calibri" w:hAnsi="Times New Roman" w:cs="Times New Roman"/>
          <w:b/>
          <w:kern w:val="0"/>
          <w:sz w:val="28"/>
          <w:szCs w:val="28"/>
          <w:lang w:eastAsia="ru-RU"/>
        </w:rPr>
        <w:t>А. П. Кущик</w:t>
      </w:r>
    </w:p>
    <w:p w14:paraId="58213683" w14:textId="77777777" w:rsidR="005E7C07" w:rsidRPr="00BA6023" w:rsidRDefault="005E7C07" w:rsidP="009823E9">
      <w:pPr>
        <w:spacing w:after="0" w:line="240" w:lineRule="auto"/>
        <w:ind w:firstLine="709"/>
        <w:jc w:val="center"/>
        <w:rPr>
          <w:rFonts w:ascii="Times New Roman" w:eastAsia="Calibri" w:hAnsi="Times New Roman" w:cs="Times New Roman"/>
          <w:kern w:val="0"/>
          <w:sz w:val="28"/>
          <w:szCs w:val="28"/>
          <w:lang w:eastAsia="ru-RU"/>
        </w:rPr>
      </w:pPr>
    </w:p>
    <w:p w14:paraId="0D3518E8" w14:textId="77777777" w:rsidR="005E7C07" w:rsidRPr="00BA6023" w:rsidRDefault="005E7C07" w:rsidP="009823E9">
      <w:pPr>
        <w:tabs>
          <w:tab w:val="left" w:pos="8025"/>
        </w:tabs>
        <w:spacing w:after="0" w:line="240" w:lineRule="auto"/>
        <w:ind w:firstLine="709"/>
        <w:jc w:val="center"/>
        <w:rPr>
          <w:rFonts w:ascii="Times New Roman" w:eastAsia="Calibri" w:hAnsi="Times New Roman" w:cs="Times New Roman"/>
          <w:kern w:val="0"/>
          <w:sz w:val="28"/>
          <w:szCs w:val="28"/>
          <w:lang w:eastAsia="ru-RU"/>
        </w:rPr>
      </w:pPr>
    </w:p>
    <w:p w14:paraId="0370D503" w14:textId="77777777" w:rsidR="005E7C07" w:rsidRPr="00BA6023" w:rsidRDefault="005E7C07" w:rsidP="009823E9">
      <w:pPr>
        <w:spacing w:after="0" w:line="240" w:lineRule="auto"/>
        <w:ind w:firstLine="709"/>
        <w:jc w:val="center"/>
        <w:rPr>
          <w:rFonts w:ascii="Times New Roman" w:eastAsia="Calibri" w:hAnsi="Times New Roman" w:cs="Times New Roman"/>
          <w:kern w:val="0"/>
          <w:sz w:val="28"/>
          <w:szCs w:val="28"/>
          <w:lang w:eastAsia="ru-RU"/>
        </w:rPr>
      </w:pPr>
    </w:p>
    <w:p w14:paraId="1AA87955" w14:textId="77777777" w:rsidR="005E7C07" w:rsidRPr="00BA6023" w:rsidRDefault="005E7C07" w:rsidP="009823E9">
      <w:pPr>
        <w:shd w:val="clear" w:color="auto" w:fill="FFFFFF"/>
        <w:spacing w:after="0" w:line="240" w:lineRule="auto"/>
        <w:ind w:left="34" w:firstLine="709"/>
        <w:jc w:val="center"/>
        <w:rPr>
          <w:rFonts w:ascii="Times New Roman" w:eastAsia="Calibri" w:hAnsi="Times New Roman" w:cs="Times New Roman"/>
          <w:color w:val="000000"/>
          <w:spacing w:val="-6"/>
          <w:kern w:val="0"/>
          <w:sz w:val="32"/>
          <w:szCs w:val="32"/>
          <w:lang w:eastAsia="ru-RU"/>
        </w:rPr>
      </w:pPr>
    </w:p>
    <w:p w14:paraId="4C436FEB" w14:textId="77777777" w:rsidR="00AC554C" w:rsidRPr="00BA6023" w:rsidRDefault="005E7C07" w:rsidP="009823E9">
      <w:pPr>
        <w:shd w:val="clear" w:color="auto" w:fill="FFFFFF"/>
        <w:spacing w:after="0" w:line="240" w:lineRule="auto"/>
        <w:ind w:left="34" w:firstLine="709"/>
        <w:jc w:val="center"/>
        <w:rPr>
          <w:rFonts w:ascii="Times New Roman" w:eastAsia="Calibri" w:hAnsi="Times New Roman" w:cs="Times New Roman"/>
          <w:b/>
          <w:color w:val="000000"/>
          <w:spacing w:val="-6"/>
          <w:kern w:val="0"/>
          <w:sz w:val="28"/>
          <w:szCs w:val="28"/>
          <w:lang w:eastAsia="ru-RU"/>
        </w:rPr>
      </w:pPr>
      <w:r w:rsidRPr="00BA6023">
        <w:rPr>
          <w:rFonts w:ascii="Times New Roman" w:eastAsia="Calibri" w:hAnsi="Times New Roman" w:cs="Times New Roman"/>
          <w:b/>
          <w:color w:val="000000"/>
          <w:spacing w:val="-6"/>
          <w:kern w:val="0"/>
          <w:sz w:val="28"/>
          <w:szCs w:val="28"/>
          <w:lang w:eastAsia="ru-RU"/>
        </w:rPr>
        <w:t xml:space="preserve">УПРАВЛІННЯ ІНВЕСТИЦІЙНИМ </w:t>
      </w:r>
    </w:p>
    <w:p w14:paraId="5229737F" w14:textId="77777777" w:rsidR="005E7C07" w:rsidRPr="00BA6023" w:rsidRDefault="005E7C07" w:rsidP="009823E9">
      <w:pPr>
        <w:shd w:val="clear" w:color="auto" w:fill="FFFFFF"/>
        <w:spacing w:after="0" w:line="240" w:lineRule="auto"/>
        <w:ind w:left="34" w:firstLine="709"/>
        <w:jc w:val="center"/>
        <w:rPr>
          <w:rFonts w:ascii="Times New Roman" w:eastAsia="Calibri" w:hAnsi="Times New Roman" w:cs="Times New Roman"/>
          <w:b/>
          <w:color w:val="000000"/>
          <w:spacing w:val="-6"/>
          <w:kern w:val="0"/>
          <w:sz w:val="28"/>
          <w:szCs w:val="28"/>
          <w:lang w:eastAsia="ru-RU"/>
        </w:rPr>
      </w:pPr>
      <w:r w:rsidRPr="00BA6023">
        <w:rPr>
          <w:rFonts w:ascii="Times New Roman" w:eastAsia="Calibri" w:hAnsi="Times New Roman" w:cs="Times New Roman"/>
          <w:b/>
          <w:color w:val="000000"/>
          <w:spacing w:val="-6"/>
          <w:kern w:val="0"/>
          <w:sz w:val="28"/>
          <w:szCs w:val="28"/>
          <w:lang w:eastAsia="ru-RU"/>
        </w:rPr>
        <w:t>ПОРТФЕЛЕМ КОРПОРАЦІЇ</w:t>
      </w:r>
    </w:p>
    <w:p w14:paraId="1B40A2E9" w14:textId="77777777" w:rsidR="005E7C07" w:rsidRPr="00BA6023" w:rsidRDefault="005E7C07" w:rsidP="009823E9">
      <w:pPr>
        <w:shd w:val="clear" w:color="auto" w:fill="FFFFFF"/>
        <w:spacing w:after="0" w:line="240" w:lineRule="auto"/>
        <w:ind w:left="34" w:firstLine="709"/>
        <w:jc w:val="center"/>
        <w:rPr>
          <w:rFonts w:ascii="Times New Roman" w:eastAsia="Calibri" w:hAnsi="Times New Roman" w:cs="Times New Roman"/>
          <w:b/>
          <w:color w:val="000000"/>
          <w:spacing w:val="-6"/>
          <w:kern w:val="0"/>
          <w:sz w:val="28"/>
          <w:szCs w:val="28"/>
          <w:lang w:eastAsia="ru-RU"/>
        </w:rPr>
      </w:pPr>
    </w:p>
    <w:p w14:paraId="19B67AF8" w14:textId="77777777" w:rsidR="005E7C07" w:rsidRPr="00BA6023" w:rsidRDefault="005E7C07" w:rsidP="009823E9">
      <w:pPr>
        <w:spacing w:after="0" w:line="240" w:lineRule="auto"/>
        <w:ind w:left="851" w:firstLine="709"/>
        <w:jc w:val="center"/>
        <w:rPr>
          <w:rFonts w:ascii="Times New Roman" w:eastAsia="Calibri" w:hAnsi="Times New Roman" w:cs="Times New Roman"/>
          <w:color w:val="000000"/>
          <w:spacing w:val="-6"/>
          <w:kern w:val="0"/>
          <w:sz w:val="28"/>
          <w:szCs w:val="28"/>
          <w:lang w:eastAsia="ru-RU"/>
        </w:rPr>
      </w:pPr>
      <w:bookmarkStart w:id="0" w:name="_Hlk174180222"/>
      <w:r w:rsidRPr="00BA6023">
        <w:rPr>
          <w:rFonts w:ascii="Times New Roman" w:eastAsia="Calibri" w:hAnsi="Times New Roman" w:cs="Times New Roman"/>
          <w:color w:val="000000"/>
          <w:spacing w:val="-6"/>
          <w:kern w:val="0"/>
          <w:sz w:val="28"/>
          <w:szCs w:val="28"/>
          <w:lang w:eastAsia="ru-RU"/>
        </w:rPr>
        <w:t>Навчальний посібник</w:t>
      </w:r>
    </w:p>
    <w:bookmarkEnd w:id="0"/>
    <w:p w14:paraId="08984A06" w14:textId="77777777" w:rsidR="005E7C07" w:rsidRPr="00BA6023" w:rsidRDefault="005E7C07" w:rsidP="009823E9">
      <w:pPr>
        <w:spacing w:after="0" w:line="240" w:lineRule="auto"/>
        <w:ind w:left="851" w:firstLine="709"/>
        <w:jc w:val="center"/>
        <w:rPr>
          <w:rFonts w:ascii="Times New Roman" w:eastAsia="Calibri" w:hAnsi="Times New Roman" w:cs="Times New Roman"/>
          <w:b/>
          <w:kern w:val="0"/>
          <w:sz w:val="28"/>
          <w:szCs w:val="28"/>
          <w:lang w:eastAsia="ru-RU"/>
        </w:rPr>
      </w:pPr>
      <w:r w:rsidRPr="00BA6023">
        <w:rPr>
          <w:rFonts w:ascii="Times New Roman" w:eastAsia="Calibri" w:hAnsi="Times New Roman" w:cs="Times New Roman"/>
          <w:color w:val="000000"/>
          <w:spacing w:val="-6"/>
          <w:kern w:val="0"/>
          <w:sz w:val="28"/>
          <w:szCs w:val="28"/>
          <w:lang w:eastAsia="ru-RU"/>
        </w:rPr>
        <w:t>для здобувачів ступеня вищої освіти магістра спеціальності «Фінанси, банківська справа, страхування та фондовий ринок» освітньо-професійної програми «Фінанси і кредит»</w:t>
      </w:r>
    </w:p>
    <w:p w14:paraId="555C780F" w14:textId="77777777" w:rsidR="005E7C07" w:rsidRPr="00BA6023" w:rsidRDefault="005E7C07" w:rsidP="009823E9">
      <w:pPr>
        <w:spacing w:after="0" w:line="240" w:lineRule="auto"/>
        <w:ind w:firstLine="709"/>
        <w:jc w:val="center"/>
        <w:rPr>
          <w:rFonts w:ascii="Times New Roman" w:eastAsia="Calibri" w:hAnsi="Times New Roman" w:cs="Times New Roman"/>
          <w:b/>
          <w:kern w:val="0"/>
          <w:sz w:val="28"/>
          <w:szCs w:val="28"/>
          <w:lang w:eastAsia="ru-RU"/>
        </w:rPr>
      </w:pPr>
    </w:p>
    <w:p w14:paraId="5776B3E9" w14:textId="77777777" w:rsidR="005E7C07" w:rsidRPr="00BA6023" w:rsidRDefault="005E7C07" w:rsidP="009823E9">
      <w:pPr>
        <w:spacing w:after="0" w:line="240" w:lineRule="auto"/>
        <w:ind w:firstLine="709"/>
        <w:jc w:val="center"/>
        <w:rPr>
          <w:rFonts w:ascii="Times New Roman" w:eastAsia="Calibri" w:hAnsi="Times New Roman" w:cs="Times New Roman"/>
          <w:b/>
          <w:kern w:val="0"/>
          <w:sz w:val="28"/>
          <w:szCs w:val="28"/>
          <w:lang w:eastAsia="ru-RU"/>
        </w:rPr>
      </w:pPr>
    </w:p>
    <w:p w14:paraId="7FE0D106" w14:textId="77777777" w:rsidR="005E7C07" w:rsidRPr="00BA6023" w:rsidRDefault="005E7C07" w:rsidP="009823E9">
      <w:pPr>
        <w:spacing w:after="0" w:line="240" w:lineRule="auto"/>
        <w:ind w:firstLine="709"/>
        <w:jc w:val="center"/>
        <w:rPr>
          <w:rFonts w:ascii="Times New Roman" w:eastAsia="Calibri" w:hAnsi="Times New Roman" w:cs="Times New Roman"/>
          <w:b/>
          <w:kern w:val="0"/>
          <w:sz w:val="28"/>
          <w:szCs w:val="28"/>
          <w:lang w:eastAsia="ru-RU"/>
        </w:rPr>
      </w:pPr>
    </w:p>
    <w:p w14:paraId="6EBFDC25" w14:textId="77777777" w:rsidR="005E7C07" w:rsidRPr="00BA6023" w:rsidRDefault="005E7C07" w:rsidP="009823E9">
      <w:pPr>
        <w:spacing w:after="0" w:line="240" w:lineRule="auto"/>
        <w:ind w:firstLine="709"/>
        <w:jc w:val="center"/>
        <w:rPr>
          <w:rFonts w:ascii="Times New Roman" w:eastAsia="Calibri" w:hAnsi="Times New Roman" w:cs="Times New Roman"/>
          <w:b/>
          <w:kern w:val="0"/>
          <w:sz w:val="28"/>
          <w:szCs w:val="28"/>
          <w:lang w:eastAsia="ru-RU"/>
        </w:rPr>
      </w:pPr>
    </w:p>
    <w:p w14:paraId="516D7924" w14:textId="77777777" w:rsidR="005E7C07" w:rsidRPr="00BA6023" w:rsidRDefault="005E7C07" w:rsidP="009823E9">
      <w:pPr>
        <w:spacing w:after="0" w:line="240" w:lineRule="auto"/>
        <w:ind w:firstLine="709"/>
        <w:jc w:val="center"/>
        <w:rPr>
          <w:rFonts w:ascii="Times New Roman" w:eastAsia="Calibri" w:hAnsi="Times New Roman" w:cs="Times New Roman"/>
          <w:b/>
          <w:kern w:val="0"/>
          <w:sz w:val="28"/>
          <w:szCs w:val="28"/>
          <w:lang w:eastAsia="ru-RU"/>
        </w:rPr>
      </w:pPr>
    </w:p>
    <w:p w14:paraId="6FCD4419" w14:textId="77777777" w:rsidR="005E7C07" w:rsidRPr="00BA6023" w:rsidRDefault="005E7C07" w:rsidP="009823E9">
      <w:pPr>
        <w:spacing w:after="0" w:line="240" w:lineRule="auto"/>
        <w:ind w:firstLine="709"/>
        <w:jc w:val="center"/>
        <w:rPr>
          <w:rFonts w:ascii="Times New Roman" w:eastAsia="Calibri" w:hAnsi="Times New Roman" w:cs="Times New Roman"/>
          <w:b/>
          <w:kern w:val="0"/>
          <w:sz w:val="28"/>
          <w:szCs w:val="28"/>
          <w:lang w:eastAsia="ru-RU"/>
        </w:rPr>
      </w:pPr>
    </w:p>
    <w:p w14:paraId="30BA741C" w14:textId="77777777" w:rsidR="005E7C07" w:rsidRPr="00BA6023" w:rsidRDefault="005E7C07" w:rsidP="009823E9">
      <w:pPr>
        <w:spacing w:after="0" w:line="240" w:lineRule="auto"/>
        <w:ind w:firstLine="709"/>
        <w:jc w:val="center"/>
        <w:rPr>
          <w:rFonts w:ascii="Times New Roman" w:eastAsia="Calibri" w:hAnsi="Times New Roman" w:cs="Times New Roman"/>
          <w:b/>
          <w:kern w:val="0"/>
          <w:sz w:val="28"/>
          <w:szCs w:val="28"/>
          <w:lang w:eastAsia="ru-RU"/>
        </w:rPr>
      </w:pPr>
    </w:p>
    <w:p w14:paraId="7C0527EA" w14:textId="77777777" w:rsidR="005E7C07" w:rsidRPr="00BA6023" w:rsidRDefault="005E7C07" w:rsidP="009823E9">
      <w:pPr>
        <w:spacing w:after="0" w:line="240" w:lineRule="auto"/>
        <w:ind w:firstLine="709"/>
        <w:jc w:val="center"/>
        <w:rPr>
          <w:rFonts w:ascii="Times New Roman" w:eastAsia="Calibri" w:hAnsi="Times New Roman" w:cs="Times New Roman"/>
          <w:b/>
          <w:kern w:val="0"/>
          <w:sz w:val="28"/>
          <w:szCs w:val="28"/>
          <w:lang w:eastAsia="ru-RU"/>
        </w:rPr>
      </w:pPr>
    </w:p>
    <w:p w14:paraId="6CD942BA" w14:textId="77777777" w:rsidR="005E7C07" w:rsidRPr="00BA6023" w:rsidRDefault="005E7C07" w:rsidP="009823E9">
      <w:pPr>
        <w:spacing w:after="0" w:line="240" w:lineRule="auto"/>
        <w:ind w:firstLine="709"/>
        <w:jc w:val="right"/>
        <w:rPr>
          <w:rFonts w:ascii="Times New Roman" w:eastAsia="Calibri" w:hAnsi="Times New Roman" w:cs="Times New Roman"/>
          <w:kern w:val="0"/>
          <w:sz w:val="28"/>
          <w:szCs w:val="28"/>
          <w:lang w:eastAsia="ru-RU"/>
        </w:rPr>
      </w:pPr>
    </w:p>
    <w:p w14:paraId="65E1CA30" w14:textId="77777777" w:rsidR="005E7C07" w:rsidRPr="00BA6023" w:rsidRDefault="005E7C07" w:rsidP="009823E9">
      <w:pPr>
        <w:spacing w:after="0" w:line="240" w:lineRule="auto"/>
        <w:ind w:firstLine="709"/>
        <w:jc w:val="right"/>
        <w:rPr>
          <w:rFonts w:ascii="Times New Roman" w:eastAsia="Calibri" w:hAnsi="Times New Roman" w:cs="Times New Roman"/>
          <w:kern w:val="0"/>
          <w:sz w:val="28"/>
          <w:szCs w:val="28"/>
          <w:lang w:eastAsia="ru-RU"/>
        </w:rPr>
      </w:pPr>
      <w:r w:rsidRPr="00BA6023">
        <w:rPr>
          <w:rFonts w:ascii="Times New Roman" w:eastAsia="Calibri" w:hAnsi="Times New Roman" w:cs="Times New Roman"/>
          <w:kern w:val="0"/>
          <w:sz w:val="28"/>
          <w:szCs w:val="28"/>
          <w:lang w:eastAsia="ru-RU"/>
        </w:rPr>
        <w:t>Затверджено</w:t>
      </w:r>
    </w:p>
    <w:p w14:paraId="22166D94" w14:textId="77777777" w:rsidR="005E7C07" w:rsidRPr="00BA6023" w:rsidRDefault="005E7C07" w:rsidP="009823E9">
      <w:pPr>
        <w:spacing w:after="0" w:line="240" w:lineRule="auto"/>
        <w:ind w:firstLine="709"/>
        <w:jc w:val="right"/>
        <w:rPr>
          <w:rFonts w:ascii="Times New Roman" w:eastAsia="Calibri" w:hAnsi="Times New Roman" w:cs="Times New Roman"/>
          <w:kern w:val="0"/>
          <w:sz w:val="28"/>
          <w:szCs w:val="28"/>
          <w:lang w:eastAsia="ru-RU"/>
        </w:rPr>
      </w:pPr>
      <w:r w:rsidRPr="00BA6023">
        <w:rPr>
          <w:rFonts w:ascii="Times New Roman" w:eastAsia="Calibri" w:hAnsi="Times New Roman" w:cs="Times New Roman"/>
          <w:kern w:val="0"/>
          <w:sz w:val="28"/>
          <w:szCs w:val="28"/>
          <w:lang w:eastAsia="ru-RU"/>
        </w:rPr>
        <w:t>вченою радою ЗНУ</w:t>
      </w:r>
    </w:p>
    <w:p w14:paraId="51768DF2" w14:textId="77777777" w:rsidR="005E7C07" w:rsidRPr="00BA6023" w:rsidRDefault="005E7C07" w:rsidP="009823E9">
      <w:pPr>
        <w:spacing w:after="0" w:line="240" w:lineRule="auto"/>
        <w:ind w:firstLine="709"/>
        <w:jc w:val="right"/>
        <w:rPr>
          <w:rFonts w:ascii="Times New Roman" w:eastAsia="Calibri" w:hAnsi="Times New Roman" w:cs="Times New Roman"/>
          <w:kern w:val="0"/>
          <w:sz w:val="28"/>
          <w:szCs w:val="28"/>
          <w:lang w:eastAsia="ru-RU"/>
        </w:rPr>
      </w:pPr>
      <w:r w:rsidRPr="00BA6023">
        <w:rPr>
          <w:rFonts w:ascii="Times New Roman" w:eastAsia="Calibri" w:hAnsi="Times New Roman" w:cs="Times New Roman"/>
          <w:color w:val="000000"/>
          <w:kern w:val="0"/>
          <w:sz w:val="28"/>
          <w:szCs w:val="28"/>
          <w:lang w:eastAsia="ru-RU"/>
        </w:rPr>
        <w:t>прот</w:t>
      </w:r>
      <w:r w:rsidRPr="00BA6023">
        <w:rPr>
          <w:rFonts w:ascii="Times New Roman" w:eastAsia="Calibri" w:hAnsi="Times New Roman" w:cs="Times New Roman"/>
          <w:kern w:val="0"/>
          <w:sz w:val="28"/>
          <w:szCs w:val="28"/>
          <w:lang w:eastAsia="ru-RU"/>
        </w:rPr>
        <w:t>окол №  від</w:t>
      </w:r>
    </w:p>
    <w:p w14:paraId="4C306C2F" w14:textId="77777777" w:rsidR="005E7C07" w:rsidRPr="00BA6023" w:rsidRDefault="005E7C07" w:rsidP="009823E9">
      <w:pPr>
        <w:spacing w:after="0" w:line="240" w:lineRule="auto"/>
        <w:ind w:firstLine="709"/>
        <w:jc w:val="right"/>
        <w:rPr>
          <w:rFonts w:ascii="Times New Roman" w:eastAsia="Calibri" w:hAnsi="Times New Roman" w:cs="Times New Roman"/>
          <w:kern w:val="0"/>
          <w:sz w:val="28"/>
          <w:szCs w:val="28"/>
          <w:lang w:eastAsia="ru-RU"/>
        </w:rPr>
      </w:pPr>
    </w:p>
    <w:p w14:paraId="78B316CB" w14:textId="77777777" w:rsidR="005E7C07" w:rsidRPr="00BA6023" w:rsidRDefault="005E7C07" w:rsidP="009823E9">
      <w:pPr>
        <w:shd w:val="clear" w:color="auto" w:fill="FFFFFF"/>
        <w:tabs>
          <w:tab w:val="left" w:pos="8355"/>
        </w:tabs>
        <w:spacing w:after="0" w:line="240" w:lineRule="auto"/>
        <w:ind w:left="34" w:firstLine="709"/>
        <w:jc w:val="center"/>
        <w:rPr>
          <w:rFonts w:ascii="Times New Roman" w:eastAsia="Calibri" w:hAnsi="Times New Roman" w:cs="Times New Roman"/>
          <w:b/>
          <w:color w:val="000000"/>
          <w:spacing w:val="-6"/>
          <w:kern w:val="0"/>
          <w:sz w:val="28"/>
          <w:szCs w:val="28"/>
          <w:lang w:eastAsia="ru-RU"/>
        </w:rPr>
      </w:pPr>
    </w:p>
    <w:p w14:paraId="097E7424" w14:textId="77777777" w:rsidR="005E7C07" w:rsidRPr="00BA6023" w:rsidRDefault="005E7C07" w:rsidP="009823E9">
      <w:pPr>
        <w:shd w:val="clear" w:color="auto" w:fill="FFFFFF"/>
        <w:tabs>
          <w:tab w:val="left" w:pos="8355"/>
        </w:tabs>
        <w:spacing w:after="0" w:line="240" w:lineRule="auto"/>
        <w:ind w:left="34" w:firstLine="709"/>
        <w:jc w:val="center"/>
        <w:rPr>
          <w:rFonts w:ascii="Times New Roman" w:eastAsia="Calibri" w:hAnsi="Times New Roman" w:cs="Times New Roman"/>
          <w:b/>
          <w:color w:val="000000"/>
          <w:spacing w:val="-6"/>
          <w:kern w:val="0"/>
          <w:sz w:val="28"/>
          <w:szCs w:val="28"/>
          <w:lang w:eastAsia="ru-RU"/>
        </w:rPr>
      </w:pPr>
    </w:p>
    <w:p w14:paraId="533A4F6F" w14:textId="77777777" w:rsidR="005E7C07" w:rsidRPr="00BA6023" w:rsidRDefault="005E7C07" w:rsidP="009823E9">
      <w:pPr>
        <w:shd w:val="clear" w:color="auto" w:fill="FFFFFF"/>
        <w:spacing w:after="0" w:line="240" w:lineRule="auto"/>
        <w:ind w:left="34" w:firstLine="709"/>
        <w:jc w:val="center"/>
        <w:rPr>
          <w:rFonts w:ascii="Times New Roman" w:eastAsia="Calibri" w:hAnsi="Times New Roman" w:cs="Times New Roman"/>
          <w:b/>
          <w:color w:val="000000"/>
          <w:spacing w:val="-6"/>
          <w:kern w:val="0"/>
          <w:sz w:val="28"/>
          <w:szCs w:val="28"/>
          <w:lang w:eastAsia="ru-RU"/>
        </w:rPr>
      </w:pPr>
    </w:p>
    <w:p w14:paraId="7F0644AA" w14:textId="77777777" w:rsidR="005E7C07" w:rsidRPr="00BA6023" w:rsidRDefault="005E7C07" w:rsidP="009823E9">
      <w:pPr>
        <w:shd w:val="clear" w:color="auto" w:fill="FFFFFF"/>
        <w:spacing w:after="0" w:line="240" w:lineRule="auto"/>
        <w:ind w:left="34" w:firstLine="709"/>
        <w:jc w:val="center"/>
        <w:rPr>
          <w:rFonts w:ascii="Times New Roman" w:eastAsia="Calibri" w:hAnsi="Times New Roman" w:cs="Times New Roman"/>
          <w:b/>
          <w:color w:val="000000"/>
          <w:spacing w:val="-6"/>
          <w:kern w:val="0"/>
          <w:sz w:val="28"/>
          <w:szCs w:val="28"/>
          <w:lang w:eastAsia="ru-RU"/>
        </w:rPr>
      </w:pPr>
    </w:p>
    <w:p w14:paraId="2E852AD1" w14:textId="77777777" w:rsidR="005E7C07" w:rsidRPr="00BA6023" w:rsidRDefault="005E7C07" w:rsidP="009823E9">
      <w:pPr>
        <w:shd w:val="clear" w:color="auto" w:fill="FFFFFF"/>
        <w:spacing w:after="0" w:line="240" w:lineRule="auto"/>
        <w:ind w:left="34" w:firstLine="709"/>
        <w:jc w:val="center"/>
        <w:rPr>
          <w:rFonts w:ascii="Times New Roman" w:eastAsia="Calibri" w:hAnsi="Times New Roman" w:cs="Times New Roman"/>
          <w:b/>
          <w:color w:val="000000"/>
          <w:spacing w:val="-6"/>
          <w:kern w:val="0"/>
          <w:sz w:val="28"/>
          <w:szCs w:val="28"/>
          <w:lang w:eastAsia="ru-RU"/>
        </w:rPr>
      </w:pPr>
    </w:p>
    <w:p w14:paraId="45C84D8C" w14:textId="77777777" w:rsidR="005E7C07" w:rsidRPr="00BA6023" w:rsidRDefault="005E7C07" w:rsidP="009823E9">
      <w:pPr>
        <w:shd w:val="clear" w:color="auto" w:fill="FFFFFF"/>
        <w:spacing w:after="0" w:line="240" w:lineRule="auto"/>
        <w:ind w:left="34" w:firstLine="709"/>
        <w:jc w:val="center"/>
        <w:rPr>
          <w:rFonts w:ascii="Times New Roman" w:eastAsia="Calibri" w:hAnsi="Times New Roman" w:cs="Times New Roman"/>
          <w:b/>
          <w:color w:val="000000"/>
          <w:spacing w:val="-6"/>
          <w:kern w:val="0"/>
          <w:sz w:val="28"/>
          <w:szCs w:val="28"/>
          <w:lang w:eastAsia="ru-RU"/>
        </w:rPr>
      </w:pPr>
    </w:p>
    <w:p w14:paraId="3053C17D" w14:textId="77777777" w:rsidR="005E7C07" w:rsidRPr="00BA6023" w:rsidRDefault="005E7C07" w:rsidP="009823E9">
      <w:pPr>
        <w:shd w:val="clear" w:color="auto" w:fill="FFFFFF"/>
        <w:spacing w:after="0" w:line="240" w:lineRule="auto"/>
        <w:ind w:left="34" w:firstLine="709"/>
        <w:jc w:val="center"/>
        <w:rPr>
          <w:rFonts w:ascii="Times New Roman" w:eastAsia="Calibri" w:hAnsi="Times New Roman" w:cs="Times New Roman"/>
          <w:b/>
          <w:color w:val="000000"/>
          <w:spacing w:val="-6"/>
          <w:kern w:val="0"/>
          <w:sz w:val="28"/>
          <w:szCs w:val="28"/>
          <w:lang w:eastAsia="ru-RU"/>
        </w:rPr>
      </w:pPr>
    </w:p>
    <w:p w14:paraId="183292C8" w14:textId="77777777" w:rsidR="005E7C07" w:rsidRPr="00BA6023" w:rsidRDefault="005E7C07" w:rsidP="009823E9">
      <w:pPr>
        <w:shd w:val="clear" w:color="auto" w:fill="FFFFFF"/>
        <w:spacing w:after="0" w:line="240" w:lineRule="auto"/>
        <w:ind w:left="34" w:firstLine="709"/>
        <w:jc w:val="center"/>
        <w:rPr>
          <w:rFonts w:ascii="Times New Roman" w:eastAsia="Calibri" w:hAnsi="Times New Roman" w:cs="Times New Roman"/>
          <w:color w:val="000000"/>
          <w:spacing w:val="-6"/>
          <w:kern w:val="0"/>
          <w:sz w:val="28"/>
          <w:szCs w:val="28"/>
          <w:lang w:eastAsia="ru-RU"/>
        </w:rPr>
      </w:pPr>
      <w:r w:rsidRPr="00BA6023">
        <w:rPr>
          <w:rFonts w:ascii="Times New Roman" w:eastAsia="Calibri" w:hAnsi="Times New Roman" w:cs="Times New Roman"/>
          <w:color w:val="000000"/>
          <w:spacing w:val="-6"/>
          <w:kern w:val="0"/>
          <w:sz w:val="28"/>
          <w:szCs w:val="28"/>
          <w:lang w:eastAsia="ru-RU"/>
        </w:rPr>
        <w:t>Запоріжжя</w:t>
      </w:r>
    </w:p>
    <w:p w14:paraId="6735C93D" w14:textId="77777777" w:rsidR="005E7C07" w:rsidRPr="00BA6023" w:rsidRDefault="005E7C07" w:rsidP="009823E9">
      <w:pPr>
        <w:shd w:val="clear" w:color="auto" w:fill="FFFFFF"/>
        <w:spacing w:after="0" w:line="240" w:lineRule="auto"/>
        <w:ind w:left="34" w:firstLine="709"/>
        <w:jc w:val="center"/>
        <w:rPr>
          <w:rFonts w:ascii="Times New Roman" w:eastAsia="Calibri" w:hAnsi="Times New Roman" w:cs="Times New Roman"/>
          <w:color w:val="000000"/>
          <w:spacing w:val="-6"/>
          <w:kern w:val="0"/>
          <w:sz w:val="28"/>
          <w:szCs w:val="28"/>
          <w:lang w:eastAsia="ru-RU"/>
        </w:rPr>
      </w:pPr>
      <w:r w:rsidRPr="00BA6023">
        <w:rPr>
          <w:rFonts w:ascii="Times New Roman" w:eastAsia="Calibri" w:hAnsi="Times New Roman" w:cs="Times New Roman"/>
          <w:color w:val="000000"/>
          <w:spacing w:val="-6"/>
          <w:kern w:val="0"/>
          <w:sz w:val="28"/>
          <w:szCs w:val="28"/>
          <w:lang w:eastAsia="ru-RU"/>
        </w:rPr>
        <w:t>2024</w:t>
      </w:r>
    </w:p>
    <w:p w14:paraId="1576070C" w14:textId="19396E9E" w:rsidR="00F44808" w:rsidRPr="00BA6023" w:rsidRDefault="00F44808">
      <w:pPr>
        <w:spacing w:after="200" w:line="276" w:lineRule="auto"/>
        <w:rPr>
          <w:rFonts w:ascii="Times New Roman" w:eastAsia="Calibri" w:hAnsi="Times New Roman" w:cs="Times New Roman"/>
          <w:color w:val="000000"/>
          <w:spacing w:val="-6"/>
          <w:kern w:val="0"/>
          <w:sz w:val="28"/>
          <w:szCs w:val="28"/>
          <w:lang w:eastAsia="ru-RU"/>
        </w:rPr>
      </w:pPr>
      <w:r w:rsidRPr="00BA6023">
        <w:rPr>
          <w:rFonts w:ascii="Times New Roman" w:eastAsia="Calibri" w:hAnsi="Times New Roman" w:cs="Times New Roman"/>
          <w:color w:val="000000"/>
          <w:spacing w:val="-6"/>
          <w:kern w:val="0"/>
          <w:sz w:val="28"/>
          <w:szCs w:val="28"/>
          <w:lang w:eastAsia="ru-RU"/>
        </w:rPr>
        <w:br w:type="page"/>
      </w:r>
    </w:p>
    <w:p w14:paraId="4AA4344E" w14:textId="77777777" w:rsidR="00892415" w:rsidRPr="00BA6023" w:rsidRDefault="005E7C07" w:rsidP="00892415">
      <w:pPr>
        <w:shd w:val="clear" w:color="auto" w:fill="FFFFFF"/>
        <w:tabs>
          <w:tab w:val="left" w:pos="8355"/>
        </w:tabs>
        <w:spacing w:after="0" w:line="240" w:lineRule="auto"/>
        <w:ind w:firstLine="709"/>
        <w:jc w:val="both"/>
        <w:rPr>
          <w:rFonts w:ascii="Times New Roman" w:eastAsia="Calibri" w:hAnsi="Times New Roman" w:cs="Times New Roman"/>
          <w:kern w:val="0"/>
          <w:sz w:val="28"/>
          <w:szCs w:val="28"/>
          <w:lang w:eastAsia="ru-RU"/>
        </w:rPr>
      </w:pPr>
      <w:r w:rsidRPr="00BA6023">
        <w:rPr>
          <w:rFonts w:ascii="Times New Roman" w:eastAsia="Calibri" w:hAnsi="Times New Roman" w:cs="Times New Roman"/>
          <w:kern w:val="0"/>
          <w:sz w:val="28"/>
          <w:szCs w:val="28"/>
          <w:lang w:eastAsia="ru-RU"/>
        </w:rPr>
        <w:lastRenderedPageBreak/>
        <w:t xml:space="preserve">УДК  </w:t>
      </w:r>
      <w:r w:rsidR="00892415" w:rsidRPr="00BA6023">
        <w:rPr>
          <w:rFonts w:ascii="Times New Roman" w:eastAsia="Calibri" w:hAnsi="Times New Roman" w:cs="Times New Roman"/>
          <w:kern w:val="0"/>
          <w:sz w:val="28"/>
          <w:szCs w:val="28"/>
          <w:lang w:eastAsia="ru-RU"/>
        </w:rPr>
        <w:t>336.76:005.35(075.8)</w:t>
      </w:r>
    </w:p>
    <w:p w14:paraId="1EEC35A0" w14:textId="1877785E" w:rsidR="005E7C07" w:rsidRPr="00BA6023" w:rsidRDefault="00892415" w:rsidP="00892415">
      <w:pPr>
        <w:shd w:val="clear" w:color="auto" w:fill="FFFFFF"/>
        <w:tabs>
          <w:tab w:val="left" w:pos="8355"/>
        </w:tabs>
        <w:spacing w:after="0" w:line="240" w:lineRule="auto"/>
        <w:ind w:firstLine="709"/>
        <w:jc w:val="both"/>
        <w:rPr>
          <w:rFonts w:ascii="Times New Roman" w:eastAsia="Calibri" w:hAnsi="Times New Roman" w:cs="Times New Roman"/>
          <w:kern w:val="0"/>
          <w:sz w:val="28"/>
          <w:szCs w:val="28"/>
          <w:lang w:eastAsia="ru-RU"/>
        </w:rPr>
      </w:pPr>
      <w:r w:rsidRPr="00BA6023">
        <w:rPr>
          <w:rFonts w:ascii="Times New Roman" w:eastAsia="Calibri" w:hAnsi="Times New Roman" w:cs="Times New Roman"/>
          <w:kern w:val="0"/>
          <w:sz w:val="28"/>
          <w:szCs w:val="28"/>
          <w:lang w:eastAsia="ru-RU"/>
        </w:rPr>
        <w:t>К967</w:t>
      </w:r>
    </w:p>
    <w:p w14:paraId="2F762BCA" w14:textId="77777777" w:rsidR="005E7C07" w:rsidRPr="00BA6023" w:rsidRDefault="005E7C07" w:rsidP="00B12561">
      <w:pPr>
        <w:spacing w:after="0" w:line="240" w:lineRule="auto"/>
        <w:ind w:firstLine="709"/>
        <w:jc w:val="both"/>
        <w:rPr>
          <w:rFonts w:ascii="Times New Roman" w:eastAsia="Calibri" w:hAnsi="Times New Roman" w:cs="Times New Roman"/>
          <w:kern w:val="0"/>
          <w:sz w:val="28"/>
          <w:szCs w:val="28"/>
          <w:lang w:eastAsia="ru-RU"/>
        </w:rPr>
      </w:pPr>
    </w:p>
    <w:p w14:paraId="637ABD9F" w14:textId="0BCD1629" w:rsidR="005E7C07" w:rsidRPr="00BA6023" w:rsidRDefault="005E7C07" w:rsidP="00B12561">
      <w:pPr>
        <w:spacing w:after="0" w:line="240" w:lineRule="auto"/>
        <w:ind w:firstLine="709"/>
        <w:jc w:val="both"/>
        <w:rPr>
          <w:rFonts w:ascii="Times New Roman" w:eastAsia="Calibri" w:hAnsi="Times New Roman" w:cs="Times New Roman"/>
          <w:color w:val="000000"/>
          <w:kern w:val="0"/>
          <w:sz w:val="28"/>
          <w:szCs w:val="28"/>
          <w:lang w:eastAsia="ru-RU"/>
        </w:rPr>
      </w:pPr>
      <w:r w:rsidRPr="00BA6023">
        <w:rPr>
          <w:rFonts w:ascii="Times New Roman" w:eastAsia="Calibri" w:hAnsi="Times New Roman" w:cs="Times New Roman"/>
          <w:color w:val="000000"/>
          <w:kern w:val="0"/>
          <w:sz w:val="28"/>
          <w:szCs w:val="28"/>
          <w:lang w:eastAsia="ru-RU"/>
        </w:rPr>
        <w:t xml:space="preserve">Кущик А. П. </w:t>
      </w:r>
      <w:bookmarkStart w:id="1" w:name="_Hlk173508894"/>
      <w:r w:rsidRPr="00BA6023">
        <w:rPr>
          <w:rFonts w:ascii="Times New Roman" w:eastAsia="Calibri" w:hAnsi="Times New Roman" w:cs="Times New Roman"/>
          <w:color w:val="000000"/>
          <w:kern w:val="0"/>
          <w:sz w:val="28"/>
          <w:szCs w:val="28"/>
          <w:lang w:eastAsia="ru-RU"/>
        </w:rPr>
        <w:t xml:space="preserve">Управління </w:t>
      </w:r>
      <w:bookmarkStart w:id="2" w:name="_Hlk173508775"/>
      <w:r w:rsidRPr="00BA6023">
        <w:rPr>
          <w:rFonts w:ascii="Times New Roman" w:eastAsia="Calibri" w:hAnsi="Times New Roman" w:cs="Times New Roman"/>
          <w:color w:val="000000"/>
          <w:kern w:val="0"/>
          <w:sz w:val="28"/>
          <w:szCs w:val="28"/>
          <w:lang w:eastAsia="ru-RU"/>
        </w:rPr>
        <w:t xml:space="preserve">інвестиційним портфелем корпорації </w:t>
      </w:r>
      <w:bookmarkEnd w:id="1"/>
      <w:bookmarkEnd w:id="2"/>
      <w:r w:rsidRPr="00BA6023">
        <w:rPr>
          <w:rFonts w:ascii="Times New Roman" w:eastAsia="Calibri" w:hAnsi="Times New Roman" w:cs="Times New Roman"/>
          <w:color w:val="000000"/>
          <w:kern w:val="0"/>
          <w:sz w:val="28"/>
          <w:szCs w:val="28"/>
          <w:lang w:eastAsia="ru-RU"/>
        </w:rPr>
        <w:t xml:space="preserve">: </w:t>
      </w:r>
      <w:bookmarkStart w:id="3" w:name="_Hlk174180323"/>
      <w:r w:rsidRPr="00BA6023">
        <w:rPr>
          <w:rFonts w:ascii="Times New Roman" w:eastAsia="Calibri" w:hAnsi="Times New Roman" w:cs="Times New Roman"/>
          <w:color w:val="000000"/>
          <w:kern w:val="0"/>
          <w:sz w:val="28"/>
          <w:szCs w:val="28"/>
          <w:lang w:eastAsia="ru-RU"/>
        </w:rPr>
        <w:t xml:space="preserve">навчальний посібник для здобувачів ступеня вищої освіти магістра спеціальності «Фінанси, банківська справа, страхування та фондовий ринок» освітньо-професійної програми «Фінанси і кредит». </w:t>
      </w:r>
      <w:bookmarkEnd w:id="3"/>
      <w:r w:rsidRPr="00BA6023">
        <w:rPr>
          <w:rFonts w:ascii="Times New Roman" w:eastAsia="Calibri" w:hAnsi="Times New Roman" w:cs="Times New Roman"/>
          <w:color w:val="000000"/>
          <w:kern w:val="0"/>
          <w:sz w:val="28"/>
          <w:szCs w:val="28"/>
          <w:lang w:eastAsia="ru-RU"/>
        </w:rPr>
        <w:t>Запоріжжя : Запорізький національний університет, 2024.1</w:t>
      </w:r>
      <w:r w:rsidR="00F61BBB" w:rsidRPr="00BA6023">
        <w:rPr>
          <w:rFonts w:ascii="Times New Roman" w:eastAsia="Calibri" w:hAnsi="Times New Roman" w:cs="Times New Roman"/>
          <w:color w:val="000000"/>
          <w:kern w:val="0"/>
          <w:sz w:val="28"/>
          <w:szCs w:val="28"/>
          <w:lang w:eastAsia="ru-RU"/>
        </w:rPr>
        <w:t>4</w:t>
      </w:r>
      <w:r w:rsidR="00984135">
        <w:rPr>
          <w:rFonts w:ascii="Times New Roman" w:eastAsia="Calibri" w:hAnsi="Times New Roman" w:cs="Times New Roman"/>
          <w:color w:val="000000"/>
          <w:kern w:val="0"/>
          <w:sz w:val="28"/>
          <w:szCs w:val="28"/>
          <w:lang w:eastAsia="ru-RU"/>
        </w:rPr>
        <w:t>7</w:t>
      </w:r>
      <w:r w:rsidR="008E6118" w:rsidRPr="00BA6023">
        <w:rPr>
          <w:rFonts w:ascii="Times New Roman" w:eastAsia="Calibri" w:hAnsi="Times New Roman" w:cs="Times New Roman"/>
          <w:color w:val="000000"/>
          <w:kern w:val="0"/>
          <w:sz w:val="28"/>
          <w:szCs w:val="28"/>
          <w:lang w:eastAsia="ru-RU"/>
        </w:rPr>
        <w:t xml:space="preserve"> </w:t>
      </w:r>
      <w:r w:rsidRPr="00BA6023">
        <w:rPr>
          <w:rFonts w:ascii="Times New Roman" w:eastAsia="Calibri" w:hAnsi="Times New Roman" w:cs="Times New Roman"/>
          <w:color w:val="000000"/>
          <w:kern w:val="0"/>
          <w:sz w:val="28"/>
          <w:szCs w:val="28"/>
          <w:lang w:eastAsia="ru-RU"/>
        </w:rPr>
        <w:t xml:space="preserve">с. </w:t>
      </w:r>
    </w:p>
    <w:p w14:paraId="76C96369" w14:textId="77777777" w:rsidR="005E7C07" w:rsidRPr="00BA6023" w:rsidRDefault="005E7C07" w:rsidP="00B12561">
      <w:pPr>
        <w:shd w:val="clear" w:color="auto" w:fill="FFFFFF"/>
        <w:spacing w:after="0" w:line="240" w:lineRule="auto"/>
        <w:ind w:left="34" w:firstLine="709"/>
        <w:jc w:val="both"/>
        <w:rPr>
          <w:rFonts w:ascii="Times New Roman" w:eastAsia="Calibri" w:hAnsi="Times New Roman" w:cs="Times New Roman"/>
          <w:color w:val="000000"/>
          <w:spacing w:val="-6"/>
          <w:kern w:val="0"/>
          <w:sz w:val="28"/>
          <w:szCs w:val="28"/>
          <w:lang w:eastAsia="ru-RU"/>
        </w:rPr>
      </w:pPr>
    </w:p>
    <w:p w14:paraId="385755BF" w14:textId="77777777" w:rsidR="008E6118" w:rsidRPr="00BA6023" w:rsidRDefault="008E6118" w:rsidP="00B12561">
      <w:pPr>
        <w:shd w:val="clear" w:color="auto" w:fill="FFFFFF"/>
        <w:spacing w:after="0" w:line="240" w:lineRule="auto"/>
        <w:ind w:left="34" w:firstLine="709"/>
        <w:jc w:val="both"/>
        <w:rPr>
          <w:rFonts w:ascii="Times New Roman" w:eastAsia="Calibri" w:hAnsi="Times New Roman" w:cs="Times New Roman"/>
          <w:color w:val="000000"/>
          <w:spacing w:val="-6"/>
          <w:kern w:val="0"/>
          <w:sz w:val="28"/>
          <w:szCs w:val="28"/>
          <w:lang w:eastAsia="ru-RU"/>
        </w:rPr>
      </w:pPr>
    </w:p>
    <w:p w14:paraId="4B996890" w14:textId="77777777" w:rsidR="00F44808" w:rsidRPr="00BA6023" w:rsidRDefault="00F44808" w:rsidP="00B12561">
      <w:pPr>
        <w:shd w:val="clear" w:color="auto" w:fill="FFFFFF"/>
        <w:spacing w:after="0" w:line="240" w:lineRule="auto"/>
        <w:ind w:left="34" w:firstLine="709"/>
        <w:jc w:val="both"/>
        <w:rPr>
          <w:rFonts w:ascii="Times New Roman" w:eastAsia="Calibri" w:hAnsi="Times New Roman" w:cs="Times New Roman"/>
          <w:color w:val="000000"/>
          <w:spacing w:val="-6"/>
          <w:kern w:val="0"/>
          <w:sz w:val="28"/>
          <w:szCs w:val="28"/>
          <w:lang w:eastAsia="ru-RU"/>
        </w:rPr>
      </w:pPr>
    </w:p>
    <w:p w14:paraId="26F7AD81" w14:textId="77777777" w:rsidR="005E7C07" w:rsidRPr="00BA6023" w:rsidRDefault="005E7C07" w:rsidP="00B12561">
      <w:pPr>
        <w:shd w:val="clear" w:color="auto" w:fill="FFFFFF"/>
        <w:spacing w:after="0" w:line="240" w:lineRule="auto"/>
        <w:ind w:left="34" w:firstLine="709"/>
        <w:jc w:val="both"/>
        <w:rPr>
          <w:rFonts w:ascii="Times New Roman" w:eastAsia="Calibri" w:hAnsi="Times New Roman" w:cs="Times New Roman"/>
          <w:color w:val="000000"/>
          <w:spacing w:val="-6"/>
          <w:kern w:val="0"/>
          <w:sz w:val="28"/>
          <w:szCs w:val="28"/>
          <w:lang w:eastAsia="ru-RU"/>
        </w:rPr>
      </w:pPr>
    </w:p>
    <w:p w14:paraId="06C7F92C" w14:textId="63E986A9" w:rsidR="005E7C07" w:rsidRPr="00BA6023" w:rsidRDefault="005E7C07" w:rsidP="00B12561">
      <w:pPr>
        <w:shd w:val="clear" w:color="auto" w:fill="FFFFFF"/>
        <w:spacing w:after="0" w:line="240" w:lineRule="auto"/>
        <w:ind w:left="34" w:firstLine="709"/>
        <w:jc w:val="both"/>
        <w:rPr>
          <w:rFonts w:ascii="Times New Roman" w:eastAsia="Calibri" w:hAnsi="Times New Roman" w:cs="Times New Roman"/>
          <w:color w:val="000000"/>
          <w:spacing w:val="-6"/>
          <w:kern w:val="0"/>
          <w:sz w:val="28"/>
          <w:szCs w:val="28"/>
          <w:lang w:eastAsia="ru-RU"/>
        </w:rPr>
      </w:pPr>
      <w:r w:rsidRPr="00BA6023">
        <w:rPr>
          <w:rFonts w:ascii="Times New Roman" w:eastAsia="Calibri" w:hAnsi="Times New Roman" w:cs="Times New Roman"/>
          <w:color w:val="000000"/>
          <w:spacing w:val="-6"/>
          <w:kern w:val="0"/>
          <w:sz w:val="28"/>
          <w:szCs w:val="28"/>
          <w:lang w:eastAsia="ru-RU"/>
        </w:rPr>
        <w:t xml:space="preserve">У навчальному посібнику розглянуто комплекс питань з управління </w:t>
      </w:r>
      <w:r w:rsidR="008E6118" w:rsidRPr="00BA6023">
        <w:rPr>
          <w:rFonts w:ascii="Times New Roman" w:eastAsia="Calibri" w:hAnsi="Times New Roman" w:cs="Times New Roman"/>
          <w:color w:val="000000"/>
          <w:kern w:val="0"/>
          <w:sz w:val="28"/>
          <w:szCs w:val="28"/>
          <w:lang w:eastAsia="ru-RU"/>
        </w:rPr>
        <w:t>інвестиційним портфелем в корпорації</w:t>
      </w:r>
      <w:r w:rsidRPr="00BA6023">
        <w:rPr>
          <w:rFonts w:ascii="Times New Roman" w:eastAsia="Calibri" w:hAnsi="Times New Roman" w:cs="Times New Roman"/>
          <w:color w:val="000000"/>
          <w:spacing w:val="-6"/>
          <w:kern w:val="0"/>
          <w:sz w:val="28"/>
          <w:szCs w:val="28"/>
          <w:lang w:eastAsia="ru-RU"/>
        </w:rPr>
        <w:t xml:space="preserve">, які передбачені </w:t>
      </w:r>
      <w:r w:rsidR="00AE22F4" w:rsidRPr="00BA6023">
        <w:rPr>
          <w:rFonts w:ascii="Times New Roman" w:eastAsia="Calibri" w:hAnsi="Times New Roman" w:cs="Times New Roman"/>
          <w:color w:val="000000"/>
          <w:spacing w:val="-6"/>
          <w:kern w:val="0"/>
          <w:sz w:val="28"/>
          <w:szCs w:val="28"/>
          <w:lang w:eastAsia="ru-RU"/>
        </w:rPr>
        <w:t>силабусом</w:t>
      </w:r>
      <w:r w:rsidRPr="00BA6023">
        <w:rPr>
          <w:rFonts w:ascii="Times New Roman" w:eastAsia="Calibri" w:hAnsi="Times New Roman" w:cs="Times New Roman"/>
          <w:color w:val="000000"/>
          <w:spacing w:val="-6"/>
          <w:kern w:val="0"/>
          <w:sz w:val="28"/>
          <w:szCs w:val="28"/>
          <w:lang w:eastAsia="ru-RU"/>
        </w:rPr>
        <w:t xml:space="preserve"> </w:t>
      </w:r>
      <w:r w:rsidR="00B76B0C" w:rsidRPr="00BA6023">
        <w:rPr>
          <w:rFonts w:ascii="Times New Roman" w:eastAsia="Calibri" w:hAnsi="Times New Roman" w:cs="Times New Roman"/>
          <w:color w:val="000000"/>
          <w:spacing w:val="-6"/>
          <w:kern w:val="0"/>
          <w:sz w:val="28"/>
          <w:szCs w:val="28"/>
          <w:lang w:eastAsia="ru-RU"/>
        </w:rPr>
        <w:t xml:space="preserve">навчальної </w:t>
      </w:r>
      <w:r w:rsidRPr="00BA6023">
        <w:rPr>
          <w:rFonts w:ascii="Times New Roman" w:eastAsia="Calibri" w:hAnsi="Times New Roman" w:cs="Times New Roman"/>
          <w:color w:val="000000"/>
          <w:spacing w:val="-6"/>
          <w:kern w:val="0"/>
          <w:sz w:val="28"/>
          <w:szCs w:val="28"/>
          <w:lang w:eastAsia="ru-RU"/>
        </w:rPr>
        <w:t xml:space="preserve">дисципліни. Значну увагу приділено висвітленню </w:t>
      </w:r>
      <w:r w:rsidR="008E6118" w:rsidRPr="00BA6023">
        <w:rPr>
          <w:rFonts w:ascii="Times New Roman" w:eastAsia="Calibri" w:hAnsi="Times New Roman" w:cs="Times New Roman"/>
          <w:color w:val="000000"/>
          <w:spacing w:val="-6"/>
          <w:kern w:val="0"/>
          <w:sz w:val="28"/>
          <w:szCs w:val="28"/>
          <w:lang w:eastAsia="ru-RU"/>
        </w:rPr>
        <w:t xml:space="preserve">розвитку  та застосування сучасних теорій портфелю, </w:t>
      </w:r>
      <w:r w:rsidRPr="00BA6023">
        <w:rPr>
          <w:rFonts w:ascii="Times New Roman" w:eastAsia="Calibri" w:hAnsi="Times New Roman" w:cs="Times New Roman"/>
          <w:color w:val="000000"/>
          <w:spacing w:val="-6"/>
          <w:kern w:val="0"/>
          <w:sz w:val="28"/>
          <w:szCs w:val="28"/>
          <w:lang w:eastAsia="ru-RU"/>
        </w:rPr>
        <w:t xml:space="preserve">різних підходів до </w:t>
      </w:r>
      <w:r w:rsidR="008E6118" w:rsidRPr="00BA6023">
        <w:rPr>
          <w:rFonts w:ascii="Times New Roman" w:eastAsia="Calibri" w:hAnsi="Times New Roman" w:cs="Times New Roman"/>
          <w:color w:val="000000"/>
          <w:spacing w:val="-6"/>
          <w:kern w:val="0"/>
          <w:sz w:val="28"/>
          <w:szCs w:val="28"/>
          <w:lang w:eastAsia="ru-RU"/>
        </w:rPr>
        <w:t>управління ним та</w:t>
      </w:r>
      <w:r w:rsidRPr="00BA6023">
        <w:rPr>
          <w:rFonts w:ascii="Times New Roman" w:eastAsia="Calibri" w:hAnsi="Times New Roman" w:cs="Times New Roman"/>
          <w:color w:val="000000"/>
          <w:spacing w:val="-6"/>
          <w:kern w:val="0"/>
          <w:sz w:val="28"/>
          <w:szCs w:val="28"/>
          <w:lang w:eastAsia="ru-RU"/>
        </w:rPr>
        <w:t xml:space="preserve"> оцін</w:t>
      </w:r>
      <w:r w:rsidR="008E6118" w:rsidRPr="00BA6023">
        <w:rPr>
          <w:rFonts w:ascii="Times New Roman" w:eastAsia="Calibri" w:hAnsi="Times New Roman" w:cs="Times New Roman"/>
          <w:color w:val="000000"/>
          <w:spacing w:val="-6"/>
          <w:kern w:val="0"/>
          <w:sz w:val="28"/>
          <w:szCs w:val="28"/>
          <w:lang w:eastAsia="ru-RU"/>
        </w:rPr>
        <w:t>ці</w:t>
      </w:r>
      <w:r w:rsidRPr="00BA6023">
        <w:rPr>
          <w:rFonts w:ascii="Times New Roman" w:eastAsia="Calibri" w:hAnsi="Times New Roman" w:cs="Times New Roman"/>
          <w:color w:val="000000"/>
          <w:spacing w:val="-6"/>
          <w:kern w:val="0"/>
          <w:sz w:val="28"/>
          <w:szCs w:val="28"/>
          <w:lang w:eastAsia="ru-RU"/>
        </w:rPr>
        <w:t xml:space="preserve"> </w:t>
      </w:r>
      <w:r w:rsidR="008E6118" w:rsidRPr="00BA6023">
        <w:rPr>
          <w:rFonts w:ascii="Times New Roman" w:eastAsia="Calibri" w:hAnsi="Times New Roman" w:cs="Times New Roman"/>
          <w:color w:val="000000"/>
          <w:spacing w:val="-6"/>
          <w:kern w:val="0"/>
          <w:sz w:val="28"/>
          <w:szCs w:val="28"/>
          <w:lang w:eastAsia="ru-RU"/>
        </w:rPr>
        <w:t>інвестиційних</w:t>
      </w:r>
      <w:r w:rsidRPr="00BA6023">
        <w:rPr>
          <w:rFonts w:ascii="Times New Roman" w:eastAsia="Calibri" w:hAnsi="Times New Roman" w:cs="Times New Roman"/>
          <w:color w:val="000000"/>
          <w:spacing w:val="-6"/>
          <w:kern w:val="0"/>
          <w:sz w:val="28"/>
          <w:szCs w:val="28"/>
          <w:lang w:eastAsia="ru-RU"/>
        </w:rPr>
        <w:t xml:space="preserve"> ризиків, їх мінімізації, обґрунтування господарських рішень. </w:t>
      </w:r>
    </w:p>
    <w:p w14:paraId="40AEAF27" w14:textId="3715E210" w:rsidR="005E7C07" w:rsidRPr="00BA6023" w:rsidRDefault="005E7C07" w:rsidP="00B12561">
      <w:pPr>
        <w:shd w:val="clear" w:color="auto" w:fill="FFFFFF"/>
        <w:spacing w:after="0" w:line="240" w:lineRule="auto"/>
        <w:ind w:left="34" w:firstLine="709"/>
        <w:jc w:val="both"/>
        <w:rPr>
          <w:rFonts w:ascii="Times New Roman" w:eastAsia="Calibri" w:hAnsi="Times New Roman" w:cs="Times New Roman"/>
          <w:color w:val="000000"/>
          <w:spacing w:val="-6"/>
          <w:kern w:val="0"/>
          <w:sz w:val="28"/>
          <w:szCs w:val="28"/>
          <w:lang w:eastAsia="ru-RU"/>
        </w:rPr>
      </w:pPr>
      <w:r w:rsidRPr="00BA6023">
        <w:rPr>
          <w:rFonts w:ascii="Times New Roman" w:eastAsia="Calibri" w:hAnsi="Times New Roman" w:cs="Times New Roman"/>
          <w:color w:val="000000"/>
          <w:spacing w:val="-6"/>
          <w:kern w:val="0"/>
          <w:sz w:val="28"/>
          <w:szCs w:val="28"/>
          <w:lang w:eastAsia="ru-RU"/>
        </w:rPr>
        <w:t>У виданні подано основні поняття і теоретичні положення дисципліни «</w:t>
      </w:r>
      <w:r w:rsidR="008E6118" w:rsidRPr="00BA6023">
        <w:rPr>
          <w:rFonts w:ascii="Times New Roman" w:eastAsia="Calibri" w:hAnsi="Times New Roman" w:cs="Times New Roman"/>
          <w:color w:val="000000"/>
          <w:kern w:val="0"/>
          <w:sz w:val="28"/>
          <w:szCs w:val="28"/>
          <w:lang w:eastAsia="ru-RU"/>
        </w:rPr>
        <w:t>Управління інвестиційним портфелем корпорації</w:t>
      </w:r>
      <w:r w:rsidRPr="00BA6023">
        <w:rPr>
          <w:rFonts w:ascii="Times New Roman" w:eastAsia="Calibri" w:hAnsi="Times New Roman" w:cs="Times New Roman"/>
          <w:color w:val="000000"/>
          <w:spacing w:val="-6"/>
          <w:kern w:val="0"/>
          <w:sz w:val="28"/>
          <w:szCs w:val="28"/>
          <w:lang w:eastAsia="ru-RU"/>
        </w:rPr>
        <w:t xml:space="preserve">». До кожного </w:t>
      </w:r>
      <w:r w:rsidR="008E6118" w:rsidRPr="00BA6023">
        <w:rPr>
          <w:rFonts w:ascii="Times New Roman" w:eastAsia="Calibri" w:hAnsi="Times New Roman" w:cs="Times New Roman"/>
          <w:color w:val="000000"/>
          <w:spacing w:val="-6"/>
          <w:kern w:val="0"/>
          <w:sz w:val="28"/>
          <w:szCs w:val="28"/>
          <w:lang w:eastAsia="ru-RU"/>
        </w:rPr>
        <w:t>змістового модулю</w:t>
      </w:r>
      <w:r w:rsidRPr="00BA6023">
        <w:rPr>
          <w:rFonts w:ascii="Times New Roman" w:eastAsia="Calibri" w:hAnsi="Times New Roman" w:cs="Times New Roman"/>
          <w:color w:val="000000"/>
          <w:spacing w:val="-6"/>
          <w:kern w:val="0"/>
          <w:sz w:val="28"/>
          <w:szCs w:val="28"/>
          <w:lang w:eastAsia="ru-RU"/>
        </w:rPr>
        <w:t xml:space="preserve"> запропоновано питання для поглибленого вивчення програмного матеріалу, тестові завдання, питання для самоконтролю; наведено приклади розв’язання задач.</w:t>
      </w:r>
    </w:p>
    <w:p w14:paraId="08823E6B" w14:textId="77777777" w:rsidR="005E7C07" w:rsidRPr="00BA6023" w:rsidRDefault="005E7C07" w:rsidP="00B12561">
      <w:pPr>
        <w:shd w:val="clear" w:color="auto" w:fill="FFFFFF"/>
        <w:spacing w:after="0" w:line="240" w:lineRule="auto"/>
        <w:ind w:left="34" w:firstLine="709"/>
        <w:jc w:val="both"/>
        <w:rPr>
          <w:rFonts w:ascii="Times New Roman" w:eastAsia="Calibri" w:hAnsi="Times New Roman" w:cs="Times New Roman"/>
          <w:color w:val="000000"/>
          <w:spacing w:val="-6"/>
          <w:kern w:val="0"/>
          <w:sz w:val="28"/>
          <w:szCs w:val="28"/>
          <w:lang w:eastAsia="ru-RU"/>
        </w:rPr>
      </w:pPr>
      <w:bookmarkStart w:id="4" w:name="_Hlk174180553"/>
      <w:r w:rsidRPr="00BA6023">
        <w:rPr>
          <w:rFonts w:ascii="Times New Roman" w:eastAsia="Calibri" w:hAnsi="Times New Roman" w:cs="Times New Roman"/>
          <w:color w:val="000000"/>
          <w:spacing w:val="-6"/>
          <w:kern w:val="0"/>
          <w:sz w:val="28"/>
          <w:szCs w:val="28"/>
          <w:lang w:eastAsia="ru-RU"/>
        </w:rPr>
        <w:t xml:space="preserve">Для </w:t>
      </w:r>
      <w:r w:rsidRPr="00BA6023">
        <w:rPr>
          <w:rFonts w:ascii="Times New Roman" w:eastAsia="Calibri" w:hAnsi="Times New Roman" w:cs="Times New Roman"/>
          <w:color w:val="000000"/>
          <w:kern w:val="0"/>
          <w:sz w:val="28"/>
          <w:szCs w:val="28"/>
          <w:lang w:eastAsia="ru-RU"/>
        </w:rPr>
        <w:t xml:space="preserve">здобувачів ступеня вищої освіти магістра спеціальності «Фінанси, банківська справа, страхування та фондовий ринок» освітньо-професійної програми «Фінанси і кредит» </w:t>
      </w:r>
      <w:r w:rsidRPr="00BA6023">
        <w:rPr>
          <w:rFonts w:ascii="Times New Roman" w:eastAsia="Calibri" w:hAnsi="Times New Roman" w:cs="Times New Roman"/>
          <w:color w:val="000000"/>
          <w:spacing w:val="-6"/>
          <w:kern w:val="0"/>
          <w:sz w:val="28"/>
          <w:szCs w:val="28"/>
          <w:lang w:eastAsia="ru-RU"/>
        </w:rPr>
        <w:t>денної (очної) та заочної форм здобуття освіти.</w:t>
      </w:r>
    </w:p>
    <w:bookmarkEnd w:id="4"/>
    <w:p w14:paraId="07A13AC8" w14:textId="77777777" w:rsidR="005E7C07" w:rsidRPr="00BA6023" w:rsidRDefault="005E7C07" w:rsidP="00B12561">
      <w:pPr>
        <w:shd w:val="clear" w:color="auto" w:fill="FFFFFF"/>
        <w:spacing w:after="0" w:line="240" w:lineRule="auto"/>
        <w:ind w:left="34" w:firstLine="709"/>
        <w:jc w:val="both"/>
        <w:rPr>
          <w:rFonts w:ascii="Times New Roman" w:eastAsia="Calibri" w:hAnsi="Times New Roman" w:cs="Times New Roman"/>
          <w:color w:val="000000"/>
          <w:spacing w:val="-6"/>
          <w:kern w:val="0"/>
          <w:sz w:val="28"/>
          <w:szCs w:val="28"/>
          <w:lang w:eastAsia="ru-RU"/>
        </w:rPr>
      </w:pPr>
    </w:p>
    <w:p w14:paraId="4F58CF11" w14:textId="77777777" w:rsidR="005E7C07" w:rsidRPr="00BA6023" w:rsidRDefault="005E7C07" w:rsidP="00B12561">
      <w:pPr>
        <w:shd w:val="clear" w:color="auto" w:fill="FFFFFF"/>
        <w:spacing w:after="0" w:line="240" w:lineRule="auto"/>
        <w:ind w:left="34" w:firstLine="709"/>
        <w:jc w:val="both"/>
        <w:rPr>
          <w:rFonts w:ascii="Times New Roman" w:eastAsia="Calibri" w:hAnsi="Times New Roman" w:cs="Times New Roman"/>
          <w:color w:val="000000"/>
          <w:spacing w:val="-6"/>
          <w:kern w:val="0"/>
          <w:sz w:val="28"/>
          <w:szCs w:val="28"/>
          <w:lang w:eastAsia="ru-RU"/>
        </w:rPr>
      </w:pPr>
    </w:p>
    <w:p w14:paraId="1D0C92CC" w14:textId="77777777" w:rsidR="005E7C07" w:rsidRPr="00BA6023" w:rsidRDefault="005E7C07" w:rsidP="00B12561">
      <w:pPr>
        <w:shd w:val="clear" w:color="auto" w:fill="FFFFFF"/>
        <w:spacing w:after="0" w:line="240" w:lineRule="auto"/>
        <w:ind w:left="34" w:firstLine="709"/>
        <w:jc w:val="both"/>
        <w:rPr>
          <w:rFonts w:ascii="Times New Roman" w:eastAsia="Calibri" w:hAnsi="Times New Roman" w:cs="Times New Roman"/>
          <w:color w:val="000000"/>
          <w:spacing w:val="-6"/>
          <w:kern w:val="0"/>
          <w:sz w:val="28"/>
          <w:szCs w:val="28"/>
          <w:lang w:eastAsia="ru-RU"/>
        </w:rPr>
      </w:pPr>
    </w:p>
    <w:p w14:paraId="424416AF" w14:textId="77777777" w:rsidR="008E6118" w:rsidRPr="00BA6023" w:rsidRDefault="008E6118" w:rsidP="00B12561">
      <w:pPr>
        <w:shd w:val="clear" w:color="auto" w:fill="FFFFFF"/>
        <w:spacing w:after="0" w:line="240" w:lineRule="auto"/>
        <w:ind w:left="34" w:firstLine="709"/>
        <w:jc w:val="both"/>
        <w:rPr>
          <w:rFonts w:ascii="Times New Roman" w:eastAsia="Calibri" w:hAnsi="Times New Roman" w:cs="Times New Roman"/>
          <w:color w:val="000000"/>
          <w:spacing w:val="-6"/>
          <w:kern w:val="0"/>
          <w:sz w:val="28"/>
          <w:szCs w:val="28"/>
          <w:lang w:eastAsia="ru-RU"/>
        </w:rPr>
      </w:pPr>
    </w:p>
    <w:p w14:paraId="06686ADD" w14:textId="77777777" w:rsidR="005E7C07" w:rsidRPr="00BA6023" w:rsidRDefault="005E7C07" w:rsidP="00B12561">
      <w:pPr>
        <w:spacing w:after="0" w:line="240" w:lineRule="auto"/>
        <w:ind w:firstLine="709"/>
        <w:jc w:val="both"/>
        <w:rPr>
          <w:rFonts w:ascii="Times New Roman" w:eastAsia="Calibri" w:hAnsi="Times New Roman" w:cs="Times New Roman"/>
          <w:kern w:val="0"/>
          <w:sz w:val="28"/>
          <w:szCs w:val="28"/>
          <w:lang w:eastAsia="ru-RU"/>
        </w:rPr>
      </w:pPr>
      <w:r w:rsidRPr="00BA6023">
        <w:rPr>
          <w:rFonts w:ascii="Times New Roman" w:eastAsia="Calibri" w:hAnsi="Times New Roman" w:cs="Times New Roman"/>
          <w:kern w:val="0"/>
          <w:sz w:val="28"/>
          <w:szCs w:val="28"/>
          <w:lang w:eastAsia="ru-RU"/>
        </w:rPr>
        <w:t xml:space="preserve">Рецензент </w:t>
      </w:r>
    </w:p>
    <w:p w14:paraId="6ED85016" w14:textId="77777777" w:rsidR="005E7C07" w:rsidRPr="00BA6023" w:rsidRDefault="005E7C07" w:rsidP="00B12561">
      <w:pPr>
        <w:spacing w:after="0" w:line="240" w:lineRule="auto"/>
        <w:ind w:firstLine="709"/>
        <w:jc w:val="both"/>
        <w:rPr>
          <w:rFonts w:ascii="Times New Roman" w:eastAsia="Calibri" w:hAnsi="Times New Roman" w:cs="Times New Roman"/>
          <w:kern w:val="0"/>
          <w:sz w:val="28"/>
          <w:szCs w:val="28"/>
          <w:lang w:eastAsia="ru-RU"/>
        </w:rPr>
      </w:pPr>
      <w:r w:rsidRPr="00BA6023">
        <w:rPr>
          <w:rFonts w:ascii="Times New Roman" w:eastAsia="Calibri" w:hAnsi="Times New Roman" w:cs="Times New Roman"/>
          <w:i/>
          <w:iCs/>
          <w:kern w:val="0"/>
          <w:sz w:val="28"/>
          <w:szCs w:val="28"/>
          <w:lang w:eastAsia="ru-RU"/>
        </w:rPr>
        <w:t>О. Ф. Андросова</w:t>
      </w:r>
      <w:r w:rsidRPr="00BA6023">
        <w:rPr>
          <w:rFonts w:ascii="Times New Roman" w:eastAsia="Calibri" w:hAnsi="Times New Roman" w:cs="Times New Roman"/>
          <w:kern w:val="0"/>
          <w:sz w:val="28"/>
          <w:szCs w:val="28"/>
          <w:lang w:eastAsia="ru-RU"/>
        </w:rPr>
        <w:t>, доктор економічних наук, професор кафедри управління персоналом та маркетингу</w:t>
      </w:r>
    </w:p>
    <w:p w14:paraId="7B8557D8" w14:textId="77777777" w:rsidR="005E7C07" w:rsidRPr="00BA6023" w:rsidRDefault="005E7C07" w:rsidP="00B12561">
      <w:pPr>
        <w:spacing w:after="0" w:line="240" w:lineRule="auto"/>
        <w:ind w:firstLine="709"/>
        <w:jc w:val="both"/>
        <w:rPr>
          <w:rFonts w:ascii="Times New Roman" w:eastAsia="Calibri" w:hAnsi="Times New Roman" w:cs="Times New Roman"/>
          <w:color w:val="000000"/>
          <w:spacing w:val="-6"/>
          <w:kern w:val="0"/>
          <w:sz w:val="28"/>
          <w:szCs w:val="28"/>
          <w:lang w:eastAsia="ru-RU"/>
        </w:rPr>
      </w:pPr>
    </w:p>
    <w:p w14:paraId="45880369" w14:textId="77777777" w:rsidR="005E7C07" w:rsidRPr="00BA6023" w:rsidRDefault="005E7C07" w:rsidP="00B12561">
      <w:pPr>
        <w:spacing w:after="0" w:line="240" w:lineRule="auto"/>
        <w:ind w:firstLine="709"/>
        <w:jc w:val="both"/>
        <w:rPr>
          <w:rFonts w:ascii="Times New Roman" w:eastAsia="Calibri" w:hAnsi="Times New Roman" w:cs="Times New Roman"/>
          <w:color w:val="000000"/>
          <w:spacing w:val="-6"/>
          <w:kern w:val="0"/>
          <w:sz w:val="28"/>
          <w:szCs w:val="28"/>
          <w:lang w:eastAsia="ru-RU"/>
        </w:rPr>
      </w:pPr>
      <w:r w:rsidRPr="00BA6023">
        <w:rPr>
          <w:rFonts w:ascii="Times New Roman" w:eastAsia="Calibri" w:hAnsi="Times New Roman" w:cs="Times New Roman"/>
          <w:color w:val="000000"/>
          <w:spacing w:val="-6"/>
          <w:kern w:val="0"/>
          <w:sz w:val="28"/>
          <w:szCs w:val="28"/>
          <w:lang w:eastAsia="ru-RU"/>
        </w:rPr>
        <w:t xml:space="preserve">Відповідальний за випуск  </w:t>
      </w:r>
    </w:p>
    <w:p w14:paraId="0DF7BC6C" w14:textId="0F71E9EE" w:rsidR="005E7C07" w:rsidRPr="00BA6023" w:rsidRDefault="005E7C07" w:rsidP="00B12561">
      <w:pPr>
        <w:spacing w:after="0" w:line="240" w:lineRule="auto"/>
        <w:ind w:firstLine="709"/>
        <w:jc w:val="both"/>
        <w:rPr>
          <w:rFonts w:ascii="Times New Roman" w:eastAsia="Calibri" w:hAnsi="Times New Roman" w:cs="Times New Roman"/>
          <w:color w:val="000000"/>
          <w:spacing w:val="-6"/>
          <w:kern w:val="0"/>
          <w:sz w:val="28"/>
          <w:szCs w:val="28"/>
          <w:lang w:eastAsia="ru-RU"/>
        </w:rPr>
      </w:pPr>
      <w:r w:rsidRPr="00BA6023">
        <w:rPr>
          <w:rFonts w:ascii="Times New Roman" w:eastAsia="Calibri" w:hAnsi="Times New Roman" w:cs="Times New Roman"/>
          <w:i/>
          <w:iCs/>
          <w:color w:val="000000"/>
          <w:spacing w:val="-6"/>
          <w:kern w:val="0"/>
          <w:sz w:val="28"/>
          <w:szCs w:val="28"/>
          <w:lang w:eastAsia="ru-RU"/>
        </w:rPr>
        <w:t>А. В.  Череп</w:t>
      </w:r>
      <w:r w:rsidRPr="00BA6023">
        <w:rPr>
          <w:rFonts w:ascii="Times New Roman" w:eastAsia="Calibri" w:hAnsi="Times New Roman" w:cs="Times New Roman"/>
          <w:color w:val="000000"/>
          <w:spacing w:val="-6"/>
          <w:kern w:val="0"/>
          <w:sz w:val="28"/>
          <w:szCs w:val="28"/>
          <w:lang w:eastAsia="ru-RU"/>
        </w:rPr>
        <w:t>, доктор економічних наук, професор, завідувач кафедри фінансів, банківської справи</w:t>
      </w:r>
      <w:r w:rsidR="00F61BBB" w:rsidRPr="00BA6023">
        <w:rPr>
          <w:rFonts w:ascii="Times New Roman" w:eastAsia="Calibri" w:hAnsi="Times New Roman" w:cs="Times New Roman"/>
          <w:color w:val="000000"/>
          <w:spacing w:val="-6"/>
          <w:kern w:val="0"/>
          <w:sz w:val="28"/>
          <w:szCs w:val="28"/>
          <w:lang w:eastAsia="ru-RU"/>
        </w:rPr>
        <w:t>,</w:t>
      </w:r>
      <w:r w:rsidRPr="00BA6023">
        <w:rPr>
          <w:rFonts w:ascii="Times New Roman" w:eastAsia="Calibri" w:hAnsi="Times New Roman" w:cs="Times New Roman"/>
          <w:color w:val="000000"/>
          <w:spacing w:val="-6"/>
          <w:kern w:val="0"/>
          <w:sz w:val="28"/>
          <w:szCs w:val="28"/>
          <w:lang w:eastAsia="ru-RU"/>
        </w:rPr>
        <w:t xml:space="preserve"> страхування  </w:t>
      </w:r>
      <w:r w:rsidR="00F61BBB" w:rsidRPr="00BA6023">
        <w:rPr>
          <w:rFonts w:ascii="Times New Roman" w:eastAsia="Calibri" w:hAnsi="Times New Roman" w:cs="Times New Roman"/>
          <w:color w:val="000000"/>
          <w:spacing w:val="-6"/>
          <w:kern w:val="0"/>
          <w:sz w:val="28"/>
          <w:szCs w:val="28"/>
          <w:lang w:eastAsia="ru-RU"/>
        </w:rPr>
        <w:t>та фондового ринку</w:t>
      </w:r>
    </w:p>
    <w:p w14:paraId="74043693" w14:textId="77777777" w:rsidR="005E7C07" w:rsidRPr="00BA6023" w:rsidRDefault="005E7C07" w:rsidP="00B12561">
      <w:pPr>
        <w:spacing w:after="0" w:line="240" w:lineRule="auto"/>
        <w:ind w:firstLine="709"/>
        <w:jc w:val="both"/>
        <w:rPr>
          <w:rFonts w:ascii="Times New Roman" w:eastAsia="Calibri" w:hAnsi="Times New Roman" w:cs="Times New Roman"/>
          <w:color w:val="000000"/>
          <w:spacing w:val="-6"/>
          <w:kern w:val="0"/>
          <w:sz w:val="28"/>
          <w:szCs w:val="28"/>
          <w:lang w:eastAsia="ru-RU"/>
        </w:rPr>
      </w:pPr>
    </w:p>
    <w:p w14:paraId="5134E712" w14:textId="77777777" w:rsidR="006F084B" w:rsidRDefault="006F084B" w:rsidP="00B12561">
      <w:pPr>
        <w:spacing w:after="0" w:line="240" w:lineRule="auto"/>
        <w:ind w:firstLine="709"/>
        <w:jc w:val="center"/>
        <w:rPr>
          <w:rFonts w:ascii="Times New Roman" w:eastAsia="Calibri" w:hAnsi="Times New Roman" w:cs="Times New Roman"/>
          <w:color w:val="000000"/>
          <w:spacing w:val="-6"/>
          <w:kern w:val="0"/>
          <w:sz w:val="28"/>
          <w:szCs w:val="28"/>
          <w:lang w:eastAsia="ru-RU"/>
        </w:rPr>
        <w:sectPr w:rsidR="006F084B" w:rsidSect="006F084B">
          <w:headerReference w:type="default" r:id="rId8"/>
          <w:pgSz w:w="11906" w:h="16838" w:code="9"/>
          <w:pgMar w:top="1134" w:right="1134" w:bottom="1134" w:left="1134" w:header="709" w:footer="709" w:gutter="0"/>
          <w:cols w:space="708"/>
          <w:titlePg/>
          <w:docGrid w:linePitch="360"/>
        </w:sectPr>
      </w:pPr>
    </w:p>
    <w:p w14:paraId="77E2979E" w14:textId="77777777" w:rsidR="0044304C" w:rsidRPr="00BA6023" w:rsidRDefault="0044304C" w:rsidP="00B12561">
      <w:pPr>
        <w:spacing w:after="0" w:line="240" w:lineRule="auto"/>
        <w:ind w:firstLine="709"/>
        <w:jc w:val="center"/>
        <w:rPr>
          <w:rFonts w:ascii="Times New Roman" w:eastAsia="Calibri" w:hAnsi="Times New Roman" w:cs="Times New Roman"/>
          <w:b/>
          <w:kern w:val="0"/>
          <w:sz w:val="28"/>
          <w:szCs w:val="28"/>
          <w:lang w:eastAsia="ru-RU"/>
        </w:rPr>
      </w:pPr>
    </w:p>
    <w:p w14:paraId="60AEA035" w14:textId="063D473D" w:rsidR="005E7C07" w:rsidRPr="00BA6023" w:rsidRDefault="005E7C07" w:rsidP="00B12561">
      <w:pPr>
        <w:spacing w:after="0" w:line="240" w:lineRule="auto"/>
        <w:ind w:firstLine="709"/>
        <w:jc w:val="center"/>
        <w:rPr>
          <w:rFonts w:ascii="Times New Roman" w:eastAsia="Calibri" w:hAnsi="Times New Roman" w:cs="Times New Roman"/>
          <w:b/>
          <w:kern w:val="0"/>
          <w:sz w:val="28"/>
          <w:szCs w:val="28"/>
          <w:lang w:eastAsia="ru-RU"/>
        </w:rPr>
      </w:pPr>
      <w:r w:rsidRPr="00BA6023">
        <w:rPr>
          <w:rFonts w:ascii="Times New Roman" w:eastAsia="Calibri" w:hAnsi="Times New Roman" w:cs="Times New Roman"/>
          <w:b/>
          <w:kern w:val="0"/>
          <w:sz w:val="28"/>
          <w:szCs w:val="28"/>
          <w:lang w:eastAsia="ru-RU"/>
        </w:rPr>
        <w:t>ЗМІСТ</w:t>
      </w:r>
    </w:p>
    <w:p w14:paraId="10541F31" w14:textId="77777777" w:rsidR="0044304C" w:rsidRPr="00BA6023" w:rsidRDefault="0044304C" w:rsidP="00B12561">
      <w:pPr>
        <w:spacing w:after="0" w:line="240" w:lineRule="auto"/>
        <w:ind w:firstLine="709"/>
        <w:jc w:val="center"/>
        <w:rPr>
          <w:rFonts w:ascii="Times New Roman" w:eastAsia="Calibri" w:hAnsi="Times New Roman" w:cs="Times New Roman"/>
          <w:b/>
          <w:kern w:val="0"/>
          <w:sz w:val="28"/>
          <w:szCs w:val="28"/>
          <w:lang w:eastAsia="ru-RU"/>
        </w:rPr>
      </w:pPr>
    </w:p>
    <w:p w14:paraId="2645065E" w14:textId="77777777" w:rsidR="005E7C07" w:rsidRPr="00BA6023" w:rsidRDefault="005E7C07" w:rsidP="00B12561">
      <w:pPr>
        <w:spacing w:after="0" w:line="240" w:lineRule="auto"/>
        <w:ind w:firstLine="709"/>
        <w:jc w:val="both"/>
        <w:rPr>
          <w:rFonts w:ascii="Times New Roman" w:eastAsia="Calibri" w:hAnsi="Times New Roman" w:cs="Times New Roman"/>
          <w:color w:val="000000"/>
          <w:spacing w:val="-6"/>
          <w:kern w:val="0"/>
          <w:sz w:val="28"/>
          <w:szCs w:val="28"/>
          <w:lang w:eastAsia="ru-RU"/>
        </w:rPr>
      </w:pPr>
    </w:p>
    <w:tbl>
      <w:tblPr>
        <w:tblW w:w="9780" w:type="dxa"/>
        <w:tblInd w:w="250" w:type="dxa"/>
        <w:tblLook w:val="04A0" w:firstRow="1" w:lastRow="0" w:firstColumn="1" w:lastColumn="0" w:noHBand="0" w:noVBand="1"/>
      </w:tblPr>
      <w:tblGrid>
        <w:gridCol w:w="8930"/>
        <w:gridCol w:w="850"/>
      </w:tblGrid>
      <w:tr w:rsidR="00B12561" w:rsidRPr="00BA6023" w14:paraId="027A9CE1" w14:textId="77777777" w:rsidTr="00B12561">
        <w:tc>
          <w:tcPr>
            <w:tcW w:w="8930" w:type="dxa"/>
          </w:tcPr>
          <w:p w14:paraId="41121A51" w14:textId="77777777" w:rsidR="00B12561" w:rsidRPr="00BA6023" w:rsidRDefault="00B12561" w:rsidP="00B12561">
            <w:pPr>
              <w:widowControl w:val="0"/>
              <w:autoSpaceDE w:val="0"/>
              <w:autoSpaceDN w:val="0"/>
              <w:adjustRightInd w:val="0"/>
              <w:spacing w:after="0" w:line="240" w:lineRule="auto"/>
              <w:ind w:right="-143"/>
              <w:rPr>
                <w:rFonts w:ascii="Times New Roman" w:eastAsia="Times New Roman" w:hAnsi="Times New Roman" w:cs="Times New Roman"/>
                <w:color w:val="000000"/>
                <w:spacing w:val="-6"/>
                <w:kern w:val="0"/>
                <w:sz w:val="28"/>
                <w:szCs w:val="28"/>
                <w:lang w:eastAsia="uk-UA"/>
              </w:rPr>
            </w:pPr>
            <w:r w:rsidRPr="00BA6023">
              <w:rPr>
                <w:rFonts w:ascii="Times New Roman" w:eastAsia="Times New Roman" w:hAnsi="Times New Roman" w:cs="Times New Roman"/>
                <w:kern w:val="0"/>
                <w:sz w:val="28"/>
                <w:szCs w:val="28"/>
                <w:lang w:eastAsia="uk-UA"/>
              </w:rPr>
              <w:t xml:space="preserve">ВСТУП……..…………………………………………………………...… </w:t>
            </w:r>
          </w:p>
        </w:tc>
        <w:tc>
          <w:tcPr>
            <w:tcW w:w="850" w:type="dxa"/>
          </w:tcPr>
          <w:p w14:paraId="6E886AEB" w14:textId="32CC20FD" w:rsidR="00B12561" w:rsidRPr="00BA6023" w:rsidRDefault="00B12561" w:rsidP="00B12561">
            <w:pPr>
              <w:widowControl w:val="0"/>
              <w:autoSpaceDE w:val="0"/>
              <w:autoSpaceDN w:val="0"/>
              <w:adjustRightInd w:val="0"/>
              <w:spacing w:after="0" w:line="240" w:lineRule="auto"/>
              <w:ind w:right="-143"/>
              <w:rPr>
                <w:rFonts w:ascii="Times New Roman" w:eastAsia="Times New Roman" w:hAnsi="Times New Roman" w:cs="Times New Roman"/>
                <w:color w:val="000000"/>
                <w:spacing w:val="-6"/>
                <w:kern w:val="0"/>
                <w:sz w:val="28"/>
                <w:szCs w:val="28"/>
                <w:lang w:eastAsia="uk-UA"/>
              </w:rPr>
            </w:pPr>
            <w:r w:rsidRPr="00BA6023">
              <w:rPr>
                <w:rFonts w:ascii="Times New Roman" w:eastAsia="Times New Roman" w:hAnsi="Times New Roman" w:cs="Times New Roman"/>
                <w:color w:val="000000"/>
                <w:spacing w:val="-6"/>
                <w:kern w:val="0"/>
                <w:sz w:val="28"/>
                <w:szCs w:val="28"/>
                <w:lang w:eastAsia="uk-UA"/>
              </w:rPr>
              <w:t xml:space="preserve"> </w:t>
            </w:r>
            <w:r w:rsidR="00E65072" w:rsidRPr="00BA6023">
              <w:rPr>
                <w:rFonts w:ascii="Times New Roman" w:eastAsia="Times New Roman" w:hAnsi="Times New Roman" w:cs="Times New Roman"/>
                <w:color w:val="000000"/>
                <w:spacing w:val="-6"/>
                <w:kern w:val="0"/>
                <w:sz w:val="28"/>
                <w:szCs w:val="28"/>
                <w:lang w:eastAsia="uk-UA"/>
              </w:rPr>
              <w:t>5</w:t>
            </w:r>
          </w:p>
        </w:tc>
      </w:tr>
      <w:tr w:rsidR="00B12561" w:rsidRPr="00BA6023" w14:paraId="2C8ACCD1" w14:textId="77777777" w:rsidTr="00B12561">
        <w:tc>
          <w:tcPr>
            <w:tcW w:w="8930" w:type="dxa"/>
          </w:tcPr>
          <w:p w14:paraId="2EB946CE" w14:textId="77777777" w:rsidR="007673F8" w:rsidRPr="00BA6023" w:rsidRDefault="00B12561" w:rsidP="007673F8">
            <w:pPr>
              <w:widowControl w:val="0"/>
              <w:autoSpaceDE w:val="0"/>
              <w:autoSpaceDN w:val="0"/>
              <w:adjustRightInd w:val="0"/>
              <w:spacing w:after="0" w:line="240" w:lineRule="auto"/>
              <w:ind w:right="-143"/>
              <w:rPr>
                <w:rFonts w:ascii="Times New Roman" w:eastAsia="Times New Roman" w:hAnsi="Times New Roman" w:cs="Times New Roman"/>
                <w:bCs/>
                <w:kern w:val="0"/>
                <w:sz w:val="28"/>
                <w:szCs w:val="28"/>
                <w:lang w:eastAsia="uk-UA"/>
              </w:rPr>
            </w:pPr>
            <w:r w:rsidRPr="00BA6023">
              <w:rPr>
                <w:rFonts w:ascii="Times New Roman" w:eastAsia="Times New Roman" w:hAnsi="Times New Roman" w:cs="Times New Roman"/>
                <w:kern w:val="0"/>
                <w:sz w:val="28"/>
                <w:szCs w:val="28"/>
                <w:lang w:eastAsia="uk-UA"/>
              </w:rPr>
              <w:t xml:space="preserve">Змістовий модуль 1 </w:t>
            </w:r>
            <w:r w:rsidR="007673F8" w:rsidRPr="00BA6023">
              <w:rPr>
                <w:rFonts w:ascii="Times New Roman" w:eastAsia="Times New Roman" w:hAnsi="Times New Roman" w:cs="Times New Roman"/>
                <w:bCs/>
                <w:kern w:val="0"/>
                <w:sz w:val="28"/>
                <w:szCs w:val="28"/>
                <w:lang w:eastAsia="uk-UA"/>
              </w:rPr>
              <w:t>КОНЦЕПТУАЛЬНІ ОСНОВИ ПОРТФЕЛЬНОГО</w:t>
            </w:r>
          </w:p>
          <w:p w14:paraId="34E11F9B" w14:textId="7167324C" w:rsidR="00B12561" w:rsidRPr="00BA6023" w:rsidRDefault="007673F8" w:rsidP="007673F8">
            <w:pPr>
              <w:widowControl w:val="0"/>
              <w:autoSpaceDE w:val="0"/>
              <w:autoSpaceDN w:val="0"/>
              <w:adjustRightInd w:val="0"/>
              <w:spacing w:after="0" w:line="240" w:lineRule="auto"/>
              <w:ind w:right="-143"/>
              <w:rPr>
                <w:rFonts w:ascii="Times New Roman" w:eastAsia="Times New Roman" w:hAnsi="Times New Roman" w:cs="Times New Roman"/>
                <w:kern w:val="0"/>
                <w:sz w:val="28"/>
                <w:szCs w:val="28"/>
                <w:lang w:eastAsia="uk-UA"/>
              </w:rPr>
            </w:pPr>
            <w:r w:rsidRPr="00BA6023">
              <w:rPr>
                <w:rFonts w:ascii="Times New Roman" w:eastAsia="Times New Roman" w:hAnsi="Times New Roman" w:cs="Times New Roman"/>
                <w:bCs/>
                <w:kern w:val="0"/>
                <w:sz w:val="28"/>
                <w:szCs w:val="28"/>
                <w:lang w:eastAsia="uk-UA"/>
              </w:rPr>
              <w:t>ІНВЕСТУВАННЯ …………………………………………………</w:t>
            </w:r>
            <w:r w:rsidR="00E65072" w:rsidRPr="00BA6023">
              <w:rPr>
                <w:rFonts w:ascii="Times New Roman" w:eastAsia="Times New Roman" w:hAnsi="Times New Roman" w:cs="Times New Roman"/>
                <w:bCs/>
                <w:kern w:val="0"/>
                <w:sz w:val="28"/>
                <w:szCs w:val="28"/>
                <w:lang w:eastAsia="uk-UA"/>
              </w:rPr>
              <w:t>…</w:t>
            </w:r>
            <w:r w:rsidRPr="00BA6023">
              <w:rPr>
                <w:rFonts w:ascii="Times New Roman" w:eastAsia="Times New Roman" w:hAnsi="Times New Roman" w:cs="Times New Roman"/>
                <w:bCs/>
                <w:kern w:val="0"/>
                <w:sz w:val="28"/>
                <w:szCs w:val="28"/>
                <w:lang w:eastAsia="uk-UA"/>
              </w:rPr>
              <w:t>………</w:t>
            </w:r>
          </w:p>
        </w:tc>
        <w:tc>
          <w:tcPr>
            <w:tcW w:w="850" w:type="dxa"/>
          </w:tcPr>
          <w:p w14:paraId="75F0CD2E" w14:textId="77777777" w:rsidR="00B12561" w:rsidRPr="00BA6023" w:rsidRDefault="00B12561" w:rsidP="00B12561">
            <w:pPr>
              <w:widowControl w:val="0"/>
              <w:autoSpaceDE w:val="0"/>
              <w:autoSpaceDN w:val="0"/>
              <w:adjustRightInd w:val="0"/>
              <w:spacing w:after="0" w:line="240" w:lineRule="auto"/>
              <w:ind w:right="-143"/>
              <w:rPr>
                <w:rFonts w:ascii="Times New Roman" w:eastAsia="Times New Roman" w:hAnsi="Times New Roman" w:cs="Times New Roman"/>
                <w:color w:val="000000"/>
                <w:spacing w:val="-6"/>
                <w:kern w:val="0"/>
                <w:sz w:val="28"/>
                <w:szCs w:val="28"/>
                <w:lang w:eastAsia="uk-UA"/>
              </w:rPr>
            </w:pPr>
            <w:r w:rsidRPr="00BA6023">
              <w:rPr>
                <w:rFonts w:ascii="Times New Roman" w:eastAsia="Times New Roman" w:hAnsi="Times New Roman" w:cs="Times New Roman"/>
                <w:color w:val="000000"/>
                <w:spacing w:val="-6"/>
                <w:kern w:val="0"/>
                <w:sz w:val="28"/>
                <w:szCs w:val="28"/>
                <w:lang w:eastAsia="uk-UA"/>
              </w:rPr>
              <w:t xml:space="preserve"> </w:t>
            </w:r>
          </w:p>
          <w:p w14:paraId="3B865C2C" w14:textId="4F99F9CC" w:rsidR="00E65072" w:rsidRPr="00BA6023" w:rsidRDefault="00F44808" w:rsidP="00B12561">
            <w:pPr>
              <w:widowControl w:val="0"/>
              <w:autoSpaceDE w:val="0"/>
              <w:autoSpaceDN w:val="0"/>
              <w:adjustRightInd w:val="0"/>
              <w:spacing w:after="0" w:line="240" w:lineRule="auto"/>
              <w:ind w:right="-143"/>
              <w:rPr>
                <w:rFonts w:ascii="Times New Roman" w:eastAsia="Times New Roman" w:hAnsi="Times New Roman" w:cs="Times New Roman"/>
                <w:color w:val="000000"/>
                <w:spacing w:val="-6"/>
                <w:kern w:val="0"/>
                <w:sz w:val="28"/>
                <w:szCs w:val="28"/>
                <w:lang w:eastAsia="uk-UA"/>
              </w:rPr>
            </w:pPr>
            <w:r w:rsidRPr="00BA6023">
              <w:rPr>
                <w:rFonts w:ascii="Times New Roman" w:eastAsia="Times New Roman" w:hAnsi="Times New Roman" w:cs="Times New Roman"/>
                <w:color w:val="000000"/>
                <w:spacing w:val="-6"/>
                <w:kern w:val="0"/>
                <w:sz w:val="28"/>
                <w:szCs w:val="28"/>
                <w:lang w:eastAsia="uk-UA"/>
              </w:rPr>
              <w:t xml:space="preserve"> </w:t>
            </w:r>
            <w:r w:rsidR="00E65072" w:rsidRPr="00BA6023">
              <w:rPr>
                <w:rFonts w:ascii="Times New Roman" w:eastAsia="Times New Roman" w:hAnsi="Times New Roman" w:cs="Times New Roman"/>
                <w:color w:val="000000"/>
                <w:spacing w:val="-6"/>
                <w:kern w:val="0"/>
                <w:sz w:val="28"/>
                <w:szCs w:val="28"/>
                <w:lang w:eastAsia="uk-UA"/>
              </w:rPr>
              <w:t>7</w:t>
            </w:r>
          </w:p>
        </w:tc>
      </w:tr>
      <w:tr w:rsidR="00B12561" w:rsidRPr="00BA6023" w14:paraId="7E6E4AB1" w14:textId="77777777" w:rsidTr="00B12561">
        <w:tc>
          <w:tcPr>
            <w:tcW w:w="8930" w:type="dxa"/>
          </w:tcPr>
          <w:p w14:paraId="63E036AE" w14:textId="4FF091CC" w:rsidR="00B12561" w:rsidRPr="00BA6023" w:rsidRDefault="00B12561" w:rsidP="00B12561">
            <w:pPr>
              <w:widowControl w:val="0"/>
              <w:autoSpaceDE w:val="0"/>
              <w:autoSpaceDN w:val="0"/>
              <w:adjustRightInd w:val="0"/>
              <w:spacing w:after="0" w:line="240" w:lineRule="auto"/>
              <w:ind w:right="-143"/>
              <w:rPr>
                <w:rFonts w:ascii="Times New Roman" w:eastAsia="Times New Roman" w:hAnsi="Times New Roman" w:cs="Times New Roman"/>
                <w:kern w:val="0"/>
                <w:sz w:val="28"/>
                <w:szCs w:val="28"/>
                <w:lang w:eastAsia="uk-UA"/>
              </w:rPr>
            </w:pPr>
            <w:r w:rsidRPr="00BA6023">
              <w:rPr>
                <w:rFonts w:ascii="Times New Roman" w:eastAsia="Times New Roman" w:hAnsi="Times New Roman" w:cs="Times New Roman"/>
                <w:kern w:val="0"/>
                <w:sz w:val="28"/>
                <w:szCs w:val="28"/>
                <w:lang w:eastAsia="uk-UA"/>
              </w:rPr>
              <w:t xml:space="preserve">1.1 </w:t>
            </w:r>
            <w:r w:rsidR="007673F8" w:rsidRPr="00BA6023">
              <w:rPr>
                <w:rFonts w:ascii="Times New Roman" w:eastAsia="Times New Roman" w:hAnsi="Times New Roman" w:cs="Times New Roman"/>
                <w:bCs/>
                <w:kern w:val="0"/>
                <w:sz w:val="28"/>
                <w:szCs w:val="28"/>
                <w:lang w:eastAsia="uk-UA"/>
              </w:rPr>
              <w:t>Поняття інвестиційного портфеля …….</w:t>
            </w:r>
            <w:r w:rsidRPr="00BA6023">
              <w:rPr>
                <w:rFonts w:ascii="Times New Roman" w:eastAsia="Times New Roman" w:hAnsi="Times New Roman" w:cs="Times New Roman"/>
                <w:bCs/>
                <w:kern w:val="0"/>
                <w:sz w:val="28"/>
                <w:szCs w:val="28"/>
                <w:lang w:eastAsia="uk-UA"/>
              </w:rPr>
              <w:t>…………………….…</w:t>
            </w:r>
            <w:r w:rsidR="00E65072" w:rsidRPr="00BA6023">
              <w:rPr>
                <w:rFonts w:ascii="Times New Roman" w:eastAsia="Times New Roman" w:hAnsi="Times New Roman" w:cs="Times New Roman"/>
                <w:bCs/>
                <w:kern w:val="0"/>
                <w:sz w:val="28"/>
                <w:szCs w:val="28"/>
                <w:lang w:eastAsia="uk-UA"/>
              </w:rPr>
              <w:t>….</w:t>
            </w:r>
            <w:r w:rsidRPr="00BA6023">
              <w:rPr>
                <w:rFonts w:ascii="Times New Roman" w:eastAsia="Times New Roman" w:hAnsi="Times New Roman" w:cs="Times New Roman"/>
                <w:bCs/>
                <w:kern w:val="0"/>
                <w:sz w:val="28"/>
                <w:szCs w:val="28"/>
                <w:lang w:eastAsia="uk-UA"/>
              </w:rPr>
              <w:t>……</w:t>
            </w:r>
          </w:p>
        </w:tc>
        <w:tc>
          <w:tcPr>
            <w:tcW w:w="850" w:type="dxa"/>
          </w:tcPr>
          <w:p w14:paraId="2B9E995D" w14:textId="05DCE922" w:rsidR="00B12561" w:rsidRPr="00BA6023" w:rsidRDefault="00B12561" w:rsidP="00B12561">
            <w:pPr>
              <w:widowControl w:val="0"/>
              <w:autoSpaceDE w:val="0"/>
              <w:autoSpaceDN w:val="0"/>
              <w:adjustRightInd w:val="0"/>
              <w:spacing w:after="0" w:line="240" w:lineRule="auto"/>
              <w:ind w:right="-143"/>
              <w:rPr>
                <w:rFonts w:ascii="Times New Roman" w:eastAsia="Times New Roman" w:hAnsi="Times New Roman" w:cs="Times New Roman"/>
                <w:color w:val="000000"/>
                <w:spacing w:val="-6"/>
                <w:kern w:val="0"/>
                <w:sz w:val="28"/>
                <w:szCs w:val="28"/>
                <w:lang w:eastAsia="uk-UA"/>
              </w:rPr>
            </w:pPr>
            <w:r w:rsidRPr="00BA6023">
              <w:rPr>
                <w:rFonts w:ascii="Times New Roman" w:eastAsia="Times New Roman" w:hAnsi="Times New Roman" w:cs="Times New Roman"/>
                <w:color w:val="000000"/>
                <w:spacing w:val="-6"/>
                <w:kern w:val="0"/>
                <w:sz w:val="28"/>
                <w:szCs w:val="28"/>
                <w:lang w:eastAsia="uk-UA"/>
              </w:rPr>
              <w:t xml:space="preserve"> </w:t>
            </w:r>
            <w:r w:rsidR="00E65072" w:rsidRPr="00BA6023">
              <w:rPr>
                <w:rFonts w:ascii="Times New Roman" w:eastAsia="Times New Roman" w:hAnsi="Times New Roman" w:cs="Times New Roman"/>
                <w:color w:val="000000"/>
                <w:spacing w:val="-6"/>
                <w:kern w:val="0"/>
                <w:sz w:val="28"/>
                <w:szCs w:val="28"/>
                <w:lang w:eastAsia="uk-UA"/>
              </w:rPr>
              <w:t>7</w:t>
            </w:r>
          </w:p>
        </w:tc>
      </w:tr>
      <w:tr w:rsidR="00B12561" w:rsidRPr="00BA6023" w14:paraId="18D6BECB" w14:textId="77777777" w:rsidTr="00B12561">
        <w:tc>
          <w:tcPr>
            <w:tcW w:w="8930" w:type="dxa"/>
          </w:tcPr>
          <w:p w14:paraId="68345432" w14:textId="6C4ECF57" w:rsidR="00B12561" w:rsidRPr="00BA6023" w:rsidRDefault="00B12561" w:rsidP="00B12561">
            <w:pPr>
              <w:widowControl w:val="0"/>
              <w:autoSpaceDE w:val="0"/>
              <w:autoSpaceDN w:val="0"/>
              <w:adjustRightInd w:val="0"/>
              <w:spacing w:after="0" w:line="240" w:lineRule="auto"/>
              <w:ind w:right="-143"/>
              <w:rPr>
                <w:rFonts w:ascii="Times New Roman" w:eastAsia="Times New Roman" w:hAnsi="Times New Roman" w:cs="Times New Roman"/>
                <w:kern w:val="0"/>
                <w:sz w:val="28"/>
                <w:szCs w:val="28"/>
                <w:lang w:eastAsia="uk-UA"/>
              </w:rPr>
            </w:pPr>
            <w:r w:rsidRPr="00BA6023">
              <w:rPr>
                <w:rFonts w:ascii="Times New Roman" w:eastAsia="Times New Roman" w:hAnsi="Times New Roman" w:cs="Times New Roman"/>
                <w:kern w:val="0"/>
                <w:sz w:val="28"/>
                <w:szCs w:val="28"/>
                <w:lang w:eastAsia="uk-UA"/>
              </w:rPr>
              <w:t xml:space="preserve">1.2 </w:t>
            </w:r>
            <w:r w:rsidR="007673F8" w:rsidRPr="00BA6023">
              <w:rPr>
                <w:rFonts w:ascii="Times New Roman" w:eastAsia="Times New Roman" w:hAnsi="Times New Roman" w:cs="Times New Roman"/>
                <w:kern w:val="0"/>
                <w:sz w:val="28"/>
                <w:szCs w:val="28"/>
                <w:lang w:eastAsia="uk-UA"/>
              </w:rPr>
              <w:t xml:space="preserve">Етапи й основні принципи формування інвестиційного портфеля </w:t>
            </w:r>
            <w:r w:rsidR="00E65072" w:rsidRPr="00BA6023">
              <w:rPr>
                <w:rFonts w:ascii="Times New Roman" w:eastAsia="Times New Roman" w:hAnsi="Times New Roman" w:cs="Times New Roman"/>
                <w:kern w:val="0"/>
                <w:sz w:val="28"/>
                <w:szCs w:val="28"/>
                <w:lang w:eastAsia="uk-UA"/>
              </w:rPr>
              <w:t>…</w:t>
            </w:r>
            <w:r w:rsidR="007673F8" w:rsidRPr="00BA6023">
              <w:rPr>
                <w:rFonts w:ascii="Times New Roman" w:eastAsia="Times New Roman" w:hAnsi="Times New Roman" w:cs="Times New Roman"/>
                <w:kern w:val="0"/>
                <w:sz w:val="28"/>
                <w:szCs w:val="28"/>
                <w:lang w:eastAsia="uk-UA"/>
              </w:rPr>
              <w:t>..</w:t>
            </w:r>
          </w:p>
        </w:tc>
        <w:tc>
          <w:tcPr>
            <w:tcW w:w="850" w:type="dxa"/>
          </w:tcPr>
          <w:p w14:paraId="3A8EF195" w14:textId="1F233C58" w:rsidR="00B12561" w:rsidRPr="00BA6023" w:rsidRDefault="00B12561" w:rsidP="00B12561">
            <w:pPr>
              <w:widowControl w:val="0"/>
              <w:autoSpaceDE w:val="0"/>
              <w:autoSpaceDN w:val="0"/>
              <w:adjustRightInd w:val="0"/>
              <w:spacing w:after="0" w:line="240" w:lineRule="auto"/>
              <w:ind w:right="-143"/>
              <w:rPr>
                <w:rFonts w:ascii="Times New Roman" w:eastAsia="Times New Roman" w:hAnsi="Times New Roman" w:cs="Times New Roman"/>
                <w:color w:val="000000"/>
                <w:spacing w:val="-6"/>
                <w:kern w:val="0"/>
                <w:sz w:val="28"/>
                <w:szCs w:val="28"/>
                <w:lang w:eastAsia="uk-UA"/>
              </w:rPr>
            </w:pPr>
            <w:r w:rsidRPr="00BA6023">
              <w:rPr>
                <w:rFonts w:ascii="Times New Roman" w:eastAsia="Times New Roman" w:hAnsi="Times New Roman" w:cs="Times New Roman"/>
                <w:color w:val="000000"/>
                <w:spacing w:val="-6"/>
                <w:kern w:val="0"/>
                <w:sz w:val="28"/>
                <w:szCs w:val="28"/>
                <w:lang w:eastAsia="uk-UA"/>
              </w:rPr>
              <w:t xml:space="preserve"> </w:t>
            </w:r>
            <w:r w:rsidR="00E65072" w:rsidRPr="00BA6023">
              <w:rPr>
                <w:rFonts w:ascii="Times New Roman" w:eastAsia="Times New Roman" w:hAnsi="Times New Roman" w:cs="Times New Roman"/>
                <w:color w:val="000000"/>
                <w:spacing w:val="-6"/>
                <w:kern w:val="0"/>
                <w:sz w:val="28"/>
                <w:szCs w:val="28"/>
                <w:lang w:eastAsia="uk-UA"/>
              </w:rPr>
              <w:t>9</w:t>
            </w:r>
          </w:p>
        </w:tc>
      </w:tr>
      <w:tr w:rsidR="00B12561" w:rsidRPr="00BA6023" w14:paraId="770C9CC8" w14:textId="77777777" w:rsidTr="00B12561">
        <w:tc>
          <w:tcPr>
            <w:tcW w:w="8930" w:type="dxa"/>
          </w:tcPr>
          <w:p w14:paraId="0162272D" w14:textId="2AC74196" w:rsidR="00B12561" w:rsidRPr="00BA6023" w:rsidRDefault="00B12561" w:rsidP="00B12561">
            <w:pPr>
              <w:widowControl w:val="0"/>
              <w:autoSpaceDE w:val="0"/>
              <w:autoSpaceDN w:val="0"/>
              <w:adjustRightInd w:val="0"/>
              <w:spacing w:after="0" w:line="240" w:lineRule="auto"/>
              <w:ind w:right="-143"/>
              <w:rPr>
                <w:rFonts w:ascii="Times New Roman" w:eastAsia="Times New Roman" w:hAnsi="Times New Roman" w:cs="Times New Roman"/>
                <w:kern w:val="0"/>
                <w:sz w:val="28"/>
                <w:szCs w:val="28"/>
                <w:lang w:eastAsia="uk-UA"/>
              </w:rPr>
            </w:pPr>
            <w:r w:rsidRPr="00BA6023">
              <w:rPr>
                <w:rFonts w:ascii="Times New Roman" w:eastAsia="Times New Roman" w:hAnsi="Times New Roman" w:cs="Times New Roman"/>
                <w:bCs/>
                <w:kern w:val="0"/>
                <w:sz w:val="28"/>
                <w:szCs w:val="28"/>
                <w:lang w:eastAsia="uk-UA"/>
              </w:rPr>
              <w:t xml:space="preserve">1.3 </w:t>
            </w:r>
            <w:r w:rsidR="007673F8" w:rsidRPr="00BA6023">
              <w:rPr>
                <w:rFonts w:ascii="Times New Roman" w:eastAsia="Times New Roman" w:hAnsi="Times New Roman" w:cs="Times New Roman"/>
                <w:bCs/>
                <w:kern w:val="0"/>
                <w:sz w:val="28"/>
                <w:szCs w:val="28"/>
                <w:lang w:eastAsia="uk-UA"/>
              </w:rPr>
              <w:t>Типи портфелів цінних паперів ..</w:t>
            </w:r>
            <w:r w:rsidRPr="00BA6023">
              <w:rPr>
                <w:rFonts w:ascii="Times New Roman" w:eastAsia="Times New Roman" w:hAnsi="Times New Roman" w:cs="Times New Roman"/>
                <w:bCs/>
                <w:kern w:val="0"/>
                <w:sz w:val="28"/>
                <w:szCs w:val="28"/>
                <w:lang w:eastAsia="uk-UA"/>
              </w:rPr>
              <w:t>…………..…………………..…</w:t>
            </w:r>
            <w:r w:rsidR="00E65072" w:rsidRPr="00BA6023">
              <w:rPr>
                <w:rFonts w:ascii="Times New Roman" w:eastAsia="Times New Roman" w:hAnsi="Times New Roman" w:cs="Times New Roman"/>
                <w:bCs/>
                <w:kern w:val="0"/>
                <w:sz w:val="28"/>
                <w:szCs w:val="28"/>
                <w:lang w:eastAsia="uk-UA"/>
              </w:rPr>
              <w:t>.</w:t>
            </w:r>
            <w:r w:rsidRPr="00BA6023">
              <w:rPr>
                <w:rFonts w:ascii="Times New Roman" w:eastAsia="Times New Roman" w:hAnsi="Times New Roman" w:cs="Times New Roman"/>
                <w:bCs/>
                <w:kern w:val="0"/>
                <w:sz w:val="28"/>
                <w:szCs w:val="28"/>
                <w:lang w:eastAsia="uk-UA"/>
              </w:rPr>
              <w:t>…</w:t>
            </w:r>
            <w:r w:rsidR="00E65072" w:rsidRPr="00BA6023">
              <w:rPr>
                <w:rFonts w:ascii="Times New Roman" w:eastAsia="Times New Roman" w:hAnsi="Times New Roman" w:cs="Times New Roman"/>
                <w:bCs/>
                <w:kern w:val="0"/>
                <w:sz w:val="28"/>
                <w:szCs w:val="28"/>
                <w:lang w:eastAsia="uk-UA"/>
              </w:rPr>
              <w:t>…</w:t>
            </w:r>
            <w:r w:rsidRPr="00BA6023">
              <w:rPr>
                <w:rFonts w:ascii="Times New Roman" w:eastAsia="Times New Roman" w:hAnsi="Times New Roman" w:cs="Times New Roman"/>
                <w:bCs/>
                <w:kern w:val="0"/>
                <w:sz w:val="28"/>
                <w:szCs w:val="28"/>
                <w:lang w:eastAsia="uk-UA"/>
              </w:rPr>
              <w:t>.</w:t>
            </w:r>
          </w:p>
        </w:tc>
        <w:tc>
          <w:tcPr>
            <w:tcW w:w="850" w:type="dxa"/>
          </w:tcPr>
          <w:p w14:paraId="2D858A05" w14:textId="3E8DE1F3" w:rsidR="00B12561" w:rsidRPr="00BA6023" w:rsidRDefault="00E65072" w:rsidP="00B12561">
            <w:pPr>
              <w:widowControl w:val="0"/>
              <w:autoSpaceDE w:val="0"/>
              <w:autoSpaceDN w:val="0"/>
              <w:adjustRightInd w:val="0"/>
              <w:spacing w:after="0" w:line="240" w:lineRule="auto"/>
              <w:ind w:right="-143"/>
              <w:rPr>
                <w:rFonts w:ascii="Times New Roman" w:eastAsia="Times New Roman" w:hAnsi="Times New Roman" w:cs="Times New Roman"/>
                <w:color w:val="000000"/>
                <w:spacing w:val="-6"/>
                <w:kern w:val="0"/>
                <w:sz w:val="28"/>
                <w:szCs w:val="28"/>
                <w:lang w:eastAsia="uk-UA"/>
              </w:rPr>
            </w:pPr>
            <w:r w:rsidRPr="00BA6023">
              <w:rPr>
                <w:rFonts w:ascii="Times New Roman" w:eastAsia="Times New Roman" w:hAnsi="Times New Roman" w:cs="Times New Roman"/>
                <w:color w:val="000000"/>
                <w:spacing w:val="-6"/>
                <w:kern w:val="0"/>
                <w:sz w:val="28"/>
                <w:szCs w:val="28"/>
                <w:lang w:eastAsia="uk-UA"/>
              </w:rPr>
              <w:t>12</w:t>
            </w:r>
          </w:p>
        </w:tc>
      </w:tr>
      <w:tr w:rsidR="00B12561" w:rsidRPr="00BA6023" w14:paraId="671919A2" w14:textId="77777777" w:rsidTr="00B12561">
        <w:tc>
          <w:tcPr>
            <w:tcW w:w="8930" w:type="dxa"/>
          </w:tcPr>
          <w:p w14:paraId="5A14E0EC" w14:textId="246B709C" w:rsidR="00B12561" w:rsidRPr="00BA6023" w:rsidRDefault="002C15D9" w:rsidP="00B12561">
            <w:pPr>
              <w:widowControl w:val="0"/>
              <w:autoSpaceDE w:val="0"/>
              <w:autoSpaceDN w:val="0"/>
              <w:adjustRightInd w:val="0"/>
              <w:spacing w:after="0" w:line="240" w:lineRule="auto"/>
              <w:ind w:right="-143"/>
              <w:rPr>
                <w:rFonts w:ascii="Times New Roman" w:eastAsia="Times New Roman" w:hAnsi="Times New Roman" w:cs="Times New Roman"/>
                <w:kern w:val="0"/>
                <w:sz w:val="28"/>
                <w:szCs w:val="28"/>
                <w:lang w:eastAsia="uk-UA"/>
              </w:rPr>
            </w:pPr>
            <w:r w:rsidRPr="00BA6023">
              <w:rPr>
                <w:rFonts w:ascii="Times New Roman" w:eastAsia="Times New Roman" w:hAnsi="Times New Roman" w:cs="Times New Roman"/>
                <w:i/>
                <w:color w:val="000000"/>
                <w:spacing w:val="5"/>
                <w:kern w:val="0"/>
                <w:sz w:val="28"/>
                <w:szCs w:val="28"/>
                <w:lang w:eastAsia="uk-UA"/>
              </w:rPr>
              <w:t>Завдання до самостійної роботи ….</w:t>
            </w:r>
            <w:r w:rsidR="00B12561" w:rsidRPr="00BA6023">
              <w:rPr>
                <w:rFonts w:ascii="Times New Roman" w:eastAsia="Times New Roman" w:hAnsi="Times New Roman" w:cs="Times New Roman"/>
                <w:color w:val="000000"/>
                <w:spacing w:val="5"/>
                <w:kern w:val="0"/>
                <w:sz w:val="28"/>
                <w:szCs w:val="28"/>
                <w:lang w:eastAsia="uk-UA"/>
              </w:rPr>
              <w:t>…………………….……….…</w:t>
            </w:r>
            <w:r w:rsidR="00E65072" w:rsidRPr="00BA6023">
              <w:rPr>
                <w:rFonts w:ascii="Times New Roman" w:eastAsia="Times New Roman" w:hAnsi="Times New Roman" w:cs="Times New Roman"/>
                <w:color w:val="000000"/>
                <w:spacing w:val="5"/>
                <w:kern w:val="0"/>
                <w:sz w:val="28"/>
                <w:szCs w:val="28"/>
                <w:lang w:eastAsia="uk-UA"/>
              </w:rPr>
              <w:t>….</w:t>
            </w:r>
            <w:r w:rsidR="00B12561" w:rsidRPr="00BA6023">
              <w:rPr>
                <w:rFonts w:ascii="Times New Roman" w:eastAsia="Times New Roman" w:hAnsi="Times New Roman" w:cs="Times New Roman"/>
                <w:color w:val="000000"/>
                <w:spacing w:val="5"/>
                <w:kern w:val="0"/>
                <w:sz w:val="28"/>
                <w:szCs w:val="28"/>
                <w:lang w:eastAsia="uk-UA"/>
              </w:rPr>
              <w:t>…</w:t>
            </w:r>
          </w:p>
        </w:tc>
        <w:tc>
          <w:tcPr>
            <w:tcW w:w="850" w:type="dxa"/>
          </w:tcPr>
          <w:p w14:paraId="6E059459" w14:textId="03D286E6" w:rsidR="00B12561" w:rsidRPr="00BA6023" w:rsidRDefault="00E65072" w:rsidP="00B12561">
            <w:pPr>
              <w:widowControl w:val="0"/>
              <w:autoSpaceDE w:val="0"/>
              <w:autoSpaceDN w:val="0"/>
              <w:adjustRightInd w:val="0"/>
              <w:spacing w:after="0" w:line="240" w:lineRule="auto"/>
              <w:ind w:right="-143"/>
              <w:rPr>
                <w:rFonts w:ascii="Times New Roman" w:eastAsia="Times New Roman" w:hAnsi="Times New Roman" w:cs="Times New Roman"/>
                <w:color w:val="000000"/>
                <w:spacing w:val="-6"/>
                <w:kern w:val="0"/>
                <w:sz w:val="28"/>
                <w:szCs w:val="28"/>
                <w:lang w:eastAsia="uk-UA"/>
              </w:rPr>
            </w:pPr>
            <w:r w:rsidRPr="00BA6023">
              <w:rPr>
                <w:rFonts w:ascii="Times New Roman" w:eastAsia="Times New Roman" w:hAnsi="Times New Roman" w:cs="Times New Roman"/>
                <w:color w:val="000000"/>
                <w:spacing w:val="-6"/>
                <w:kern w:val="0"/>
                <w:sz w:val="28"/>
                <w:szCs w:val="28"/>
                <w:lang w:eastAsia="uk-UA"/>
              </w:rPr>
              <w:t>17</w:t>
            </w:r>
          </w:p>
        </w:tc>
      </w:tr>
      <w:tr w:rsidR="00B12561" w:rsidRPr="00BA6023" w14:paraId="06E24F53" w14:textId="77777777" w:rsidTr="00B12561">
        <w:tc>
          <w:tcPr>
            <w:tcW w:w="8930" w:type="dxa"/>
          </w:tcPr>
          <w:p w14:paraId="27CB7805" w14:textId="77777777" w:rsidR="007673F8" w:rsidRPr="00BA6023" w:rsidRDefault="00B12561" w:rsidP="007673F8">
            <w:pPr>
              <w:widowControl w:val="0"/>
              <w:autoSpaceDE w:val="0"/>
              <w:autoSpaceDN w:val="0"/>
              <w:adjustRightInd w:val="0"/>
              <w:spacing w:after="0" w:line="240" w:lineRule="auto"/>
              <w:ind w:right="-143"/>
              <w:jc w:val="both"/>
              <w:rPr>
                <w:rFonts w:ascii="Times New Roman" w:eastAsia="Times New Roman" w:hAnsi="Times New Roman" w:cs="Times New Roman"/>
                <w:kern w:val="0"/>
                <w:sz w:val="28"/>
                <w:szCs w:val="28"/>
                <w:lang w:eastAsia="uk-UA"/>
              </w:rPr>
            </w:pPr>
            <w:r w:rsidRPr="00BA6023">
              <w:rPr>
                <w:rFonts w:ascii="Times New Roman" w:eastAsia="Times New Roman" w:hAnsi="Times New Roman" w:cs="Times New Roman"/>
                <w:kern w:val="0"/>
                <w:sz w:val="28"/>
                <w:szCs w:val="28"/>
                <w:lang w:eastAsia="uk-UA"/>
              </w:rPr>
              <w:t>Змістовий модуль 2</w:t>
            </w:r>
            <w:r w:rsidRPr="00BA6023">
              <w:rPr>
                <w:rFonts w:ascii="Times New Roman" w:eastAsia="Times New Roman" w:hAnsi="Times New Roman" w:cs="Times New Roman"/>
                <w:color w:val="000000"/>
                <w:kern w:val="0"/>
                <w:sz w:val="28"/>
                <w:szCs w:val="28"/>
                <w:lang w:eastAsia="uk-UA"/>
              </w:rPr>
              <w:t xml:space="preserve"> </w:t>
            </w:r>
            <w:r w:rsidR="007673F8" w:rsidRPr="00BA6023">
              <w:rPr>
                <w:rFonts w:ascii="Times New Roman" w:eastAsia="Times New Roman" w:hAnsi="Times New Roman" w:cs="Times New Roman"/>
                <w:kern w:val="0"/>
                <w:sz w:val="28"/>
                <w:szCs w:val="28"/>
                <w:lang w:eastAsia="uk-UA"/>
              </w:rPr>
              <w:t xml:space="preserve">ФІНАНСОВІ ІНСТРУМЕНТИ ТА АКТИВИ ЯК </w:t>
            </w:r>
          </w:p>
          <w:p w14:paraId="48F94D11" w14:textId="4D2C1326" w:rsidR="00B12561" w:rsidRPr="00BA6023" w:rsidRDefault="007673F8" w:rsidP="007673F8">
            <w:pPr>
              <w:widowControl w:val="0"/>
              <w:autoSpaceDE w:val="0"/>
              <w:autoSpaceDN w:val="0"/>
              <w:adjustRightInd w:val="0"/>
              <w:spacing w:after="0" w:line="240" w:lineRule="auto"/>
              <w:ind w:right="-143"/>
              <w:jc w:val="both"/>
              <w:rPr>
                <w:rFonts w:ascii="Times New Roman" w:eastAsia="Times New Roman" w:hAnsi="Times New Roman" w:cs="Times New Roman"/>
                <w:kern w:val="0"/>
                <w:sz w:val="28"/>
                <w:szCs w:val="28"/>
                <w:lang w:eastAsia="uk-UA"/>
              </w:rPr>
            </w:pPr>
            <w:r w:rsidRPr="00BA6023">
              <w:rPr>
                <w:rFonts w:ascii="Times New Roman" w:eastAsia="Times New Roman" w:hAnsi="Times New Roman" w:cs="Times New Roman"/>
                <w:kern w:val="0"/>
                <w:sz w:val="28"/>
                <w:szCs w:val="28"/>
                <w:lang w:eastAsia="uk-UA"/>
              </w:rPr>
              <w:t>ОБ’ЄКТИ ПОРТФЕЛЬНОГО ІНВЕСТУВАННЯ</w:t>
            </w:r>
            <w:r w:rsidR="00B12561" w:rsidRPr="00BA6023">
              <w:rPr>
                <w:rFonts w:ascii="Times New Roman" w:eastAsia="Times New Roman" w:hAnsi="Times New Roman" w:cs="Times New Roman"/>
                <w:kern w:val="0"/>
                <w:sz w:val="28"/>
                <w:szCs w:val="28"/>
                <w:lang w:eastAsia="uk-UA"/>
              </w:rPr>
              <w:t>……………………</w:t>
            </w:r>
            <w:r w:rsidR="00E65072" w:rsidRPr="00BA6023">
              <w:rPr>
                <w:rFonts w:ascii="Times New Roman" w:eastAsia="Times New Roman" w:hAnsi="Times New Roman" w:cs="Times New Roman"/>
                <w:kern w:val="0"/>
                <w:sz w:val="28"/>
                <w:szCs w:val="28"/>
                <w:lang w:eastAsia="uk-UA"/>
              </w:rPr>
              <w:t>….</w:t>
            </w:r>
            <w:r w:rsidR="00B12561" w:rsidRPr="00BA6023">
              <w:rPr>
                <w:rFonts w:ascii="Times New Roman" w:eastAsia="Times New Roman" w:hAnsi="Times New Roman" w:cs="Times New Roman"/>
                <w:kern w:val="0"/>
                <w:sz w:val="28"/>
                <w:szCs w:val="28"/>
                <w:lang w:eastAsia="uk-UA"/>
              </w:rPr>
              <w:t>…..</w:t>
            </w:r>
          </w:p>
        </w:tc>
        <w:tc>
          <w:tcPr>
            <w:tcW w:w="850" w:type="dxa"/>
          </w:tcPr>
          <w:p w14:paraId="1F0E70A0" w14:textId="77777777" w:rsidR="00B12561" w:rsidRPr="00BA6023" w:rsidRDefault="00B12561" w:rsidP="00B12561">
            <w:pPr>
              <w:widowControl w:val="0"/>
              <w:autoSpaceDE w:val="0"/>
              <w:autoSpaceDN w:val="0"/>
              <w:adjustRightInd w:val="0"/>
              <w:spacing w:after="0" w:line="240" w:lineRule="auto"/>
              <w:ind w:right="-143"/>
              <w:rPr>
                <w:rFonts w:ascii="Times New Roman" w:eastAsia="Times New Roman" w:hAnsi="Times New Roman" w:cs="Times New Roman"/>
                <w:color w:val="000000"/>
                <w:spacing w:val="-6"/>
                <w:kern w:val="0"/>
                <w:sz w:val="28"/>
                <w:szCs w:val="28"/>
                <w:lang w:eastAsia="uk-UA"/>
              </w:rPr>
            </w:pPr>
          </w:p>
          <w:p w14:paraId="08036FBD" w14:textId="2A9200E3" w:rsidR="00B12561" w:rsidRPr="00BA6023" w:rsidRDefault="00E65072" w:rsidP="00B12561">
            <w:pPr>
              <w:widowControl w:val="0"/>
              <w:autoSpaceDE w:val="0"/>
              <w:autoSpaceDN w:val="0"/>
              <w:adjustRightInd w:val="0"/>
              <w:spacing w:after="0" w:line="240" w:lineRule="auto"/>
              <w:ind w:right="-143"/>
              <w:rPr>
                <w:rFonts w:ascii="Times New Roman" w:eastAsia="Times New Roman" w:hAnsi="Times New Roman" w:cs="Times New Roman"/>
                <w:color w:val="000000"/>
                <w:spacing w:val="-6"/>
                <w:kern w:val="0"/>
                <w:sz w:val="28"/>
                <w:szCs w:val="28"/>
                <w:lang w:eastAsia="uk-UA"/>
              </w:rPr>
            </w:pPr>
            <w:r w:rsidRPr="00BA6023">
              <w:rPr>
                <w:rFonts w:ascii="Times New Roman" w:eastAsia="Times New Roman" w:hAnsi="Times New Roman" w:cs="Times New Roman"/>
                <w:color w:val="000000"/>
                <w:spacing w:val="-6"/>
                <w:kern w:val="0"/>
                <w:sz w:val="28"/>
                <w:szCs w:val="28"/>
                <w:lang w:eastAsia="uk-UA"/>
              </w:rPr>
              <w:t>19</w:t>
            </w:r>
          </w:p>
        </w:tc>
      </w:tr>
      <w:tr w:rsidR="00B12561" w:rsidRPr="00BA6023" w14:paraId="3A0846B9" w14:textId="77777777" w:rsidTr="00B12561">
        <w:tc>
          <w:tcPr>
            <w:tcW w:w="8930" w:type="dxa"/>
          </w:tcPr>
          <w:p w14:paraId="3309D654" w14:textId="3CFCBAE2" w:rsidR="00B12561" w:rsidRPr="00BA6023" w:rsidRDefault="00B12561" w:rsidP="00B12561">
            <w:pPr>
              <w:widowControl w:val="0"/>
              <w:autoSpaceDE w:val="0"/>
              <w:autoSpaceDN w:val="0"/>
              <w:adjustRightInd w:val="0"/>
              <w:spacing w:after="0" w:line="240" w:lineRule="auto"/>
              <w:ind w:right="-143"/>
              <w:rPr>
                <w:rFonts w:ascii="Times New Roman" w:eastAsia="Times New Roman" w:hAnsi="Times New Roman" w:cs="Times New Roman"/>
                <w:kern w:val="0"/>
                <w:sz w:val="28"/>
                <w:szCs w:val="28"/>
                <w:lang w:eastAsia="uk-UA"/>
              </w:rPr>
            </w:pPr>
            <w:r w:rsidRPr="00BA6023">
              <w:rPr>
                <w:rFonts w:ascii="Times New Roman" w:eastAsia="Times New Roman" w:hAnsi="Times New Roman" w:cs="Times New Roman"/>
                <w:kern w:val="0"/>
                <w:sz w:val="28"/>
                <w:szCs w:val="28"/>
                <w:lang w:eastAsia="uk-UA"/>
              </w:rPr>
              <w:t xml:space="preserve">2.1 </w:t>
            </w:r>
            <w:r w:rsidR="007673F8" w:rsidRPr="00BA6023">
              <w:rPr>
                <w:rFonts w:ascii="Times New Roman" w:eastAsia="Times New Roman" w:hAnsi="Times New Roman" w:cs="Times New Roman"/>
                <w:kern w:val="0"/>
                <w:sz w:val="28"/>
                <w:szCs w:val="28"/>
                <w:lang w:eastAsia="uk-UA"/>
              </w:rPr>
              <w:t xml:space="preserve">Цінні папери як головний інструмент фінансового ринку </w:t>
            </w:r>
            <w:r w:rsidRPr="00BA6023">
              <w:rPr>
                <w:rFonts w:ascii="Times New Roman" w:eastAsia="Times New Roman" w:hAnsi="Times New Roman" w:cs="Times New Roman"/>
                <w:kern w:val="0"/>
                <w:sz w:val="28"/>
                <w:szCs w:val="28"/>
                <w:lang w:eastAsia="uk-UA"/>
              </w:rPr>
              <w:t>…….….…...</w:t>
            </w:r>
          </w:p>
        </w:tc>
        <w:tc>
          <w:tcPr>
            <w:tcW w:w="850" w:type="dxa"/>
          </w:tcPr>
          <w:p w14:paraId="1B7030AE" w14:textId="1E81EB4B" w:rsidR="00B12561" w:rsidRPr="00BA6023" w:rsidRDefault="00E65072" w:rsidP="00B12561">
            <w:pPr>
              <w:widowControl w:val="0"/>
              <w:autoSpaceDE w:val="0"/>
              <w:autoSpaceDN w:val="0"/>
              <w:adjustRightInd w:val="0"/>
              <w:spacing w:after="0" w:line="240" w:lineRule="auto"/>
              <w:ind w:right="-143"/>
              <w:rPr>
                <w:rFonts w:ascii="Times New Roman" w:eastAsia="Times New Roman" w:hAnsi="Times New Roman" w:cs="Times New Roman"/>
                <w:color w:val="000000"/>
                <w:spacing w:val="-6"/>
                <w:kern w:val="0"/>
                <w:sz w:val="28"/>
                <w:szCs w:val="28"/>
                <w:lang w:eastAsia="uk-UA"/>
              </w:rPr>
            </w:pPr>
            <w:r w:rsidRPr="00BA6023">
              <w:rPr>
                <w:rFonts w:ascii="Times New Roman" w:eastAsia="Times New Roman" w:hAnsi="Times New Roman" w:cs="Times New Roman"/>
                <w:color w:val="000000"/>
                <w:spacing w:val="-6"/>
                <w:kern w:val="0"/>
                <w:sz w:val="28"/>
                <w:szCs w:val="28"/>
                <w:lang w:eastAsia="uk-UA"/>
              </w:rPr>
              <w:t>19</w:t>
            </w:r>
          </w:p>
        </w:tc>
      </w:tr>
      <w:tr w:rsidR="00B12561" w:rsidRPr="00BA6023" w14:paraId="77EAD86D" w14:textId="77777777" w:rsidTr="00B12561">
        <w:tc>
          <w:tcPr>
            <w:tcW w:w="8930" w:type="dxa"/>
          </w:tcPr>
          <w:p w14:paraId="6A8DF3EE" w14:textId="2EE7847A" w:rsidR="00B12561" w:rsidRPr="00BA6023" w:rsidRDefault="00B12561" w:rsidP="00B12561">
            <w:pPr>
              <w:widowControl w:val="0"/>
              <w:autoSpaceDE w:val="0"/>
              <w:autoSpaceDN w:val="0"/>
              <w:adjustRightInd w:val="0"/>
              <w:spacing w:after="0" w:line="240" w:lineRule="auto"/>
              <w:ind w:right="-143"/>
              <w:rPr>
                <w:rFonts w:ascii="Times New Roman" w:eastAsia="Times New Roman" w:hAnsi="Times New Roman" w:cs="Times New Roman"/>
                <w:kern w:val="0"/>
                <w:sz w:val="28"/>
                <w:szCs w:val="28"/>
                <w:lang w:eastAsia="uk-UA"/>
              </w:rPr>
            </w:pPr>
            <w:r w:rsidRPr="00BA6023">
              <w:rPr>
                <w:rFonts w:ascii="Times New Roman" w:eastAsia="Times New Roman" w:hAnsi="Times New Roman" w:cs="Times New Roman"/>
                <w:kern w:val="0"/>
                <w:sz w:val="28"/>
                <w:szCs w:val="28"/>
                <w:lang w:eastAsia="uk-UA"/>
              </w:rPr>
              <w:t xml:space="preserve">2.2 </w:t>
            </w:r>
            <w:r w:rsidR="007673F8" w:rsidRPr="00BA6023">
              <w:rPr>
                <w:rFonts w:ascii="Times New Roman" w:eastAsia="Times New Roman" w:hAnsi="Times New Roman" w:cs="Times New Roman"/>
                <w:kern w:val="0"/>
                <w:sz w:val="28"/>
                <w:szCs w:val="28"/>
                <w:lang w:eastAsia="uk-UA"/>
              </w:rPr>
              <w:t xml:space="preserve">Характеристика акцій та механізм їх функціонування </w:t>
            </w:r>
            <w:r w:rsidRPr="00BA6023">
              <w:rPr>
                <w:rFonts w:ascii="Times New Roman" w:eastAsia="Times New Roman" w:hAnsi="Times New Roman" w:cs="Times New Roman"/>
                <w:kern w:val="0"/>
                <w:sz w:val="28"/>
                <w:szCs w:val="28"/>
                <w:lang w:eastAsia="uk-UA"/>
              </w:rPr>
              <w:t>…….……</w:t>
            </w:r>
            <w:r w:rsidR="00E65072" w:rsidRPr="00BA6023">
              <w:rPr>
                <w:rFonts w:ascii="Times New Roman" w:eastAsia="Times New Roman" w:hAnsi="Times New Roman" w:cs="Times New Roman"/>
                <w:kern w:val="0"/>
                <w:sz w:val="28"/>
                <w:szCs w:val="28"/>
                <w:lang w:eastAsia="uk-UA"/>
              </w:rPr>
              <w:t>.</w:t>
            </w:r>
            <w:r w:rsidRPr="00BA6023">
              <w:rPr>
                <w:rFonts w:ascii="Times New Roman" w:eastAsia="Times New Roman" w:hAnsi="Times New Roman" w:cs="Times New Roman"/>
                <w:kern w:val="0"/>
                <w:sz w:val="28"/>
                <w:szCs w:val="28"/>
                <w:lang w:eastAsia="uk-UA"/>
              </w:rPr>
              <w:t>….…</w:t>
            </w:r>
          </w:p>
        </w:tc>
        <w:tc>
          <w:tcPr>
            <w:tcW w:w="850" w:type="dxa"/>
          </w:tcPr>
          <w:p w14:paraId="62D3F1A9" w14:textId="52134506" w:rsidR="00B12561" w:rsidRPr="00BA6023" w:rsidRDefault="00E65072" w:rsidP="00B12561">
            <w:pPr>
              <w:widowControl w:val="0"/>
              <w:autoSpaceDE w:val="0"/>
              <w:autoSpaceDN w:val="0"/>
              <w:adjustRightInd w:val="0"/>
              <w:spacing w:after="0" w:line="240" w:lineRule="auto"/>
              <w:ind w:right="-143"/>
              <w:rPr>
                <w:rFonts w:ascii="Times New Roman" w:eastAsia="Times New Roman" w:hAnsi="Times New Roman" w:cs="Times New Roman"/>
                <w:color w:val="000000"/>
                <w:spacing w:val="-6"/>
                <w:kern w:val="0"/>
                <w:sz w:val="28"/>
                <w:szCs w:val="28"/>
                <w:lang w:eastAsia="uk-UA"/>
              </w:rPr>
            </w:pPr>
            <w:r w:rsidRPr="00BA6023">
              <w:rPr>
                <w:rFonts w:ascii="Times New Roman" w:eastAsia="Times New Roman" w:hAnsi="Times New Roman" w:cs="Times New Roman"/>
                <w:color w:val="000000"/>
                <w:spacing w:val="-6"/>
                <w:kern w:val="0"/>
                <w:sz w:val="28"/>
                <w:szCs w:val="28"/>
                <w:lang w:eastAsia="uk-UA"/>
              </w:rPr>
              <w:t>27</w:t>
            </w:r>
          </w:p>
        </w:tc>
      </w:tr>
      <w:tr w:rsidR="00B12561" w:rsidRPr="00BA6023" w14:paraId="0FDAE05C" w14:textId="77777777" w:rsidTr="00B12561">
        <w:tc>
          <w:tcPr>
            <w:tcW w:w="8930" w:type="dxa"/>
          </w:tcPr>
          <w:p w14:paraId="077DCD5B" w14:textId="2D49CB5C" w:rsidR="00B12561" w:rsidRPr="00BA6023" w:rsidRDefault="00B12561" w:rsidP="00B12561">
            <w:pPr>
              <w:widowControl w:val="0"/>
              <w:autoSpaceDE w:val="0"/>
              <w:autoSpaceDN w:val="0"/>
              <w:adjustRightInd w:val="0"/>
              <w:spacing w:after="0" w:line="240" w:lineRule="auto"/>
              <w:ind w:right="-143"/>
              <w:rPr>
                <w:rFonts w:ascii="Times New Roman" w:eastAsia="Times New Roman" w:hAnsi="Times New Roman" w:cs="Times New Roman"/>
                <w:kern w:val="0"/>
                <w:sz w:val="28"/>
                <w:szCs w:val="28"/>
                <w:lang w:eastAsia="uk-UA"/>
              </w:rPr>
            </w:pPr>
            <w:r w:rsidRPr="00BA6023">
              <w:rPr>
                <w:rFonts w:ascii="Times New Roman" w:eastAsia="Times New Roman" w:hAnsi="Times New Roman" w:cs="Times New Roman"/>
                <w:kern w:val="0"/>
                <w:sz w:val="28"/>
                <w:szCs w:val="28"/>
                <w:lang w:eastAsia="uk-UA"/>
              </w:rPr>
              <w:t>2.</w:t>
            </w:r>
            <w:r w:rsidR="007673F8" w:rsidRPr="00BA6023">
              <w:t xml:space="preserve"> </w:t>
            </w:r>
            <w:r w:rsidR="007673F8" w:rsidRPr="00BA6023">
              <w:rPr>
                <w:rFonts w:ascii="Times New Roman" w:hAnsi="Times New Roman" w:cs="Times New Roman"/>
                <w:sz w:val="28"/>
                <w:szCs w:val="28"/>
              </w:rPr>
              <w:t xml:space="preserve">3 </w:t>
            </w:r>
            <w:r w:rsidR="007673F8" w:rsidRPr="00BA6023">
              <w:rPr>
                <w:rFonts w:ascii="Times New Roman" w:eastAsia="Times New Roman" w:hAnsi="Times New Roman" w:cs="Times New Roman"/>
                <w:kern w:val="0"/>
                <w:sz w:val="28"/>
                <w:szCs w:val="28"/>
                <w:lang w:eastAsia="uk-UA"/>
              </w:rPr>
              <w:t>Облігації, їх види та роль у фінансовому інвестуванні</w:t>
            </w:r>
            <w:bookmarkStart w:id="5" w:name="_Hlk160270404"/>
            <w:r w:rsidR="007673F8" w:rsidRPr="00BA6023">
              <w:rPr>
                <w:rFonts w:ascii="Times New Roman" w:eastAsia="Times New Roman" w:hAnsi="Times New Roman" w:cs="Times New Roman"/>
                <w:kern w:val="0"/>
                <w:sz w:val="28"/>
                <w:szCs w:val="28"/>
                <w:lang w:eastAsia="uk-UA"/>
              </w:rPr>
              <w:t xml:space="preserve"> </w:t>
            </w:r>
            <w:r w:rsidRPr="00BA6023">
              <w:rPr>
                <w:rFonts w:ascii="Times New Roman" w:eastAsia="Times New Roman" w:hAnsi="Times New Roman" w:cs="Times New Roman"/>
                <w:kern w:val="0"/>
                <w:sz w:val="28"/>
                <w:szCs w:val="28"/>
                <w:lang w:eastAsia="uk-UA"/>
              </w:rPr>
              <w:t xml:space="preserve">……………. </w:t>
            </w:r>
            <w:bookmarkEnd w:id="5"/>
            <w:r w:rsidRPr="00BA6023">
              <w:rPr>
                <w:rFonts w:ascii="Times New Roman" w:eastAsia="Times New Roman" w:hAnsi="Times New Roman" w:cs="Times New Roman"/>
                <w:kern w:val="0"/>
                <w:sz w:val="28"/>
                <w:szCs w:val="28"/>
                <w:lang w:eastAsia="uk-UA"/>
              </w:rPr>
              <w:t>…</w:t>
            </w:r>
          </w:p>
        </w:tc>
        <w:tc>
          <w:tcPr>
            <w:tcW w:w="850" w:type="dxa"/>
          </w:tcPr>
          <w:p w14:paraId="003BC400" w14:textId="323FAD53" w:rsidR="00B12561" w:rsidRPr="00BA6023" w:rsidRDefault="00E65072" w:rsidP="00B12561">
            <w:pPr>
              <w:widowControl w:val="0"/>
              <w:autoSpaceDE w:val="0"/>
              <w:autoSpaceDN w:val="0"/>
              <w:adjustRightInd w:val="0"/>
              <w:spacing w:after="0" w:line="240" w:lineRule="auto"/>
              <w:ind w:right="-143"/>
              <w:rPr>
                <w:rFonts w:ascii="Times New Roman" w:eastAsia="Times New Roman" w:hAnsi="Times New Roman" w:cs="Times New Roman"/>
                <w:color w:val="000000"/>
                <w:spacing w:val="-6"/>
                <w:kern w:val="0"/>
                <w:sz w:val="28"/>
                <w:szCs w:val="28"/>
                <w:lang w:eastAsia="uk-UA"/>
              </w:rPr>
            </w:pPr>
            <w:r w:rsidRPr="00BA6023">
              <w:rPr>
                <w:rFonts w:ascii="Times New Roman" w:eastAsia="Times New Roman" w:hAnsi="Times New Roman" w:cs="Times New Roman"/>
                <w:color w:val="000000"/>
                <w:spacing w:val="-6"/>
                <w:kern w:val="0"/>
                <w:sz w:val="28"/>
                <w:szCs w:val="28"/>
                <w:lang w:eastAsia="uk-UA"/>
              </w:rPr>
              <w:t>34</w:t>
            </w:r>
          </w:p>
        </w:tc>
      </w:tr>
      <w:tr w:rsidR="007673F8" w:rsidRPr="00BA6023" w14:paraId="0DCF760E" w14:textId="77777777" w:rsidTr="00B12561">
        <w:tc>
          <w:tcPr>
            <w:tcW w:w="8930" w:type="dxa"/>
          </w:tcPr>
          <w:p w14:paraId="72F478DB" w14:textId="1B55848C" w:rsidR="007673F8" w:rsidRPr="00BA6023" w:rsidRDefault="007673F8" w:rsidP="007673F8">
            <w:pPr>
              <w:widowControl w:val="0"/>
              <w:tabs>
                <w:tab w:val="left" w:pos="349"/>
              </w:tabs>
              <w:autoSpaceDE w:val="0"/>
              <w:autoSpaceDN w:val="0"/>
              <w:adjustRightInd w:val="0"/>
              <w:spacing w:after="0" w:line="240" w:lineRule="auto"/>
              <w:ind w:right="-143"/>
              <w:rPr>
                <w:rFonts w:ascii="Times New Roman" w:eastAsia="Times New Roman" w:hAnsi="Times New Roman" w:cs="Times New Roman"/>
                <w:kern w:val="0"/>
                <w:sz w:val="28"/>
                <w:szCs w:val="28"/>
                <w:lang w:eastAsia="uk-UA"/>
              </w:rPr>
            </w:pPr>
            <w:r w:rsidRPr="00BA6023">
              <w:rPr>
                <w:rFonts w:ascii="Times New Roman" w:eastAsia="Times New Roman" w:hAnsi="Times New Roman" w:cs="Times New Roman"/>
                <w:kern w:val="0"/>
                <w:sz w:val="28"/>
                <w:szCs w:val="28"/>
                <w:lang w:eastAsia="uk-UA"/>
              </w:rPr>
              <w:t>2. 4 Віртуальні активи як об’єкт фінансового інвестування ……………….</w:t>
            </w:r>
          </w:p>
        </w:tc>
        <w:tc>
          <w:tcPr>
            <w:tcW w:w="850" w:type="dxa"/>
          </w:tcPr>
          <w:p w14:paraId="27CD6604" w14:textId="3DE79C55" w:rsidR="007673F8" w:rsidRPr="00BA6023" w:rsidRDefault="00E65072" w:rsidP="00B12561">
            <w:pPr>
              <w:widowControl w:val="0"/>
              <w:autoSpaceDE w:val="0"/>
              <w:autoSpaceDN w:val="0"/>
              <w:adjustRightInd w:val="0"/>
              <w:spacing w:after="0" w:line="240" w:lineRule="auto"/>
              <w:ind w:right="-143"/>
              <w:rPr>
                <w:rFonts w:ascii="Times New Roman" w:eastAsia="Times New Roman" w:hAnsi="Times New Roman" w:cs="Times New Roman"/>
                <w:color w:val="000000"/>
                <w:spacing w:val="-6"/>
                <w:kern w:val="0"/>
                <w:sz w:val="28"/>
                <w:szCs w:val="28"/>
                <w:lang w:eastAsia="uk-UA"/>
              </w:rPr>
            </w:pPr>
            <w:r w:rsidRPr="00BA6023">
              <w:rPr>
                <w:rFonts w:ascii="Times New Roman" w:eastAsia="Times New Roman" w:hAnsi="Times New Roman" w:cs="Times New Roman"/>
                <w:color w:val="000000"/>
                <w:spacing w:val="-6"/>
                <w:kern w:val="0"/>
                <w:sz w:val="28"/>
                <w:szCs w:val="28"/>
                <w:lang w:eastAsia="uk-UA"/>
              </w:rPr>
              <w:t>44</w:t>
            </w:r>
          </w:p>
        </w:tc>
      </w:tr>
      <w:tr w:rsidR="00B12561" w:rsidRPr="00BA6023" w14:paraId="74AE7CF0" w14:textId="77777777" w:rsidTr="00B12561">
        <w:tc>
          <w:tcPr>
            <w:tcW w:w="8930" w:type="dxa"/>
          </w:tcPr>
          <w:p w14:paraId="5ADDF147" w14:textId="46352549" w:rsidR="00B12561" w:rsidRPr="00BA6023" w:rsidRDefault="002C15D9" w:rsidP="00B12561">
            <w:pPr>
              <w:widowControl w:val="0"/>
              <w:autoSpaceDE w:val="0"/>
              <w:autoSpaceDN w:val="0"/>
              <w:adjustRightInd w:val="0"/>
              <w:spacing w:after="0" w:line="240" w:lineRule="auto"/>
              <w:ind w:right="-143"/>
              <w:rPr>
                <w:rFonts w:ascii="Times New Roman" w:eastAsia="Times New Roman" w:hAnsi="Times New Roman" w:cs="Times New Roman"/>
                <w:kern w:val="0"/>
                <w:sz w:val="28"/>
                <w:szCs w:val="28"/>
                <w:lang w:eastAsia="uk-UA"/>
              </w:rPr>
            </w:pPr>
            <w:r w:rsidRPr="00BA6023">
              <w:rPr>
                <w:rFonts w:ascii="Times New Roman" w:eastAsia="Times New Roman" w:hAnsi="Times New Roman" w:cs="Times New Roman"/>
                <w:bCs/>
                <w:i/>
                <w:iCs/>
                <w:color w:val="000000"/>
                <w:spacing w:val="-2"/>
                <w:kern w:val="0"/>
                <w:sz w:val="28"/>
                <w:szCs w:val="28"/>
                <w:lang w:eastAsia="uk-UA"/>
              </w:rPr>
              <w:t>Завдання до самостійної роботи …</w:t>
            </w:r>
            <w:r w:rsidR="00B12561" w:rsidRPr="00BA6023">
              <w:rPr>
                <w:rFonts w:ascii="Times New Roman" w:eastAsia="Times New Roman" w:hAnsi="Times New Roman" w:cs="Times New Roman"/>
                <w:iCs/>
                <w:color w:val="000000"/>
                <w:spacing w:val="-2"/>
                <w:kern w:val="0"/>
                <w:sz w:val="28"/>
                <w:szCs w:val="28"/>
                <w:lang w:eastAsia="uk-UA"/>
              </w:rPr>
              <w:t>……….…</w:t>
            </w:r>
            <w:r w:rsidR="00E65072" w:rsidRPr="00BA6023">
              <w:rPr>
                <w:rFonts w:ascii="Times New Roman" w:eastAsia="Times New Roman" w:hAnsi="Times New Roman" w:cs="Times New Roman"/>
                <w:iCs/>
                <w:color w:val="000000"/>
                <w:spacing w:val="-2"/>
                <w:kern w:val="0"/>
                <w:sz w:val="28"/>
                <w:szCs w:val="28"/>
                <w:lang w:eastAsia="uk-UA"/>
              </w:rPr>
              <w:t>……………………………</w:t>
            </w:r>
            <w:r w:rsidR="00B12561" w:rsidRPr="00BA6023">
              <w:rPr>
                <w:rFonts w:ascii="Times New Roman" w:eastAsia="Times New Roman" w:hAnsi="Times New Roman" w:cs="Times New Roman"/>
                <w:iCs/>
                <w:color w:val="000000"/>
                <w:spacing w:val="-2"/>
                <w:kern w:val="0"/>
                <w:sz w:val="28"/>
                <w:szCs w:val="28"/>
                <w:lang w:eastAsia="uk-UA"/>
              </w:rPr>
              <w:t>….</w:t>
            </w:r>
          </w:p>
        </w:tc>
        <w:tc>
          <w:tcPr>
            <w:tcW w:w="850" w:type="dxa"/>
          </w:tcPr>
          <w:p w14:paraId="0F7E206C" w14:textId="0439F394" w:rsidR="00B12561" w:rsidRPr="00BA6023" w:rsidRDefault="00B12561" w:rsidP="00B12561">
            <w:pPr>
              <w:widowControl w:val="0"/>
              <w:autoSpaceDE w:val="0"/>
              <w:autoSpaceDN w:val="0"/>
              <w:adjustRightInd w:val="0"/>
              <w:spacing w:after="0" w:line="240" w:lineRule="auto"/>
              <w:ind w:right="-143"/>
              <w:rPr>
                <w:rFonts w:ascii="Times New Roman" w:eastAsia="Times New Roman" w:hAnsi="Times New Roman" w:cs="Times New Roman"/>
                <w:color w:val="000000"/>
                <w:spacing w:val="-6"/>
                <w:kern w:val="0"/>
                <w:sz w:val="28"/>
                <w:szCs w:val="28"/>
                <w:lang w:eastAsia="uk-UA"/>
              </w:rPr>
            </w:pPr>
            <w:r w:rsidRPr="00BA6023">
              <w:rPr>
                <w:rFonts w:ascii="Times New Roman" w:eastAsia="Times New Roman" w:hAnsi="Times New Roman" w:cs="Times New Roman"/>
                <w:color w:val="000000"/>
                <w:spacing w:val="-6"/>
                <w:kern w:val="0"/>
                <w:sz w:val="28"/>
                <w:szCs w:val="28"/>
                <w:lang w:eastAsia="uk-UA"/>
              </w:rPr>
              <w:t>5</w:t>
            </w:r>
            <w:r w:rsidR="00E65072" w:rsidRPr="00BA6023">
              <w:rPr>
                <w:rFonts w:ascii="Times New Roman" w:eastAsia="Times New Roman" w:hAnsi="Times New Roman" w:cs="Times New Roman"/>
                <w:color w:val="000000"/>
                <w:spacing w:val="-6"/>
                <w:kern w:val="0"/>
                <w:sz w:val="28"/>
                <w:szCs w:val="28"/>
                <w:lang w:eastAsia="uk-UA"/>
              </w:rPr>
              <w:t>1</w:t>
            </w:r>
          </w:p>
        </w:tc>
      </w:tr>
      <w:tr w:rsidR="007673F8" w:rsidRPr="00BA6023" w14:paraId="4B09E1C3" w14:textId="77777777" w:rsidTr="007673F8">
        <w:trPr>
          <w:trHeight w:val="258"/>
        </w:trPr>
        <w:tc>
          <w:tcPr>
            <w:tcW w:w="9780" w:type="dxa"/>
            <w:gridSpan w:val="2"/>
          </w:tcPr>
          <w:p w14:paraId="39C4B96A" w14:textId="2562530D" w:rsidR="007673F8" w:rsidRPr="00BA6023" w:rsidRDefault="007673F8" w:rsidP="00447A57">
            <w:pPr>
              <w:widowControl w:val="0"/>
              <w:tabs>
                <w:tab w:val="left" w:pos="9356"/>
              </w:tabs>
              <w:autoSpaceDE w:val="0"/>
              <w:autoSpaceDN w:val="0"/>
              <w:adjustRightInd w:val="0"/>
              <w:spacing w:after="0" w:line="240" w:lineRule="auto"/>
              <w:ind w:right="-285"/>
              <w:rPr>
                <w:rFonts w:ascii="Times New Roman" w:eastAsia="Times New Roman" w:hAnsi="Times New Roman" w:cs="Times New Roman"/>
                <w:color w:val="000000"/>
                <w:spacing w:val="-6"/>
                <w:kern w:val="0"/>
                <w:sz w:val="28"/>
                <w:szCs w:val="28"/>
                <w:lang w:eastAsia="uk-UA"/>
              </w:rPr>
            </w:pPr>
            <w:r w:rsidRPr="00BA6023">
              <w:rPr>
                <w:rFonts w:ascii="Times New Roman" w:eastAsia="Times New Roman" w:hAnsi="Times New Roman" w:cs="Times New Roman"/>
                <w:kern w:val="0"/>
                <w:sz w:val="28"/>
                <w:szCs w:val="28"/>
                <w:lang w:eastAsia="uk-UA"/>
              </w:rPr>
              <w:t>Змістовий модуль 3</w:t>
            </w:r>
            <w:r w:rsidRPr="00BA6023">
              <w:rPr>
                <w:rFonts w:ascii="Times New Roman" w:eastAsia="Times New Roman" w:hAnsi="Times New Roman" w:cs="Times New Roman"/>
                <w:color w:val="000000"/>
                <w:kern w:val="0"/>
                <w:sz w:val="28"/>
                <w:szCs w:val="28"/>
                <w:lang w:eastAsia="uk-UA"/>
              </w:rPr>
              <w:t xml:space="preserve"> </w:t>
            </w:r>
            <w:r w:rsidRPr="00BA6023">
              <w:rPr>
                <w:rFonts w:ascii="Times New Roman" w:eastAsia="Times New Roman" w:hAnsi="Times New Roman" w:cs="Times New Roman"/>
                <w:kern w:val="0"/>
                <w:sz w:val="28"/>
                <w:szCs w:val="28"/>
                <w:lang w:eastAsia="uk-UA"/>
              </w:rPr>
              <w:t xml:space="preserve">ТИПИ ПОРТФЕЛІВ ЦІННИХ ПАПЕРІВ ……………  </w:t>
            </w:r>
            <w:r w:rsidRPr="00BA6023">
              <w:rPr>
                <w:rFonts w:ascii="Times New Roman" w:eastAsia="Times New Roman" w:hAnsi="Times New Roman" w:cs="Times New Roman"/>
                <w:color w:val="000000"/>
                <w:spacing w:val="-6"/>
                <w:kern w:val="0"/>
                <w:sz w:val="28"/>
                <w:szCs w:val="28"/>
                <w:lang w:eastAsia="uk-UA"/>
              </w:rPr>
              <w:t>5</w:t>
            </w:r>
            <w:r w:rsidR="008C7814" w:rsidRPr="00BA6023">
              <w:rPr>
                <w:rFonts w:ascii="Times New Roman" w:eastAsia="Times New Roman" w:hAnsi="Times New Roman" w:cs="Times New Roman"/>
                <w:color w:val="000000"/>
                <w:spacing w:val="-6"/>
                <w:kern w:val="0"/>
                <w:sz w:val="28"/>
                <w:szCs w:val="28"/>
                <w:lang w:eastAsia="uk-UA"/>
              </w:rPr>
              <w:t>4</w:t>
            </w:r>
          </w:p>
        </w:tc>
      </w:tr>
      <w:tr w:rsidR="00B12561" w:rsidRPr="00BA6023" w14:paraId="7C465029" w14:textId="77777777" w:rsidTr="00B12561">
        <w:tc>
          <w:tcPr>
            <w:tcW w:w="8930" w:type="dxa"/>
          </w:tcPr>
          <w:p w14:paraId="5526CFE7" w14:textId="1BE471E4" w:rsidR="00B12561" w:rsidRPr="00BA6023" w:rsidRDefault="00B12561" w:rsidP="00447A57">
            <w:pPr>
              <w:widowControl w:val="0"/>
              <w:tabs>
                <w:tab w:val="left" w:pos="9356"/>
              </w:tabs>
              <w:autoSpaceDE w:val="0"/>
              <w:autoSpaceDN w:val="0"/>
              <w:adjustRightInd w:val="0"/>
              <w:spacing w:after="0" w:line="240" w:lineRule="auto"/>
              <w:ind w:right="-285"/>
              <w:rPr>
                <w:rFonts w:ascii="Times New Roman" w:eastAsia="Times New Roman" w:hAnsi="Times New Roman" w:cs="Times New Roman"/>
                <w:kern w:val="0"/>
                <w:sz w:val="28"/>
                <w:szCs w:val="28"/>
                <w:lang w:eastAsia="uk-UA"/>
              </w:rPr>
            </w:pPr>
            <w:r w:rsidRPr="00BA6023">
              <w:rPr>
                <w:rFonts w:ascii="Times New Roman" w:eastAsia="Times New Roman" w:hAnsi="Times New Roman" w:cs="Times New Roman"/>
                <w:kern w:val="0"/>
                <w:sz w:val="28"/>
                <w:szCs w:val="28"/>
                <w:lang w:eastAsia="uk-UA"/>
              </w:rPr>
              <w:t xml:space="preserve">3.1 </w:t>
            </w:r>
            <w:r w:rsidR="007673F8" w:rsidRPr="00BA6023">
              <w:rPr>
                <w:rFonts w:ascii="Times New Roman" w:eastAsia="Times New Roman" w:hAnsi="Times New Roman" w:cs="Times New Roman"/>
                <w:kern w:val="0"/>
                <w:sz w:val="28"/>
                <w:szCs w:val="28"/>
                <w:lang w:eastAsia="uk-UA"/>
              </w:rPr>
              <w:t>Зародження теорії портфельного інвестування .</w:t>
            </w:r>
            <w:r w:rsidRPr="00BA6023">
              <w:rPr>
                <w:rFonts w:ascii="Times New Roman" w:eastAsia="Times New Roman" w:hAnsi="Times New Roman" w:cs="Times New Roman"/>
                <w:kern w:val="0"/>
                <w:sz w:val="28"/>
                <w:szCs w:val="28"/>
                <w:lang w:eastAsia="uk-UA"/>
              </w:rPr>
              <w:t>..….………..…</w:t>
            </w:r>
            <w:r w:rsidR="00E65072" w:rsidRPr="00BA6023">
              <w:rPr>
                <w:rFonts w:ascii="Times New Roman" w:eastAsia="Times New Roman" w:hAnsi="Times New Roman" w:cs="Times New Roman"/>
                <w:kern w:val="0"/>
                <w:sz w:val="28"/>
                <w:szCs w:val="28"/>
                <w:lang w:eastAsia="uk-UA"/>
              </w:rPr>
              <w:t>…..</w:t>
            </w:r>
            <w:r w:rsidRPr="00BA6023">
              <w:rPr>
                <w:rFonts w:ascii="Times New Roman" w:eastAsia="Times New Roman" w:hAnsi="Times New Roman" w:cs="Times New Roman"/>
                <w:kern w:val="0"/>
                <w:sz w:val="28"/>
                <w:szCs w:val="28"/>
                <w:lang w:eastAsia="uk-UA"/>
              </w:rPr>
              <w:t>……</w:t>
            </w:r>
          </w:p>
        </w:tc>
        <w:tc>
          <w:tcPr>
            <w:tcW w:w="850" w:type="dxa"/>
          </w:tcPr>
          <w:p w14:paraId="4D02B77F" w14:textId="7EA0FFDD" w:rsidR="00B12561" w:rsidRPr="00BA6023" w:rsidRDefault="00B12561" w:rsidP="00447A57">
            <w:pPr>
              <w:widowControl w:val="0"/>
              <w:tabs>
                <w:tab w:val="left" w:pos="9356"/>
              </w:tabs>
              <w:autoSpaceDE w:val="0"/>
              <w:autoSpaceDN w:val="0"/>
              <w:adjustRightInd w:val="0"/>
              <w:spacing w:after="0" w:line="240" w:lineRule="auto"/>
              <w:ind w:right="-285"/>
              <w:rPr>
                <w:rFonts w:ascii="Times New Roman" w:eastAsia="Times New Roman" w:hAnsi="Times New Roman" w:cs="Times New Roman"/>
                <w:color w:val="000000"/>
                <w:spacing w:val="-6"/>
                <w:kern w:val="0"/>
                <w:sz w:val="28"/>
                <w:szCs w:val="28"/>
                <w:lang w:eastAsia="uk-UA"/>
              </w:rPr>
            </w:pPr>
            <w:r w:rsidRPr="00BA6023">
              <w:rPr>
                <w:rFonts w:ascii="Times New Roman" w:eastAsia="Times New Roman" w:hAnsi="Times New Roman" w:cs="Times New Roman"/>
                <w:color w:val="000000"/>
                <w:spacing w:val="-6"/>
                <w:kern w:val="0"/>
                <w:sz w:val="28"/>
                <w:szCs w:val="28"/>
                <w:lang w:eastAsia="uk-UA"/>
              </w:rPr>
              <w:t>5</w:t>
            </w:r>
            <w:r w:rsidR="008C7814" w:rsidRPr="00BA6023">
              <w:rPr>
                <w:rFonts w:ascii="Times New Roman" w:eastAsia="Times New Roman" w:hAnsi="Times New Roman" w:cs="Times New Roman"/>
                <w:color w:val="000000"/>
                <w:spacing w:val="-6"/>
                <w:kern w:val="0"/>
                <w:sz w:val="28"/>
                <w:szCs w:val="28"/>
                <w:lang w:eastAsia="uk-UA"/>
              </w:rPr>
              <w:t>4</w:t>
            </w:r>
          </w:p>
        </w:tc>
      </w:tr>
      <w:tr w:rsidR="00B12561" w:rsidRPr="00BA6023" w14:paraId="6247A9AE" w14:textId="77777777" w:rsidTr="00B12561">
        <w:tc>
          <w:tcPr>
            <w:tcW w:w="8930" w:type="dxa"/>
          </w:tcPr>
          <w:p w14:paraId="307E2A9C" w14:textId="17CE3211" w:rsidR="00B12561" w:rsidRPr="00BA6023" w:rsidRDefault="00B12561" w:rsidP="00447A57">
            <w:pPr>
              <w:widowControl w:val="0"/>
              <w:tabs>
                <w:tab w:val="left" w:pos="9356"/>
              </w:tabs>
              <w:autoSpaceDE w:val="0"/>
              <w:autoSpaceDN w:val="0"/>
              <w:adjustRightInd w:val="0"/>
              <w:spacing w:after="0" w:line="240" w:lineRule="auto"/>
              <w:ind w:right="-285"/>
              <w:rPr>
                <w:rFonts w:ascii="Times New Roman" w:eastAsia="Times New Roman" w:hAnsi="Times New Roman" w:cs="Times New Roman"/>
                <w:kern w:val="0"/>
                <w:sz w:val="28"/>
                <w:szCs w:val="28"/>
                <w:lang w:eastAsia="uk-UA"/>
              </w:rPr>
            </w:pPr>
            <w:r w:rsidRPr="00BA6023">
              <w:rPr>
                <w:rFonts w:ascii="Times New Roman" w:eastAsia="Times New Roman" w:hAnsi="Times New Roman" w:cs="Times New Roman"/>
                <w:kern w:val="0"/>
                <w:sz w:val="28"/>
                <w:szCs w:val="28"/>
                <w:lang w:eastAsia="uk-UA"/>
              </w:rPr>
              <w:t xml:space="preserve">3.2 </w:t>
            </w:r>
            <w:r w:rsidR="007673F8" w:rsidRPr="00BA6023">
              <w:rPr>
                <w:rFonts w:ascii="Times New Roman" w:eastAsia="Times New Roman" w:hAnsi="Times New Roman" w:cs="Times New Roman"/>
                <w:kern w:val="0"/>
                <w:sz w:val="28"/>
                <w:szCs w:val="28"/>
                <w:lang w:eastAsia="uk-UA"/>
              </w:rPr>
              <w:t>Модель оптимального портфеля та теорія Марковіца …………</w:t>
            </w:r>
            <w:r w:rsidR="00E65072" w:rsidRPr="00BA6023">
              <w:rPr>
                <w:rFonts w:ascii="Times New Roman" w:eastAsia="Times New Roman" w:hAnsi="Times New Roman" w:cs="Times New Roman"/>
                <w:kern w:val="0"/>
                <w:sz w:val="28"/>
                <w:szCs w:val="28"/>
                <w:lang w:eastAsia="uk-UA"/>
              </w:rPr>
              <w:t>…</w:t>
            </w:r>
            <w:r w:rsidR="007673F8" w:rsidRPr="00BA6023">
              <w:rPr>
                <w:rFonts w:ascii="Times New Roman" w:eastAsia="Times New Roman" w:hAnsi="Times New Roman" w:cs="Times New Roman"/>
                <w:kern w:val="0"/>
                <w:sz w:val="28"/>
                <w:szCs w:val="28"/>
                <w:lang w:eastAsia="uk-UA"/>
              </w:rPr>
              <w:t>..</w:t>
            </w:r>
            <w:r w:rsidRPr="00BA6023">
              <w:rPr>
                <w:rFonts w:ascii="Times New Roman" w:eastAsia="Times New Roman" w:hAnsi="Times New Roman" w:cs="Times New Roman"/>
                <w:kern w:val="0"/>
                <w:sz w:val="28"/>
                <w:szCs w:val="28"/>
                <w:lang w:eastAsia="uk-UA"/>
              </w:rPr>
              <w:t>..….</w:t>
            </w:r>
          </w:p>
        </w:tc>
        <w:tc>
          <w:tcPr>
            <w:tcW w:w="850" w:type="dxa"/>
          </w:tcPr>
          <w:p w14:paraId="733563EE" w14:textId="5B1CBFE2" w:rsidR="00B12561" w:rsidRPr="00BA6023" w:rsidRDefault="00E65072" w:rsidP="00447A57">
            <w:pPr>
              <w:widowControl w:val="0"/>
              <w:tabs>
                <w:tab w:val="left" w:pos="9356"/>
              </w:tabs>
              <w:autoSpaceDE w:val="0"/>
              <w:autoSpaceDN w:val="0"/>
              <w:adjustRightInd w:val="0"/>
              <w:spacing w:after="0" w:line="240" w:lineRule="auto"/>
              <w:ind w:right="-285"/>
              <w:rPr>
                <w:rFonts w:ascii="Times New Roman" w:eastAsia="Times New Roman" w:hAnsi="Times New Roman" w:cs="Times New Roman"/>
                <w:color w:val="000000"/>
                <w:spacing w:val="-6"/>
                <w:kern w:val="0"/>
                <w:sz w:val="28"/>
                <w:szCs w:val="28"/>
                <w:lang w:eastAsia="uk-UA"/>
              </w:rPr>
            </w:pPr>
            <w:r w:rsidRPr="00BA6023">
              <w:rPr>
                <w:rFonts w:ascii="Times New Roman" w:eastAsia="Times New Roman" w:hAnsi="Times New Roman" w:cs="Times New Roman"/>
                <w:color w:val="000000"/>
                <w:spacing w:val="-6"/>
                <w:kern w:val="0"/>
                <w:sz w:val="28"/>
                <w:szCs w:val="28"/>
                <w:lang w:eastAsia="uk-UA"/>
              </w:rPr>
              <w:t>5</w:t>
            </w:r>
            <w:r w:rsidR="008C7814" w:rsidRPr="00BA6023">
              <w:rPr>
                <w:rFonts w:ascii="Times New Roman" w:eastAsia="Times New Roman" w:hAnsi="Times New Roman" w:cs="Times New Roman"/>
                <w:color w:val="000000"/>
                <w:spacing w:val="-6"/>
                <w:kern w:val="0"/>
                <w:sz w:val="28"/>
                <w:szCs w:val="28"/>
                <w:lang w:eastAsia="uk-UA"/>
              </w:rPr>
              <w:t>5</w:t>
            </w:r>
          </w:p>
        </w:tc>
      </w:tr>
      <w:tr w:rsidR="00B12561" w:rsidRPr="00BA6023" w14:paraId="2C708D8D" w14:textId="77777777" w:rsidTr="00B12561">
        <w:tc>
          <w:tcPr>
            <w:tcW w:w="8930" w:type="dxa"/>
          </w:tcPr>
          <w:p w14:paraId="72455ABD" w14:textId="70EF4E43" w:rsidR="00B12561" w:rsidRPr="00BA6023" w:rsidRDefault="00B12561" w:rsidP="00447A57">
            <w:pPr>
              <w:widowControl w:val="0"/>
              <w:tabs>
                <w:tab w:val="left" w:pos="9356"/>
              </w:tabs>
              <w:autoSpaceDE w:val="0"/>
              <w:autoSpaceDN w:val="0"/>
              <w:adjustRightInd w:val="0"/>
              <w:spacing w:after="0" w:line="240" w:lineRule="auto"/>
              <w:ind w:right="-285"/>
              <w:rPr>
                <w:rFonts w:ascii="Times New Roman" w:eastAsia="Times New Roman" w:hAnsi="Times New Roman" w:cs="Times New Roman"/>
                <w:kern w:val="0"/>
                <w:sz w:val="28"/>
                <w:szCs w:val="28"/>
                <w:lang w:eastAsia="uk-UA"/>
              </w:rPr>
            </w:pPr>
            <w:r w:rsidRPr="00BA6023">
              <w:rPr>
                <w:rFonts w:ascii="Times New Roman" w:eastAsia="Times New Roman" w:hAnsi="Times New Roman" w:cs="Times New Roman"/>
                <w:kern w:val="0"/>
                <w:sz w:val="28"/>
                <w:szCs w:val="28"/>
                <w:lang w:eastAsia="uk-UA"/>
              </w:rPr>
              <w:t xml:space="preserve">3.3 </w:t>
            </w:r>
            <w:r w:rsidR="007673F8" w:rsidRPr="00BA6023">
              <w:rPr>
                <w:rFonts w:ascii="Times New Roman" w:eastAsia="Times New Roman" w:hAnsi="Times New Roman" w:cs="Times New Roman"/>
                <w:kern w:val="0"/>
                <w:sz w:val="28"/>
                <w:szCs w:val="28"/>
                <w:lang w:eastAsia="uk-UA"/>
              </w:rPr>
              <w:t xml:space="preserve">Однофакторна модель ринку капіталів Шарпа. Модель Квазі-Шарп </w:t>
            </w:r>
            <w:r w:rsidR="00E65072" w:rsidRPr="00BA6023">
              <w:rPr>
                <w:rFonts w:ascii="Times New Roman" w:eastAsia="Times New Roman" w:hAnsi="Times New Roman" w:cs="Times New Roman"/>
                <w:kern w:val="0"/>
                <w:sz w:val="28"/>
                <w:szCs w:val="28"/>
                <w:lang w:eastAsia="uk-UA"/>
              </w:rPr>
              <w:t>..</w:t>
            </w:r>
            <w:r w:rsidR="007673F8" w:rsidRPr="00BA6023">
              <w:rPr>
                <w:rFonts w:ascii="Times New Roman" w:eastAsia="Times New Roman" w:hAnsi="Times New Roman" w:cs="Times New Roman"/>
                <w:kern w:val="0"/>
                <w:sz w:val="28"/>
                <w:szCs w:val="28"/>
                <w:lang w:eastAsia="uk-UA"/>
              </w:rPr>
              <w:t>..</w:t>
            </w:r>
          </w:p>
        </w:tc>
        <w:tc>
          <w:tcPr>
            <w:tcW w:w="850" w:type="dxa"/>
          </w:tcPr>
          <w:p w14:paraId="69B6FF64" w14:textId="2F277E55" w:rsidR="00B12561" w:rsidRPr="00BA6023" w:rsidRDefault="00E65072" w:rsidP="00447A57">
            <w:pPr>
              <w:widowControl w:val="0"/>
              <w:tabs>
                <w:tab w:val="left" w:pos="9356"/>
              </w:tabs>
              <w:autoSpaceDE w:val="0"/>
              <w:autoSpaceDN w:val="0"/>
              <w:adjustRightInd w:val="0"/>
              <w:spacing w:after="0" w:line="240" w:lineRule="auto"/>
              <w:ind w:right="-285"/>
              <w:rPr>
                <w:rFonts w:ascii="Times New Roman" w:eastAsia="Times New Roman" w:hAnsi="Times New Roman" w:cs="Times New Roman"/>
                <w:color w:val="000000"/>
                <w:spacing w:val="-6"/>
                <w:kern w:val="0"/>
                <w:sz w:val="28"/>
                <w:szCs w:val="28"/>
                <w:lang w:eastAsia="uk-UA"/>
              </w:rPr>
            </w:pPr>
            <w:r w:rsidRPr="00BA6023">
              <w:rPr>
                <w:rFonts w:ascii="Times New Roman" w:eastAsia="Times New Roman" w:hAnsi="Times New Roman" w:cs="Times New Roman"/>
                <w:color w:val="000000"/>
                <w:spacing w:val="-6"/>
                <w:kern w:val="0"/>
                <w:sz w:val="28"/>
                <w:szCs w:val="28"/>
                <w:lang w:eastAsia="uk-UA"/>
              </w:rPr>
              <w:t>5</w:t>
            </w:r>
            <w:r w:rsidR="008C7814" w:rsidRPr="00BA6023">
              <w:rPr>
                <w:rFonts w:ascii="Times New Roman" w:eastAsia="Times New Roman" w:hAnsi="Times New Roman" w:cs="Times New Roman"/>
                <w:color w:val="000000"/>
                <w:spacing w:val="-6"/>
                <w:kern w:val="0"/>
                <w:sz w:val="28"/>
                <w:szCs w:val="28"/>
                <w:lang w:eastAsia="uk-UA"/>
              </w:rPr>
              <w:t>7</w:t>
            </w:r>
          </w:p>
        </w:tc>
      </w:tr>
      <w:tr w:rsidR="00B12561" w:rsidRPr="00BA6023" w14:paraId="768F68AA" w14:textId="77777777" w:rsidTr="00B12561">
        <w:tc>
          <w:tcPr>
            <w:tcW w:w="8930" w:type="dxa"/>
          </w:tcPr>
          <w:p w14:paraId="74F3151D" w14:textId="73F091FA" w:rsidR="00B12561" w:rsidRPr="00BA6023" w:rsidRDefault="00B12561" w:rsidP="00447A57">
            <w:pPr>
              <w:widowControl w:val="0"/>
              <w:tabs>
                <w:tab w:val="left" w:pos="9356"/>
              </w:tabs>
              <w:autoSpaceDE w:val="0"/>
              <w:autoSpaceDN w:val="0"/>
              <w:adjustRightInd w:val="0"/>
              <w:spacing w:after="0" w:line="240" w:lineRule="auto"/>
              <w:ind w:right="-285"/>
              <w:rPr>
                <w:rFonts w:ascii="Times New Roman" w:eastAsia="Times New Roman" w:hAnsi="Times New Roman" w:cs="Times New Roman"/>
                <w:kern w:val="0"/>
                <w:sz w:val="28"/>
                <w:szCs w:val="28"/>
                <w:lang w:eastAsia="uk-UA"/>
              </w:rPr>
            </w:pPr>
            <w:r w:rsidRPr="00BA6023">
              <w:rPr>
                <w:rFonts w:ascii="Times New Roman" w:eastAsia="Times New Roman" w:hAnsi="Times New Roman" w:cs="Times New Roman"/>
                <w:kern w:val="0"/>
                <w:sz w:val="28"/>
                <w:szCs w:val="28"/>
                <w:lang w:eastAsia="uk-UA"/>
              </w:rPr>
              <w:t xml:space="preserve">3.4 </w:t>
            </w:r>
            <w:r w:rsidR="007673F8" w:rsidRPr="00BA6023">
              <w:rPr>
                <w:rFonts w:ascii="Times New Roman" w:eastAsia="Times New Roman" w:hAnsi="Times New Roman" w:cs="Times New Roman"/>
                <w:kern w:val="0"/>
                <w:sz w:val="28"/>
                <w:szCs w:val="28"/>
                <w:lang w:eastAsia="uk-UA"/>
              </w:rPr>
              <w:t xml:space="preserve">Модель оцінки капітальних активів </w:t>
            </w:r>
            <w:r w:rsidRPr="00BA6023">
              <w:rPr>
                <w:rFonts w:ascii="Times New Roman" w:eastAsia="Times New Roman" w:hAnsi="Times New Roman" w:cs="Times New Roman"/>
                <w:kern w:val="0"/>
                <w:sz w:val="28"/>
                <w:szCs w:val="28"/>
                <w:lang w:eastAsia="uk-UA"/>
              </w:rPr>
              <w:t>………………..…….……...…</w:t>
            </w:r>
            <w:r w:rsidR="00E65072" w:rsidRPr="00BA6023">
              <w:rPr>
                <w:rFonts w:ascii="Times New Roman" w:eastAsia="Times New Roman" w:hAnsi="Times New Roman" w:cs="Times New Roman"/>
                <w:kern w:val="0"/>
                <w:sz w:val="28"/>
                <w:szCs w:val="28"/>
                <w:lang w:eastAsia="uk-UA"/>
              </w:rPr>
              <w:t>…</w:t>
            </w:r>
            <w:r w:rsidRPr="00BA6023">
              <w:rPr>
                <w:rFonts w:ascii="Times New Roman" w:eastAsia="Times New Roman" w:hAnsi="Times New Roman" w:cs="Times New Roman"/>
                <w:kern w:val="0"/>
                <w:sz w:val="28"/>
                <w:szCs w:val="28"/>
                <w:lang w:eastAsia="uk-UA"/>
              </w:rPr>
              <w:t>…</w:t>
            </w:r>
          </w:p>
        </w:tc>
        <w:tc>
          <w:tcPr>
            <w:tcW w:w="850" w:type="dxa"/>
          </w:tcPr>
          <w:p w14:paraId="2C7DF0E6" w14:textId="6EF0D9D3" w:rsidR="00B12561" w:rsidRPr="00BA6023" w:rsidRDefault="00447A57" w:rsidP="00447A57">
            <w:pPr>
              <w:widowControl w:val="0"/>
              <w:tabs>
                <w:tab w:val="left" w:pos="9356"/>
              </w:tabs>
              <w:autoSpaceDE w:val="0"/>
              <w:autoSpaceDN w:val="0"/>
              <w:adjustRightInd w:val="0"/>
              <w:spacing w:after="0" w:line="240" w:lineRule="auto"/>
              <w:ind w:right="-285"/>
              <w:rPr>
                <w:rFonts w:ascii="Times New Roman" w:eastAsia="Times New Roman" w:hAnsi="Times New Roman" w:cs="Times New Roman"/>
                <w:color w:val="000000"/>
                <w:spacing w:val="-6"/>
                <w:kern w:val="0"/>
                <w:sz w:val="28"/>
                <w:szCs w:val="28"/>
                <w:lang w:eastAsia="uk-UA"/>
              </w:rPr>
            </w:pPr>
            <w:r w:rsidRPr="00BA6023">
              <w:rPr>
                <w:rFonts w:ascii="Times New Roman" w:eastAsia="Times New Roman" w:hAnsi="Times New Roman" w:cs="Times New Roman"/>
                <w:color w:val="000000"/>
                <w:spacing w:val="-6"/>
                <w:kern w:val="0"/>
                <w:sz w:val="28"/>
                <w:szCs w:val="28"/>
                <w:lang w:eastAsia="uk-UA"/>
              </w:rPr>
              <w:t>5</w:t>
            </w:r>
            <w:r w:rsidR="008C7814" w:rsidRPr="00BA6023">
              <w:rPr>
                <w:rFonts w:ascii="Times New Roman" w:eastAsia="Times New Roman" w:hAnsi="Times New Roman" w:cs="Times New Roman"/>
                <w:color w:val="000000"/>
                <w:spacing w:val="-6"/>
                <w:kern w:val="0"/>
                <w:sz w:val="28"/>
                <w:szCs w:val="28"/>
                <w:lang w:eastAsia="uk-UA"/>
              </w:rPr>
              <w:t>9</w:t>
            </w:r>
          </w:p>
        </w:tc>
      </w:tr>
      <w:tr w:rsidR="00B12561" w:rsidRPr="00BA6023" w14:paraId="65F147BC" w14:textId="77777777" w:rsidTr="00B12561">
        <w:tc>
          <w:tcPr>
            <w:tcW w:w="8930" w:type="dxa"/>
          </w:tcPr>
          <w:p w14:paraId="76AF3C0A" w14:textId="32EEB7CC" w:rsidR="00B12561" w:rsidRPr="00BA6023" w:rsidRDefault="002C15D9" w:rsidP="00447A57">
            <w:pPr>
              <w:widowControl w:val="0"/>
              <w:tabs>
                <w:tab w:val="left" w:pos="9356"/>
              </w:tabs>
              <w:autoSpaceDE w:val="0"/>
              <w:autoSpaceDN w:val="0"/>
              <w:adjustRightInd w:val="0"/>
              <w:spacing w:after="0" w:line="240" w:lineRule="auto"/>
              <w:ind w:right="-285"/>
              <w:rPr>
                <w:rFonts w:ascii="Times New Roman" w:eastAsia="Times New Roman" w:hAnsi="Times New Roman" w:cs="Times New Roman"/>
                <w:kern w:val="0"/>
                <w:sz w:val="28"/>
                <w:szCs w:val="28"/>
                <w:lang w:eastAsia="uk-UA"/>
              </w:rPr>
            </w:pPr>
            <w:r w:rsidRPr="00BA6023">
              <w:rPr>
                <w:rFonts w:ascii="Times New Roman" w:eastAsia="Times New Roman" w:hAnsi="Times New Roman" w:cs="Times New Roman"/>
                <w:bCs/>
                <w:i/>
                <w:iCs/>
                <w:color w:val="000000"/>
                <w:spacing w:val="8"/>
                <w:kern w:val="0"/>
                <w:sz w:val="28"/>
                <w:szCs w:val="28"/>
                <w:lang w:eastAsia="uk-UA"/>
              </w:rPr>
              <w:t xml:space="preserve">Завдання до самостійної роботи </w:t>
            </w:r>
            <w:r w:rsidR="00B12561" w:rsidRPr="00BA6023">
              <w:rPr>
                <w:rFonts w:ascii="Times New Roman" w:eastAsia="Times New Roman" w:hAnsi="Times New Roman" w:cs="Times New Roman"/>
                <w:iCs/>
                <w:color w:val="000000"/>
                <w:spacing w:val="8"/>
                <w:kern w:val="0"/>
                <w:sz w:val="28"/>
                <w:szCs w:val="28"/>
                <w:lang w:eastAsia="uk-UA"/>
              </w:rPr>
              <w:t>…………..…….…………..……</w:t>
            </w:r>
            <w:r w:rsidR="00E65072" w:rsidRPr="00BA6023">
              <w:rPr>
                <w:rFonts w:ascii="Times New Roman" w:eastAsia="Times New Roman" w:hAnsi="Times New Roman" w:cs="Times New Roman"/>
                <w:iCs/>
                <w:color w:val="000000"/>
                <w:spacing w:val="8"/>
                <w:kern w:val="0"/>
                <w:sz w:val="28"/>
                <w:szCs w:val="28"/>
                <w:lang w:eastAsia="uk-UA"/>
              </w:rPr>
              <w:t>…..</w:t>
            </w:r>
            <w:r w:rsidR="00B12561" w:rsidRPr="00BA6023">
              <w:rPr>
                <w:rFonts w:ascii="Times New Roman" w:eastAsia="Times New Roman" w:hAnsi="Times New Roman" w:cs="Times New Roman"/>
                <w:iCs/>
                <w:color w:val="000000"/>
                <w:spacing w:val="8"/>
                <w:kern w:val="0"/>
                <w:sz w:val="28"/>
                <w:szCs w:val="28"/>
                <w:lang w:eastAsia="uk-UA"/>
              </w:rPr>
              <w:t>..</w:t>
            </w:r>
          </w:p>
        </w:tc>
        <w:tc>
          <w:tcPr>
            <w:tcW w:w="850" w:type="dxa"/>
          </w:tcPr>
          <w:p w14:paraId="3B9F3642" w14:textId="6A8E3CAB" w:rsidR="00B12561" w:rsidRPr="00BA6023" w:rsidRDefault="00447A57" w:rsidP="00447A57">
            <w:pPr>
              <w:widowControl w:val="0"/>
              <w:tabs>
                <w:tab w:val="left" w:pos="9356"/>
              </w:tabs>
              <w:autoSpaceDE w:val="0"/>
              <w:autoSpaceDN w:val="0"/>
              <w:adjustRightInd w:val="0"/>
              <w:spacing w:after="0" w:line="240" w:lineRule="auto"/>
              <w:ind w:right="-285"/>
              <w:rPr>
                <w:rFonts w:ascii="Times New Roman" w:eastAsia="Times New Roman" w:hAnsi="Times New Roman" w:cs="Times New Roman"/>
                <w:color w:val="000000"/>
                <w:spacing w:val="-6"/>
                <w:kern w:val="0"/>
                <w:sz w:val="28"/>
                <w:szCs w:val="28"/>
                <w:lang w:eastAsia="uk-UA"/>
              </w:rPr>
            </w:pPr>
            <w:r w:rsidRPr="00BA6023">
              <w:rPr>
                <w:rFonts w:ascii="Times New Roman" w:eastAsia="Times New Roman" w:hAnsi="Times New Roman" w:cs="Times New Roman"/>
                <w:color w:val="000000"/>
                <w:spacing w:val="-6"/>
                <w:kern w:val="0"/>
                <w:sz w:val="28"/>
                <w:szCs w:val="28"/>
                <w:lang w:eastAsia="uk-UA"/>
              </w:rPr>
              <w:t>6</w:t>
            </w:r>
            <w:r w:rsidR="008C7814" w:rsidRPr="00BA6023">
              <w:rPr>
                <w:rFonts w:ascii="Times New Roman" w:eastAsia="Times New Roman" w:hAnsi="Times New Roman" w:cs="Times New Roman"/>
                <w:color w:val="000000"/>
                <w:spacing w:val="-6"/>
                <w:kern w:val="0"/>
                <w:sz w:val="28"/>
                <w:szCs w:val="28"/>
                <w:lang w:eastAsia="uk-UA"/>
              </w:rPr>
              <w:t>3</w:t>
            </w:r>
          </w:p>
        </w:tc>
      </w:tr>
      <w:tr w:rsidR="00B12561" w:rsidRPr="00BA6023" w14:paraId="0092C450" w14:textId="77777777" w:rsidTr="00B12561">
        <w:tc>
          <w:tcPr>
            <w:tcW w:w="8930" w:type="dxa"/>
          </w:tcPr>
          <w:p w14:paraId="6337B18A" w14:textId="77777777" w:rsidR="007673F8" w:rsidRPr="00BA6023" w:rsidRDefault="00B12561" w:rsidP="00447A57">
            <w:pPr>
              <w:widowControl w:val="0"/>
              <w:tabs>
                <w:tab w:val="left" w:pos="9356"/>
              </w:tabs>
              <w:autoSpaceDE w:val="0"/>
              <w:autoSpaceDN w:val="0"/>
              <w:adjustRightInd w:val="0"/>
              <w:spacing w:after="0" w:line="240" w:lineRule="auto"/>
              <w:ind w:right="-285"/>
              <w:rPr>
                <w:rFonts w:ascii="Times New Roman" w:eastAsia="Times New Roman" w:hAnsi="Times New Roman" w:cs="Times New Roman"/>
                <w:bCs/>
                <w:kern w:val="0"/>
                <w:sz w:val="28"/>
                <w:szCs w:val="28"/>
                <w:lang w:eastAsia="uk-UA"/>
              </w:rPr>
            </w:pPr>
            <w:r w:rsidRPr="00BA6023">
              <w:rPr>
                <w:rFonts w:ascii="Times New Roman" w:eastAsia="Times New Roman" w:hAnsi="Times New Roman" w:cs="Times New Roman"/>
                <w:kern w:val="0"/>
                <w:sz w:val="28"/>
                <w:szCs w:val="28"/>
                <w:lang w:eastAsia="uk-UA"/>
              </w:rPr>
              <w:t xml:space="preserve">Змістовий модуль 4 </w:t>
            </w:r>
            <w:r w:rsidR="007673F8" w:rsidRPr="00BA6023">
              <w:rPr>
                <w:rFonts w:ascii="Times New Roman" w:eastAsia="Times New Roman" w:hAnsi="Times New Roman" w:cs="Times New Roman"/>
                <w:bCs/>
                <w:kern w:val="0"/>
                <w:sz w:val="28"/>
                <w:szCs w:val="28"/>
                <w:lang w:eastAsia="uk-UA"/>
              </w:rPr>
              <w:t xml:space="preserve">ФОРМУВАННЯ ПОРТФЕЛЯ ФІНАНСОВИХ </w:t>
            </w:r>
          </w:p>
          <w:p w14:paraId="7459D541" w14:textId="18A17092" w:rsidR="00B12561" w:rsidRPr="00BA6023" w:rsidRDefault="007673F8" w:rsidP="00447A57">
            <w:pPr>
              <w:widowControl w:val="0"/>
              <w:tabs>
                <w:tab w:val="left" w:pos="9356"/>
              </w:tabs>
              <w:autoSpaceDE w:val="0"/>
              <w:autoSpaceDN w:val="0"/>
              <w:adjustRightInd w:val="0"/>
              <w:spacing w:after="0" w:line="240" w:lineRule="auto"/>
              <w:ind w:right="-285"/>
              <w:rPr>
                <w:rFonts w:ascii="Times New Roman" w:eastAsia="Times New Roman" w:hAnsi="Times New Roman" w:cs="Times New Roman"/>
                <w:bCs/>
                <w:i/>
                <w:iCs/>
                <w:color w:val="000000"/>
                <w:spacing w:val="8"/>
                <w:kern w:val="0"/>
                <w:sz w:val="28"/>
                <w:szCs w:val="28"/>
                <w:lang w:eastAsia="uk-UA"/>
              </w:rPr>
            </w:pPr>
            <w:r w:rsidRPr="00BA6023">
              <w:rPr>
                <w:rFonts w:ascii="Times New Roman" w:eastAsia="Times New Roman" w:hAnsi="Times New Roman" w:cs="Times New Roman"/>
                <w:bCs/>
                <w:kern w:val="0"/>
                <w:sz w:val="28"/>
                <w:szCs w:val="28"/>
                <w:lang w:eastAsia="uk-UA"/>
              </w:rPr>
              <w:t>ІНВЕСТИЦІЙ НА ОСНОВІ СУЧАСНОЇ ПОРТФЕЛЬНОЇ ТЕОРІЇ</w:t>
            </w:r>
            <w:r w:rsidR="00E65072" w:rsidRPr="00BA6023">
              <w:rPr>
                <w:rFonts w:ascii="Times New Roman" w:eastAsia="Times New Roman" w:hAnsi="Times New Roman" w:cs="Times New Roman"/>
                <w:bCs/>
                <w:kern w:val="0"/>
                <w:sz w:val="28"/>
                <w:szCs w:val="28"/>
                <w:lang w:eastAsia="uk-UA"/>
              </w:rPr>
              <w:t>….</w:t>
            </w:r>
            <w:r w:rsidR="00B12561" w:rsidRPr="00BA6023">
              <w:rPr>
                <w:rFonts w:ascii="Times New Roman" w:eastAsia="Times New Roman" w:hAnsi="Times New Roman" w:cs="Times New Roman"/>
                <w:bCs/>
                <w:kern w:val="0"/>
                <w:sz w:val="28"/>
                <w:szCs w:val="28"/>
                <w:lang w:eastAsia="uk-UA"/>
              </w:rPr>
              <w:t>……</w:t>
            </w:r>
          </w:p>
        </w:tc>
        <w:tc>
          <w:tcPr>
            <w:tcW w:w="850" w:type="dxa"/>
          </w:tcPr>
          <w:p w14:paraId="35571646" w14:textId="77777777" w:rsidR="00B12561" w:rsidRPr="00BA6023" w:rsidRDefault="00B12561" w:rsidP="00447A57">
            <w:pPr>
              <w:widowControl w:val="0"/>
              <w:tabs>
                <w:tab w:val="left" w:pos="9356"/>
              </w:tabs>
              <w:autoSpaceDE w:val="0"/>
              <w:autoSpaceDN w:val="0"/>
              <w:adjustRightInd w:val="0"/>
              <w:spacing w:after="0" w:line="240" w:lineRule="auto"/>
              <w:ind w:right="-285"/>
              <w:rPr>
                <w:rFonts w:ascii="Times New Roman" w:eastAsia="Times New Roman" w:hAnsi="Times New Roman" w:cs="Times New Roman"/>
                <w:color w:val="000000"/>
                <w:spacing w:val="-6"/>
                <w:kern w:val="0"/>
                <w:sz w:val="28"/>
                <w:szCs w:val="28"/>
                <w:lang w:eastAsia="uk-UA"/>
              </w:rPr>
            </w:pPr>
          </w:p>
          <w:p w14:paraId="68FE586A" w14:textId="43C7EFE7" w:rsidR="00B12561" w:rsidRPr="00BA6023" w:rsidRDefault="007673F8" w:rsidP="00447A57">
            <w:pPr>
              <w:widowControl w:val="0"/>
              <w:tabs>
                <w:tab w:val="left" w:pos="9356"/>
              </w:tabs>
              <w:autoSpaceDE w:val="0"/>
              <w:autoSpaceDN w:val="0"/>
              <w:adjustRightInd w:val="0"/>
              <w:spacing w:after="0" w:line="240" w:lineRule="auto"/>
              <w:ind w:right="-285"/>
              <w:rPr>
                <w:rFonts w:ascii="Times New Roman" w:eastAsia="Times New Roman" w:hAnsi="Times New Roman" w:cs="Times New Roman"/>
                <w:color w:val="000000"/>
                <w:spacing w:val="-6"/>
                <w:kern w:val="0"/>
                <w:sz w:val="28"/>
                <w:szCs w:val="28"/>
                <w:lang w:eastAsia="uk-UA"/>
              </w:rPr>
            </w:pPr>
            <w:r w:rsidRPr="00BA6023">
              <w:rPr>
                <w:rFonts w:ascii="Times New Roman" w:eastAsia="Times New Roman" w:hAnsi="Times New Roman" w:cs="Times New Roman"/>
                <w:color w:val="000000"/>
                <w:spacing w:val="-6"/>
                <w:kern w:val="0"/>
                <w:sz w:val="28"/>
                <w:szCs w:val="28"/>
                <w:lang w:eastAsia="uk-UA"/>
              </w:rPr>
              <w:t>6</w:t>
            </w:r>
            <w:r w:rsidR="00FA4778">
              <w:rPr>
                <w:rFonts w:ascii="Times New Roman" w:eastAsia="Times New Roman" w:hAnsi="Times New Roman" w:cs="Times New Roman"/>
                <w:color w:val="000000"/>
                <w:spacing w:val="-6"/>
                <w:kern w:val="0"/>
                <w:sz w:val="28"/>
                <w:szCs w:val="28"/>
                <w:lang w:eastAsia="uk-UA"/>
              </w:rPr>
              <w:t>5</w:t>
            </w:r>
          </w:p>
        </w:tc>
      </w:tr>
      <w:tr w:rsidR="00B12561" w:rsidRPr="00BA6023" w14:paraId="05CA1008" w14:textId="77777777" w:rsidTr="00B12561">
        <w:tc>
          <w:tcPr>
            <w:tcW w:w="8930" w:type="dxa"/>
          </w:tcPr>
          <w:p w14:paraId="1981D076" w14:textId="31F64CA6" w:rsidR="00B12561" w:rsidRPr="00BA6023" w:rsidRDefault="00B12561" w:rsidP="00447A57">
            <w:pPr>
              <w:widowControl w:val="0"/>
              <w:tabs>
                <w:tab w:val="left" w:pos="9356"/>
              </w:tabs>
              <w:autoSpaceDE w:val="0"/>
              <w:autoSpaceDN w:val="0"/>
              <w:adjustRightInd w:val="0"/>
              <w:spacing w:after="0" w:line="240" w:lineRule="auto"/>
              <w:ind w:right="-285"/>
              <w:rPr>
                <w:rFonts w:ascii="Times New Roman" w:eastAsia="Times New Roman" w:hAnsi="Times New Roman" w:cs="Times New Roman"/>
                <w:bCs/>
                <w:i/>
                <w:iCs/>
                <w:color w:val="000000"/>
                <w:spacing w:val="8"/>
                <w:kern w:val="0"/>
                <w:sz w:val="28"/>
                <w:szCs w:val="28"/>
                <w:lang w:eastAsia="uk-UA"/>
              </w:rPr>
            </w:pPr>
            <w:r w:rsidRPr="00BA6023">
              <w:rPr>
                <w:rFonts w:ascii="Times New Roman" w:eastAsia="Times New Roman" w:hAnsi="Times New Roman" w:cs="Times New Roman"/>
                <w:kern w:val="0"/>
                <w:sz w:val="28"/>
                <w:szCs w:val="28"/>
                <w:lang w:eastAsia="uk-UA"/>
              </w:rPr>
              <w:t xml:space="preserve">4.1 </w:t>
            </w:r>
            <w:r w:rsidR="007673F8" w:rsidRPr="00BA6023">
              <w:rPr>
                <w:rFonts w:ascii="Times New Roman" w:eastAsia="Times New Roman" w:hAnsi="Times New Roman" w:cs="Times New Roman"/>
                <w:kern w:val="0"/>
                <w:sz w:val="28"/>
                <w:szCs w:val="28"/>
                <w:lang w:eastAsia="uk-UA"/>
              </w:rPr>
              <w:t>Принципи формування інвестиційного портфеля</w:t>
            </w:r>
            <w:r w:rsidRPr="00BA6023">
              <w:rPr>
                <w:rFonts w:ascii="Times New Roman" w:eastAsia="Times New Roman" w:hAnsi="Times New Roman" w:cs="Times New Roman"/>
                <w:kern w:val="0"/>
                <w:sz w:val="28"/>
                <w:szCs w:val="28"/>
                <w:lang w:eastAsia="uk-UA"/>
              </w:rPr>
              <w:t>…………….…</w:t>
            </w:r>
            <w:r w:rsidR="00E65072" w:rsidRPr="00BA6023">
              <w:rPr>
                <w:rFonts w:ascii="Times New Roman" w:eastAsia="Times New Roman" w:hAnsi="Times New Roman" w:cs="Times New Roman"/>
                <w:kern w:val="0"/>
                <w:sz w:val="28"/>
                <w:szCs w:val="28"/>
                <w:lang w:eastAsia="uk-UA"/>
              </w:rPr>
              <w:t>..</w:t>
            </w:r>
            <w:r w:rsidRPr="00BA6023">
              <w:rPr>
                <w:rFonts w:ascii="Times New Roman" w:eastAsia="Times New Roman" w:hAnsi="Times New Roman" w:cs="Times New Roman"/>
                <w:kern w:val="0"/>
                <w:sz w:val="28"/>
                <w:szCs w:val="28"/>
                <w:lang w:eastAsia="uk-UA"/>
              </w:rPr>
              <w:t>….…</w:t>
            </w:r>
          </w:p>
        </w:tc>
        <w:tc>
          <w:tcPr>
            <w:tcW w:w="850" w:type="dxa"/>
          </w:tcPr>
          <w:p w14:paraId="2426F678" w14:textId="2A26D5AB" w:rsidR="00B12561" w:rsidRPr="00BA6023" w:rsidRDefault="007673F8" w:rsidP="00447A57">
            <w:pPr>
              <w:widowControl w:val="0"/>
              <w:tabs>
                <w:tab w:val="left" w:pos="9356"/>
              </w:tabs>
              <w:autoSpaceDE w:val="0"/>
              <w:autoSpaceDN w:val="0"/>
              <w:adjustRightInd w:val="0"/>
              <w:spacing w:after="0" w:line="240" w:lineRule="auto"/>
              <w:ind w:right="-285"/>
              <w:rPr>
                <w:rFonts w:ascii="Times New Roman" w:eastAsia="Times New Roman" w:hAnsi="Times New Roman" w:cs="Times New Roman"/>
                <w:color w:val="000000"/>
                <w:spacing w:val="-6"/>
                <w:kern w:val="0"/>
                <w:sz w:val="28"/>
                <w:szCs w:val="28"/>
                <w:lang w:eastAsia="uk-UA"/>
              </w:rPr>
            </w:pPr>
            <w:r w:rsidRPr="00BA6023">
              <w:rPr>
                <w:rFonts w:ascii="Times New Roman" w:eastAsia="Times New Roman" w:hAnsi="Times New Roman" w:cs="Times New Roman"/>
                <w:color w:val="000000"/>
                <w:spacing w:val="-6"/>
                <w:kern w:val="0"/>
                <w:sz w:val="28"/>
                <w:szCs w:val="28"/>
                <w:lang w:eastAsia="uk-UA"/>
              </w:rPr>
              <w:t>6</w:t>
            </w:r>
            <w:r w:rsidR="00FA4778">
              <w:rPr>
                <w:rFonts w:ascii="Times New Roman" w:eastAsia="Times New Roman" w:hAnsi="Times New Roman" w:cs="Times New Roman"/>
                <w:color w:val="000000"/>
                <w:spacing w:val="-6"/>
                <w:kern w:val="0"/>
                <w:sz w:val="28"/>
                <w:szCs w:val="28"/>
                <w:lang w:eastAsia="uk-UA"/>
              </w:rPr>
              <w:t>5</w:t>
            </w:r>
          </w:p>
        </w:tc>
      </w:tr>
      <w:tr w:rsidR="00B12561" w:rsidRPr="00BA6023" w14:paraId="2D71ECF6" w14:textId="77777777" w:rsidTr="00B12561">
        <w:tc>
          <w:tcPr>
            <w:tcW w:w="8930" w:type="dxa"/>
          </w:tcPr>
          <w:p w14:paraId="33D5C81B" w14:textId="538D95E2" w:rsidR="00B12561" w:rsidRPr="00BA6023" w:rsidRDefault="00B12561" w:rsidP="00447A57">
            <w:pPr>
              <w:widowControl w:val="0"/>
              <w:tabs>
                <w:tab w:val="left" w:pos="9356"/>
              </w:tabs>
              <w:autoSpaceDE w:val="0"/>
              <w:autoSpaceDN w:val="0"/>
              <w:adjustRightInd w:val="0"/>
              <w:spacing w:after="0" w:line="240" w:lineRule="auto"/>
              <w:ind w:right="-285"/>
              <w:rPr>
                <w:rFonts w:ascii="Times New Roman" w:eastAsia="Times New Roman" w:hAnsi="Times New Roman" w:cs="Times New Roman"/>
                <w:bCs/>
                <w:i/>
                <w:iCs/>
                <w:color w:val="000000"/>
                <w:spacing w:val="8"/>
                <w:kern w:val="0"/>
                <w:sz w:val="28"/>
                <w:szCs w:val="28"/>
                <w:lang w:eastAsia="uk-UA"/>
              </w:rPr>
            </w:pPr>
            <w:r w:rsidRPr="00BA6023">
              <w:rPr>
                <w:rFonts w:ascii="Times New Roman" w:eastAsia="Times New Roman" w:hAnsi="Times New Roman" w:cs="Times New Roman"/>
                <w:kern w:val="0"/>
                <w:sz w:val="28"/>
                <w:szCs w:val="28"/>
                <w:lang w:eastAsia="uk-UA"/>
              </w:rPr>
              <w:t xml:space="preserve">4.2 </w:t>
            </w:r>
            <w:r w:rsidR="007673F8" w:rsidRPr="00BA6023">
              <w:rPr>
                <w:rFonts w:ascii="Times New Roman" w:eastAsia="Times New Roman" w:hAnsi="Times New Roman" w:cs="Times New Roman"/>
                <w:kern w:val="0"/>
                <w:sz w:val="28"/>
                <w:szCs w:val="28"/>
                <w:lang w:eastAsia="uk-UA"/>
              </w:rPr>
              <w:t xml:space="preserve">Класифікація портфелів цінних паперів </w:t>
            </w:r>
            <w:r w:rsidRPr="00BA6023">
              <w:rPr>
                <w:rFonts w:ascii="Times New Roman" w:eastAsia="Times New Roman" w:hAnsi="Times New Roman" w:cs="Times New Roman"/>
                <w:kern w:val="0"/>
                <w:sz w:val="28"/>
                <w:szCs w:val="28"/>
                <w:lang w:eastAsia="uk-UA"/>
              </w:rPr>
              <w:t>…</w:t>
            </w:r>
            <w:r w:rsidR="007673F8" w:rsidRPr="00BA6023">
              <w:rPr>
                <w:rFonts w:ascii="Times New Roman" w:eastAsia="Times New Roman" w:hAnsi="Times New Roman" w:cs="Times New Roman"/>
                <w:kern w:val="0"/>
                <w:sz w:val="28"/>
                <w:szCs w:val="28"/>
                <w:lang w:eastAsia="uk-UA"/>
              </w:rPr>
              <w:t>…</w:t>
            </w:r>
            <w:r w:rsidRPr="00BA6023">
              <w:rPr>
                <w:rFonts w:ascii="Times New Roman" w:eastAsia="Times New Roman" w:hAnsi="Times New Roman" w:cs="Times New Roman"/>
                <w:kern w:val="0"/>
                <w:sz w:val="28"/>
                <w:szCs w:val="28"/>
                <w:lang w:eastAsia="uk-UA"/>
              </w:rPr>
              <w:t>..………………..….</w:t>
            </w:r>
            <w:r w:rsidR="00E65072" w:rsidRPr="00BA6023">
              <w:rPr>
                <w:rFonts w:ascii="Times New Roman" w:eastAsia="Times New Roman" w:hAnsi="Times New Roman" w:cs="Times New Roman"/>
                <w:kern w:val="0"/>
                <w:sz w:val="28"/>
                <w:szCs w:val="28"/>
                <w:lang w:eastAsia="uk-UA"/>
              </w:rPr>
              <w:t>..</w:t>
            </w:r>
            <w:r w:rsidRPr="00BA6023">
              <w:rPr>
                <w:rFonts w:ascii="Times New Roman" w:eastAsia="Times New Roman" w:hAnsi="Times New Roman" w:cs="Times New Roman"/>
                <w:kern w:val="0"/>
                <w:sz w:val="28"/>
                <w:szCs w:val="28"/>
                <w:lang w:eastAsia="uk-UA"/>
              </w:rPr>
              <w:t>……</w:t>
            </w:r>
          </w:p>
        </w:tc>
        <w:tc>
          <w:tcPr>
            <w:tcW w:w="850" w:type="dxa"/>
          </w:tcPr>
          <w:p w14:paraId="2B6A70B0" w14:textId="5C2DA90E" w:rsidR="00B12561" w:rsidRPr="00BA6023" w:rsidRDefault="00447A57" w:rsidP="00447A57">
            <w:pPr>
              <w:widowControl w:val="0"/>
              <w:tabs>
                <w:tab w:val="left" w:pos="9356"/>
              </w:tabs>
              <w:autoSpaceDE w:val="0"/>
              <w:autoSpaceDN w:val="0"/>
              <w:adjustRightInd w:val="0"/>
              <w:spacing w:after="0" w:line="240" w:lineRule="auto"/>
              <w:ind w:right="-285"/>
              <w:rPr>
                <w:rFonts w:ascii="Times New Roman" w:eastAsia="Times New Roman" w:hAnsi="Times New Roman" w:cs="Times New Roman"/>
                <w:color w:val="000000"/>
                <w:spacing w:val="-6"/>
                <w:kern w:val="0"/>
                <w:sz w:val="28"/>
                <w:szCs w:val="28"/>
                <w:lang w:eastAsia="uk-UA"/>
              </w:rPr>
            </w:pPr>
            <w:r w:rsidRPr="00BA6023">
              <w:rPr>
                <w:rFonts w:ascii="Times New Roman" w:eastAsia="Times New Roman" w:hAnsi="Times New Roman" w:cs="Times New Roman"/>
                <w:color w:val="000000"/>
                <w:spacing w:val="-6"/>
                <w:kern w:val="0"/>
                <w:sz w:val="28"/>
                <w:szCs w:val="28"/>
                <w:lang w:eastAsia="uk-UA"/>
              </w:rPr>
              <w:t>6</w:t>
            </w:r>
            <w:r w:rsidR="00FA4778">
              <w:rPr>
                <w:rFonts w:ascii="Times New Roman" w:eastAsia="Times New Roman" w:hAnsi="Times New Roman" w:cs="Times New Roman"/>
                <w:color w:val="000000"/>
                <w:spacing w:val="-6"/>
                <w:kern w:val="0"/>
                <w:sz w:val="28"/>
                <w:szCs w:val="28"/>
                <w:lang w:eastAsia="uk-UA"/>
              </w:rPr>
              <w:t>7</w:t>
            </w:r>
          </w:p>
        </w:tc>
      </w:tr>
      <w:tr w:rsidR="00B12561" w:rsidRPr="00BA6023" w14:paraId="073A951C" w14:textId="77777777" w:rsidTr="00B12561">
        <w:tc>
          <w:tcPr>
            <w:tcW w:w="8930" w:type="dxa"/>
          </w:tcPr>
          <w:p w14:paraId="069C7379" w14:textId="7A1E345E" w:rsidR="00B12561" w:rsidRPr="00BA6023" w:rsidRDefault="00B12561" w:rsidP="00447A57">
            <w:pPr>
              <w:widowControl w:val="0"/>
              <w:tabs>
                <w:tab w:val="left" w:pos="9356"/>
              </w:tabs>
              <w:autoSpaceDE w:val="0"/>
              <w:autoSpaceDN w:val="0"/>
              <w:adjustRightInd w:val="0"/>
              <w:spacing w:after="0" w:line="240" w:lineRule="auto"/>
              <w:ind w:right="-285"/>
              <w:rPr>
                <w:rFonts w:ascii="Times New Roman" w:eastAsia="Times New Roman" w:hAnsi="Times New Roman" w:cs="Times New Roman"/>
                <w:kern w:val="0"/>
                <w:sz w:val="28"/>
                <w:szCs w:val="28"/>
                <w:lang w:eastAsia="uk-UA"/>
              </w:rPr>
            </w:pPr>
            <w:r w:rsidRPr="00BA6023">
              <w:rPr>
                <w:rFonts w:ascii="Times New Roman" w:eastAsia="Times New Roman" w:hAnsi="Times New Roman" w:cs="Times New Roman"/>
                <w:kern w:val="0"/>
                <w:sz w:val="28"/>
                <w:szCs w:val="28"/>
                <w:lang w:eastAsia="uk-UA"/>
              </w:rPr>
              <w:t xml:space="preserve">4.3 </w:t>
            </w:r>
            <w:r w:rsidR="007673F8" w:rsidRPr="00BA6023">
              <w:rPr>
                <w:rFonts w:ascii="Times New Roman" w:eastAsia="Times New Roman" w:hAnsi="Times New Roman" w:cs="Times New Roman"/>
                <w:kern w:val="0"/>
                <w:sz w:val="28"/>
                <w:szCs w:val="28"/>
                <w:lang w:eastAsia="uk-UA"/>
              </w:rPr>
              <w:t xml:space="preserve">Рейтинги фондового ринку та їх застосування в портфельному інвестуванні </w:t>
            </w:r>
            <w:r w:rsidRPr="00BA6023">
              <w:rPr>
                <w:rFonts w:ascii="Times New Roman" w:eastAsia="Times New Roman" w:hAnsi="Times New Roman" w:cs="Times New Roman"/>
                <w:kern w:val="0"/>
                <w:sz w:val="28"/>
                <w:szCs w:val="28"/>
                <w:lang w:eastAsia="uk-UA"/>
              </w:rPr>
              <w:t>……………</w:t>
            </w:r>
            <w:r w:rsidR="00447A57" w:rsidRPr="00BA6023">
              <w:rPr>
                <w:rFonts w:ascii="Times New Roman" w:eastAsia="Times New Roman" w:hAnsi="Times New Roman" w:cs="Times New Roman"/>
                <w:kern w:val="0"/>
                <w:sz w:val="28"/>
                <w:szCs w:val="28"/>
                <w:lang w:eastAsia="uk-UA"/>
              </w:rPr>
              <w:t>…………………………………………………</w:t>
            </w:r>
            <w:r w:rsidRPr="00BA6023">
              <w:rPr>
                <w:rFonts w:ascii="Times New Roman" w:eastAsia="Times New Roman" w:hAnsi="Times New Roman" w:cs="Times New Roman"/>
                <w:kern w:val="0"/>
                <w:sz w:val="28"/>
                <w:szCs w:val="28"/>
                <w:lang w:eastAsia="uk-UA"/>
              </w:rPr>
              <w:t>……</w:t>
            </w:r>
          </w:p>
        </w:tc>
        <w:tc>
          <w:tcPr>
            <w:tcW w:w="850" w:type="dxa"/>
          </w:tcPr>
          <w:p w14:paraId="5A94E755" w14:textId="77777777" w:rsidR="00B12561" w:rsidRPr="00BA6023" w:rsidRDefault="00B12561" w:rsidP="00447A57">
            <w:pPr>
              <w:widowControl w:val="0"/>
              <w:tabs>
                <w:tab w:val="left" w:pos="9356"/>
              </w:tabs>
              <w:autoSpaceDE w:val="0"/>
              <w:autoSpaceDN w:val="0"/>
              <w:adjustRightInd w:val="0"/>
              <w:spacing w:after="0" w:line="240" w:lineRule="auto"/>
              <w:ind w:right="-285"/>
              <w:rPr>
                <w:rFonts w:ascii="Times New Roman" w:eastAsia="Times New Roman" w:hAnsi="Times New Roman" w:cs="Times New Roman"/>
                <w:color w:val="000000"/>
                <w:spacing w:val="-6"/>
                <w:kern w:val="0"/>
                <w:sz w:val="28"/>
                <w:szCs w:val="28"/>
                <w:lang w:eastAsia="uk-UA"/>
              </w:rPr>
            </w:pPr>
          </w:p>
          <w:p w14:paraId="3B069979" w14:textId="67D61E8C" w:rsidR="00447A57" w:rsidRPr="00BA6023" w:rsidRDefault="00FA4778" w:rsidP="00447A57">
            <w:pPr>
              <w:widowControl w:val="0"/>
              <w:tabs>
                <w:tab w:val="left" w:pos="9356"/>
              </w:tabs>
              <w:autoSpaceDE w:val="0"/>
              <w:autoSpaceDN w:val="0"/>
              <w:adjustRightInd w:val="0"/>
              <w:spacing w:after="0" w:line="240" w:lineRule="auto"/>
              <w:ind w:right="-285"/>
              <w:rPr>
                <w:rFonts w:ascii="Times New Roman" w:eastAsia="Times New Roman" w:hAnsi="Times New Roman" w:cs="Times New Roman"/>
                <w:color w:val="000000"/>
                <w:spacing w:val="-6"/>
                <w:kern w:val="0"/>
                <w:sz w:val="28"/>
                <w:szCs w:val="28"/>
                <w:lang w:eastAsia="uk-UA"/>
              </w:rPr>
            </w:pPr>
            <w:r>
              <w:rPr>
                <w:rFonts w:ascii="Times New Roman" w:eastAsia="Times New Roman" w:hAnsi="Times New Roman" w:cs="Times New Roman"/>
                <w:color w:val="000000"/>
                <w:spacing w:val="-6"/>
                <w:kern w:val="0"/>
                <w:sz w:val="28"/>
                <w:szCs w:val="28"/>
                <w:lang w:eastAsia="uk-UA"/>
              </w:rPr>
              <w:t>69</w:t>
            </w:r>
          </w:p>
        </w:tc>
      </w:tr>
      <w:tr w:rsidR="00B12561" w:rsidRPr="00BA6023" w14:paraId="585CA843" w14:textId="77777777" w:rsidTr="00B12561">
        <w:tc>
          <w:tcPr>
            <w:tcW w:w="8930" w:type="dxa"/>
          </w:tcPr>
          <w:p w14:paraId="6D76FC61" w14:textId="03AF6A42" w:rsidR="00B12561" w:rsidRPr="00BA6023" w:rsidRDefault="002C15D9" w:rsidP="00447A57">
            <w:pPr>
              <w:widowControl w:val="0"/>
              <w:tabs>
                <w:tab w:val="left" w:pos="9356"/>
              </w:tabs>
              <w:autoSpaceDE w:val="0"/>
              <w:autoSpaceDN w:val="0"/>
              <w:adjustRightInd w:val="0"/>
              <w:spacing w:after="0" w:line="240" w:lineRule="auto"/>
              <w:ind w:right="-285"/>
              <w:rPr>
                <w:rFonts w:ascii="Times New Roman" w:eastAsia="Times New Roman" w:hAnsi="Times New Roman" w:cs="Times New Roman"/>
                <w:bCs/>
                <w:i/>
                <w:iCs/>
                <w:color w:val="000000"/>
                <w:spacing w:val="8"/>
                <w:kern w:val="0"/>
                <w:sz w:val="28"/>
                <w:szCs w:val="28"/>
                <w:lang w:eastAsia="uk-UA"/>
              </w:rPr>
            </w:pPr>
            <w:r w:rsidRPr="00BA6023">
              <w:rPr>
                <w:rFonts w:ascii="Times New Roman" w:eastAsia="Times New Roman" w:hAnsi="Times New Roman" w:cs="Times New Roman"/>
                <w:bCs/>
                <w:i/>
                <w:iCs/>
                <w:color w:val="000000"/>
                <w:spacing w:val="-2"/>
                <w:kern w:val="0"/>
                <w:sz w:val="28"/>
                <w:szCs w:val="28"/>
                <w:lang w:eastAsia="uk-UA"/>
              </w:rPr>
              <w:t>Завдання до самостійної роботи ..</w:t>
            </w:r>
            <w:r w:rsidR="00B12561" w:rsidRPr="00BA6023">
              <w:rPr>
                <w:rFonts w:ascii="Times New Roman" w:eastAsia="Times New Roman" w:hAnsi="Times New Roman" w:cs="Times New Roman"/>
                <w:iCs/>
                <w:color w:val="000000"/>
                <w:spacing w:val="-2"/>
                <w:kern w:val="0"/>
                <w:sz w:val="28"/>
                <w:szCs w:val="28"/>
                <w:lang w:eastAsia="uk-UA"/>
              </w:rPr>
              <w:t>….…</w:t>
            </w:r>
            <w:r w:rsidR="00447A57" w:rsidRPr="00BA6023">
              <w:rPr>
                <w:rFonts w:ascii="Times New Roman" w:eastAsia="Times New Roman" w:hAnsi="Times New Roman" w:cs="Times New Roman"/>
                <w:iCs/>
                <w:color w:val="000000"/>
                <w:spacing w:val="-2"/>
                <w:kern w:val="0"/>
                <w:sz w:val="28"/>
                <w:szCs w:val="28"/>
                <w:lang w:eastAsia="uk-UA"/>
              </w:rPr>
              <w:t>……</w:t>
            </w:r>
            <w:r w:rsidR="00B12561" w:rsidRPr="00BA6023">
              <w:rPr>
                <w:rFonts w:ascii="Times New Roman" w:eastAsia="Times New Roman" w:hAnsi="Times New Roman" w:cs="Times New Roman"/>
                <w:iCs/>
                <w:color w:val="000000"/>
                <w:spacing w:val="-2"/>
                <w:kern w:val="0"/>
                <w:sz w:val="28"/>
                <w:szCs w:val="28"/>
                <w:lang w:eastAsia="uk-UA"/>
              </w:rPr>
              <w:t>…………………………..……</w:t>
            </w:r>
          </w:p>
        </w:tc>
        <w:tc>
          <w:tcPr>
            <w:tcW w:w="850" w:type="dxa"/>
          </w:tcPr>
          <w:p w14:paraId="08BD11B3" w14:textId="7A132C5A" w:rsidR="00B12561" w:rsidRPr="00BA6023" w:rsidRDefault="00447A57" w:rsidP="00447A57">
            <w:pPr>
              <w:widowControl w:val="0"/>
              <w:tabs>
                <w:tab w:val="left" w:pos="9356"/>
              </w:tabs>
              <w:autoSpaceDE w:val="0"/>
              <w:autoSpaceDN w:val="0"/>
              <w:adjustRightInd w:val="0"/>
              <w:spacing w:after="0" w:line="240" w:lineRule="auto"/>
              <w:ind w:right="-285"/>
              <w:rPr>
                <w:rFonts w:ascii="Times New Roman" w:eastAsia="Times New Roman" w:hAnsi="Times New Roman" w:cs="Times New Roman"/>
                <w:color w:val="000000"/>
                <w:spacing w:val="-6"/>
                <w:kern w:val="0"/>
                <w:sz w:val="28"/>
                <w:szCs w:val="28"/>
                <w:lang w:eastAsia="uk-UA"/>
              </w:rPr>
            </w:pPr>
            <w:r w:rsidRPr="00BA6023">
              <w:rPr>
                <w:rFonts w:ascii="Times New Roman" w:eastAsia="Times New Roman" w:hAnsi="Times New Roman" w:cs="Times New Roman"/>
                <w:color w:val="000000"/>
                <w:spacing w:val="-6"/>
                <w:kern w:val="0"/>
                <w:sz w:val="28"/>
                <w:szCs w:val="28"/>
                <w:lang w:eastAsia="uk-UA"/>
              </w:rPr>
              <w:t>7</w:t>
            </w:r>
            <w:r w:rsidR="00FA4778">
              <w:rPr>
                <w:rFonts w:ascii="Times New Roman" w:eastAsia="Times New Roman" w:hAnsi="Times New Roman" w:cs="Times New Roman"/>
                <w:color w:val="000000"/>
                <w:spacing w:val="-6"/>
                <w:kern w:val="0"/>
                <w:sz w:val="28"/>
                <w:szCs w:val="28"/>
                <w:lang w:eastAsia="uk-UA"/>
              </w:rPr>
              <w:t>4</w:t>
            </w:r>
          </w:p>
        </w:tc>
      </w:tr>
      <w:tr w:rsidR="004E575C" w:rsidRPr="00BA6023" w14:paraId="29424787" w14:textId="77777777" w:rsidTr="00B12561">
        <w:tc>
          <w:tcPr>
            <w:tcW w:w="8930" w:type="dxa"/>
          </w:tcPr>
          <w:p w14:paraId="33ABBEFE" w14:textId="40E37E7A" w:rsidR="004E575C" w:rsidRPr="00BA6023" w:rsidRDefault="007673F8" w:rsidP="00447A57">
            <w:pPr>
              <w:widowControl w:val="0"/>
              <w:tabs>
                <w:tab w:val="left" w:pos="9356"/>
              </w:tabs>
              <w:autoSpaceDE w:val="0"/>
              <w:autoSpaceDN w:val="0"/>
              <w:adjustRightInd w:val="0"/>
              <w:spacing w:after="0" w:line="240" w:lineRule="auto"/>
              <w:ind w:right="-285"/>
              <w:rPr>
                <w:rFonts w:ascii="Times New Roman" w:eastAsia="Times New Roman" w:hAnsi="Times New Roman" w:cs="Times New Roman"/>
                <w:bCs/>
                <w:color w:val="000000"/>
                <w:spacing w:val="-2"/>
                <w:kern w:val="0"/>
                <w:sz w:val="28"/>
                <w:szCs w:val="28"/>
                <w:lang w:eastAsia="uk-UA"/>
              </w:rPr>
            </w:pPr>
            <w:r w:rsidRPr="00BA6023">
              <w:rPr>
                <w:rFonts w:ascii="Times New Roman" w:eastAsia="Times New Roman" w:hAnsi="Times New Roman" w:cs="Times New Roman"/>
                <w:bCs/>
                <w:color w:val="000000"/>
                <w:spacing w:val="-2"/>
                <w:kern w:val="0"/>
                <w:sz w:val="28"/>
                <w:szCs w:val="28"/>
                <w:lang w:eastAsia="uk-UA"/>
              </w:rPr>
              <w:t>Змістовий модуль 5 УПРАВЛІННЯ ПОРТФЕЛЕМ ЦІННИХ ПАПЕРІВ</w:t>
            </w:r>
            <w:r w:rsidR="00447A57" w:rsidRPr="00BA6023">
              <w:rPr>
                <w:rFonts w:ascii="Times New Roman" w:eastAsia="Times New Roman" w:hAnsi="Times New Roman" w:cs="Times New Roman"/>
                <w:bCs/>
                <w:color w:val="000000"/>
                <w:spacing w:val="-2"/>
                <w:kern w:val="0"/>
                <w:sz w:val="28"/>
                <w:szCs w:val="28"/>
                <w:lang w:eastAsia="uk-UA"/>
              </w:rPr>
              <w:t>.</w:t>
            </w:r>
            <w:r w:rsidRPr="00BA6023">
              <w:rPr>
                <w:rFonts w:ascii="Times New Roman" w:eastAsia="Times New Roman" w:hAnsi="Times New Roman" w:cs="Times New Roman"/>
                <w:bCs/>
                <w:color w:val="000000"/>
                <w:spacing w:val="-2"/>
                <w:kern w:val="0"/>
                <w:sz w:val="28"/>
                <w:szCs w:val="28"/>
                <w:lang w:eastAsia="uk-UA"/>
              </w:rPr>
              <w:t>….</w:t>
            </w:r>
          </w:p>
        </w:tc>
        <w:tc>
          <w:tcPr>
            <w:tcW w:w="850" w:type="dxa"/>
          </w:tcPr>
          <w:p w14:paraId="5ECAE865" w14:textId="3344C965" w:rsidR="004E575C" w:rsidRPr="00BA6023" w:rsidRDefault="007673F8" w:rsidP="00447A57">
            <w:pPr>
              <w:widowControl w:val="0"/>
              <w:tabs>
                <w:tab w:val="left" w:pos="9356"/>
              </w:tabs>
              <w:autoSpaceDE w:val="0"/>
              <w:autoSpaceDN w:val="0"/>
              <w:adjustRightInd w:val="0"/>
              <w:spacing w:after="0" w:line="240" w:lineRule="auto"/>
              <w:ind w:right="-285"/>
              <w:rPr>
                <w:rFonts w:ascii="Times New Roman" w:eastAsia="Times New Roman" w:hAnsi="Times New Roman" w:cs="Times New Roman"/>
                <w:color w:val="000000"/>
                <w:spacing w:val="-6"/>
                <w:kern w:val="0"/>
                <w:sz w:val="28"/>
                <w:szCs w:val="28"/>
                <w:lang w:eastAsia="uk-UA"/>
              </w:rPr>
            </w:pPr>
            <w:r w:rsidRPr="00BA6023">
              <w:rPr>
                <w:rFonts w:ascii="Times New Roman" w:eastAsia="Times New Roman" w:hAnsi="Times New Roman" w:cs="Times New Roman"/>
                <w:color w:val="000000"/>
                <w:spacing w:val="-6"/>
                <w:kern w:val="0"/>
                <w:sz w:val="28"/>
                <w:szCs w:val="28"/>
                <w:lang w:eastAsia="uk-UA"/>
              </w:rPr>
              <w:t>7</w:t>
            </w:r>
            <w:r w:rsidR="00FA4778">
              <w:rPr>
                <w:rFonts w:ascii="Times New Roman" w:eastAsia="Times New Roman" w:hAnsi="Times New Roman" w:cs="Times New Roman"/>
                <w:color w:val="000000"/>
                <w:spacing w:val="-6"/>
                <w:kern w:val="0"/>
                <w:sz w:val="28"/>
                <w:szCs w:val="28"/>
                <w:lang w:eastAsia="uk-UA"/>
              </w:rPr>
              <w:t>7</w:t>
            </w:r>
          </w:p>
        </w:tc>
      </w:tr>
      <w:tr w:rsidR="004E575C" w:rsidRPr="00BA6023" w14:paraId="4A075A71" w14:textId="77777777" w:rsidTr="00B12561">
        <w:tc>
          <w:tcPr>
            <w:tcW w:w="8930" w:type="dxa"/>
          </w:tcPr>
          <w:p w14:paraId="6EBEE1E7" w14:textId="3D3C4E11" w:rsidR="004E575C" w:rsidRPr="00BA6023" w:rsidRDefault="007673F8" w:rsidP="00447A57">
            <w:pPr>
              <w:widowControl w:val="0"/>
              <w:tabs>
                <w:tab w:val="left" w:pos="9356"/>
              </w:tabs>
              <w:autoSpaceDE w:val="0"/>
              <w:autoSpaceDN w:val="0"/>
              <w:adjustRightInd w:val="0"/>
              <w:spacing w:after="0" w:line="240" w:lineRule="auto"/>
              <w:ind w:right="-285"/>
              <w:rPr>
                <w:rFonts w:ascii="Times New Roman" w:eastAsia="Times New Roman" w:hAnsi="Times New Roman" w:cs="Times New Roman"/>
                <w:bCs/>
                <w:color w:val="000000"/>
                <w:spacing w:val="-2"/>
                <w:kern w:val="0"/>
                <w:sz w:val="28"/>
                <w:szCs w:val="28"/>
                <w:lang w:eastAsia="uk-UA"/>
              </w:rPr>
            </w:pPr>
            <w:r w:rsidRPr="00BA6023">
              <w:rPr>
                <w:rFonts w:ascii="Times New Roman" w:eastAsia="Times New Roman" w:hAnsi="Times New Roman" w:cs="Times New Roman"/>
                <w:bCs/>
                <w:color w:val="000000"/>
                <w:spacing w:val="-2"/>
                <w:kern w:val="0"/>
                <w:sz w:val="28"/>
                <w:szCs w:val="28"/>
                <w:lang w:eastAsia="uk-UA"/>
              </w:rPr>
              <w:t>5.1 Дві форми управління портфелем цінних паперів ………………</w:t>
            </w:r>
            <w:r w:rsidR="00447A57" w:rsidRPr="00BA6023">
              <w:rPr>
                <w:rFonts w:ascii="Times New Roman" w:eastAsia="Times New Roman" w:hAnsi="Times New Roman" w:cs="Times New Roman"/>
                <w:bCs/>
                <w:color w:val="000000"/>
                <w:spacing w:val="-2"/>
                <w:kern w:val="0"/>
                <w:sz w:val="28"/>
                <w:szCs w:val="28"/>
                <w:lang w:eastAsia="uk-UA"/>
              </w:rPr>
              <w:t>……</w:t>
            </w:r>
            <w:r w:rsidRPr="00BA6023">
              <w:rPr>
                <w:rFonts w:ascii="Times New Roman" w:eastAsia="Times New Roman" w:hAnsi="Times New Roman" w:cs="Times New Roman"/>
                <w:bCs/>
                <w:color w:val="000000"/>
                <w:spacing w:val="-2"/>
                <w:kern w:val="0"/>
                <w:sz w:val="28"/>
                <w:szCs w:val="28"/>
                <w:lang w:eastAsia="uk-UA"/>
              </w:rPr>
              <w:t>…</w:t>
            </w:r>
            <w:r w:rsidR="00447A57" w:rsidRPr="00BA6023">
              <w:rPr>
                <w:rFonts w:ascii="Times New Roman" w:eastAsia="Times New Roman" w:hAnsi="Times New Roman" w:cs="Times New Roman"/>
                <w:bCs/>
                <w:color w:val="000000"/>
                <w:spacing w:val="-2"/>
                <w:kern w:val="0"/>
                <w:sz w:val="28"/>
                <w:szCs w:val="28"/>
                <w:lang w:eastAsia="uk-UA"/>
              </w:rPr>
              <w:t>.</w:t>
            </w:r>
          </w:p>
        </w:tc>
        <w:tc>
          <w:tcPr>
            <w:tcW w:w="850" w:type="dxa"/>
          </w:tcPr>
          <w:p w14:paraId="2BED4F48" w14:textId="190F9321" w:rsidR="004E575C" w:rsidRPr="00BA6023" w:rsidRDefault="008C7814" w:rsidP="00447A57">
            <w:pPr>
              <w:widowControl w:val="0"/>
              <w:tabs>
                <w:tab w:val="left" w:pos="9356"/>
              </w:tabs>
              <w:autoSpaceDE w:val="0"/>
              <w:autoSpaceDN w:val="0"/>
              <w:adjustRightInd w:val="0"/>
              <w:spacing w:after="0" w:line="240" w:lineRule="auto"/>
              <w:ind w:right="-285"/>
              <w:rPr>
                <w:rFonts w:ascii="Times New Roman" w:eastAsia="Times New Roman" w:hAnsi="Times New Roman" w:cs="Times New Roman"/>
                <w:color w:val="000000"/>
                <w:spacing w:val="-6"/>
                <w:kern w:val="0"/>
                <w:sz w:val="28"/>
                <w:szCs w:val="28"/>
                <w:lang w:eastAsia="uk-UA"/>
              </w:rPr>
            </w:pPr>
            <w:r w:rsidRPr="00BA6023">
              <w:rPr>
                <w:rFonts w:ascii="Times New Roman" w:eastAsia="Times New Roman" w:hAnsi="Times New Roman" w:cs="Times New Roman"/>
                <w:color w:val="000000"/>
                <w:spacing w:val="-6"/>
                <w:kern w:val="0"/>
                <w:sz w:val="28"/>
                <w:szCs w:val="28"/>
                <w:lang w:eastAsia="uk-UA"/>
              </w:rPr>
              <w:t>7</w:t>
            </w:r>
            <w:r w:rsidR="00FA4778">
              <w:rPr>
                <w:rFonts w:ascii="Times New Roman" w:eastAsia="Times New Roman" w:hAnsi="Times New Roman" w:cs="Times New Roman"/>
                <w:color w:val="000000"/>
                <w:spacing w:val="-6"/>
                <w:kern w:val="0"/>
                <w:sz w:val="28"/>
                <w:szCs w:val="28"/>
                <w:lang w:eastAsia="uk-UA"/>
              </w:rPr>
              <w:t>7</w:t>
            </w:r>
          </w:p>
        </w:tc>
      </w:tr>
      <w:tr w:rsidR="004E575C" w:rsidRPr="00BA6023" w14:paraId="442C8FE8" w14:textId="77777777" w:rsidTr="00B12561">
        <w:tc>
          <w:tcPr>
            <w:tcW w:w="8930" w:type="dxa"/>
          </w:tcPr>
          <w:p w14:paraId="1725805D" w14:textId="4787D0A6" w:rsidR="004E575C" w:rsidRPr="00BA6023" w:rsidRDefault="007673F8" w:rsidP="00447A57">
            <w:pPr>
              <w:widowControl w:val="0"/>
              <w:tabs>
                <w:tab w:val="left" w:pos="9356"/>
              </w:tabs>
              <w:autoSpaceDE w:val="0"/>
              <w:autoSpaceDN w:val="0"/>
              <w:adjustRightInd w:val="0"/>
              <w:spacing w:after="0" w:line="240" w:lineRule="auto"/>
              <w:ind w:right="-285"/>
              <w:rPr>
                <w:rFonts w:ascii="Times New Roman" w:eastAsia="Times New Roman" w:hAnsi="Times New Roman" w:cs="Times New Roman"/>
                <w:bCs/>
                <w:color w:val="000000"/>
                <w:spacing w:val="-2"/>
                <w:kern w:val="0"/>
                <w:sz w:val="28"/>
                <w:szCs w:val="28"/>
                <w:lang w:eastAsia="uk-UA"/>
              </w:rPr>
            </w:pPr>
            <w:r w:rsidRPr="00BA6023">
              <w:rPr>
                <w:rFonts w:ascii="Times New Roman" w:eastAsia="Times New Roman" w:hAnsi="Times New Roman" w:cs="Times New Roman"/>
                <w:bCs/>
                <w:color w:val="000000"/>
                <w:spacing w:val="-2"/>
                <w:kern w:val="0"/>
                <w:sz w:val="28"/>
                <w:szCs w:val="28"/>
                <w:lang w:eastAsia="uk-UA"/>
              </w:rPr>
              <w:t>5.2 Стратегія і тактика управління інвестиційним портфелем ……………..</w:t>
            </w:r>
          </w:p>
        </w:tc>
        <w:tc>
          <w:tcPr>
            <w:tcW w:w="850" w:type="dxa"/>
          </w:tcPr>
          <w:p w14:paraId="14BA2510" w14:textId="695C7C2D" w:rsidR="004E575C" w:rsidRPr="00BA6023" w:rsidRDefault="00447A57" w:rsidP="00447A57">
            <w:pPr>
              <w:widowControl w:val="0"/>
              <w:tabs>
                <w:tab w:val="left" w:pos="9356"/>
              </w:tabs>
              <w:autoSpaceDE w:val="0"/>
              <w:autoSpaceDN w:val="0"/>
              <w:adjustRightInd w:val="0"/>
              <w:spacing w:after="0" w:line="240" w:lineRule="auto"/>
              <w:ind w:right="-285"/>
              <w:rPr>
                <w:rFonts w:ascii="Times New Roman" w:eastAsia="Times New Roman" w:hAnsi="Times New Roman" w:cs="Times New Roman"/>
                <w:color w:val="000000"/>
                <w:spacing w:val="-6"/>
                <w:kern w:val="0"/>
                <w:sz w:val="28"/>
                <w:szCs w:val="28"/>
                <w:lang w:eastAsia="uk-UA"/>
              </w:rPr>
            </w:pPr>
            <w:r w:rsidRPr="00BA6023">
              <w:rPr>
                <w:rFonts w:ascii="Times New Roman" w:eastAsia="Times New Roman" w:hAnsi="Times New Roman" w:cs="Times New Roman"/>
                <w:color w:val="000000"/>
                <w:spacing w:val="-6"/>
                <w:kern w:val="0"/>
                <w:sz w:val="28"/>
                <w:szCs w:val="28"/>
                <w:lang w:eastAsia="uk-UA"/>
              </w:rPr>
              <w:t>8</w:t>
            </w:r>
            <w:r w:rsidR="00FA4778">
              <w:rPr>
                <w:rFonts w:ascii="Times New Roman" w:eastAsia="Times New Roman" w:hAnsi="Times New Roman" w:cs="Times New Roman"/>
                <w:color w:val="000000"/>
                <w:spacing w:val="-6"/>
                <w:kern w:val="0"/>
                <w:sz w:val="28"/>
                <w:szCs w:val="28"/>
                <w:lang w:eastAsia="uk-UA"/>
              </w:rPr>
              <w:t>0</w:t>
            </w:r>
          </w:p>
        </w:tc>
      </w:tr>
      <w:tr w:rsidR="004E575C" w:rsidRPr="00BA6023" w14:paraId="616F3E40" w14:textId="77777777" w:rsidTr="00B12561">
        <w:tc>
          <w:tcPr>
            <w:tcW w:w="8930" w:type="dxa"/>
          </w:tcPr>
          <w:p w14:paraId="7C99A0DA" w14:textId="06DEE1FE" w:rsidR="004E575C" w:rsidRPr="00BA6023" w:rsidRDefault="007673F8" w:rsidP="00447A57">
            <w:pPr>
              <w:widowControl w:val="0"/>
              <w:tabs>
                <w:tab w:val="left" w:pos="9356"/>
              </w:tabs>
              <w:autoSpaceDE w:val="0"/>
              <w:autoSpaceDN w:val="0"/>
              <w:adjustRightInd w:val="0"/>
              <w:spacing w:after="0" w:line="240" w:lineRule="auto"/>
              <w:ind w:right="-285"/>
              <w:rPr>
                <w:rFonts w:ascii="Times New Roman" w:eastAsia="Times New Roman" w:hAnsi="Times New Roman" w:cs="Times New Roman"/>
                <w:bCs/>
                <w:color w:val="000000"/>
                <w:spacing w:val="-2"/>
                <w:kern w:val="0"/>
                <w:sz w:val="28"/>
                <w:szCs w:val="28"/>
                <w:lang w:eastAsia="uk-UA"/>
              </w:rPr>
            </w:pPr>
            <w:r w:rsidRPr="00BA6023">
              <w:rPr>
                <w:rFonts w:ascii="Times New Roman" w:eastAsia="Times New Roman" w:hAnsi="Times New Roman" w:cs="Times New Roman"/>
                <w:bCs/>
                <w:color w:val="000000"/>
                <w:spacing w:val="-2"/>
                <w:kern w:val="0"/>
                <w:sz w:val="28"/>
                <w:szCs w:val="28"/>
                <w:lang w:eastAsia="uk-UA"/>
              </w:rPr>
              <w:t>5.3 Стратегії управління портфелем облігацій ………………………………</w:t>
            </w:r>
          </w:p>
        </w:tc>
        <w:tc>
          <w:tcPr>
            <w:tcW w:w="850" w:type="dxa"/>
          </w:tcPr>
          <w:p w14:paraId="2CBCC8C7" w14:textId="613BBC77" w:rsidR="004E575C" w:rsidRPr="00BA6023" w:rsidRDefault="00447A57" w:rsidP="00447A57">
            <w:pPr>
              <w:widowControl w:val="0"/>
              <w:tabs>
                <w:tab w:val="left" w:pos="9356"/>
              </w:tabs>
              <w:autoSpaceDE w:val="0"/>
              <w:autoSpaceDN w:val="0"/>
              <w:adjustRightInd w:val="0"/>
              <w:spacing w:after="0" w:line="240" w:lineRule="auto"/>
              <w:ind w:right="-285"/>
              <w:rPr>
                <w:rFonts w:ascii="Times New Roman" w:eastAsia="Times New Roman" w:hAnsi="Times New Roman" w:cs="Times New Roman"/>
                <w:color w:val="000000"/>
                <w:spacing w:val="-6"/>
                <w:kern w:val="0"/>
                <w:sz w:val="28"/>
                <w:szCs w:val="28"/>
                <w:lang w:eastAsia="uk-UA"/>
              </w:rPr>
            </w:pPr>
            <w:r w:rsidRPr="00BA6023">
              <w:rPr>
                <w:rFonts w:ascii="Times New Roman" w:eastAsia="Times New Roman" w:hAnsi="Times New Roman" w:cs="Times New Roman"/>
                <w:color w:val="000000"/>
                <w:spacing w:val="-6"/>
                <w:kern w:val="0"/>
                <w:sz w:val="28"/>
                <w:szCs w:val="28"/>
                <w:lang w:eastAsia="uk-UA"/>
              </w:rPr>
              <w:t>8</w:t>
            </w:r>
            <w:r w:rsidR="00FA4778">
              <w:rPr>
                <w:rFonts w:ascii="Times New Roman" w:eastAsia="Times New Roman" w:hAnsi="Times New Roman" w:cs="Times New Roman"/>
                <w:color w:val="000000"/>
                <w:spacing w:val="-6"/>
                <w:kern w:val="0"/>
                <w:sz w:val="28"/>
                <w:szCs w:val="28"/>
                <w:lang w:eastAsia="uk-UA"/>
              </w:rPr>
              <w:t>4</w:t>
            </w:r>
          </w:p>
        </w:tc>
      </w:tr>
      <w:tr w:rsidR="004E575C" w:rsidRPr="00BA6023" w14:paraId="640EF50E" w14:textId="77777777" w:rsidTr="00B12561">
        <w:tc>
          <w:tcPr>
            <w:tcW w:w="8930" w:type="dxa"/>
          </w:tcPr>
          <w:p w14:paraId="03B413CA" w14:textId="52E711BD" w:rsidR="004E575C" w:rsidRPr="00BA6023" w:rsidRDefault="007673F8" w:rsidP="00447A57">
            <w:pPr>
              <w:widowControl w:val="0"/>
              <w:tabs>
                <w:tab w:val="left" w:pos="9356"/>
              </w:tabs>
              <w:autoSpaceDE w:val="0"/>
              <w:autoSpaceDN w:val="0"/>
              <w:adjustRightInd w:val="0"/>
              <w:spacing w:after="0" w:line="240" w:lineRule="auto"/>
              <w:ind w:right="-285"/>
              <w:rPr>
                <w:rFonts w:ascii="Times New Roman" w:eastAsia="Times New Roman" w:hAnsi="Times New Roman" w:cs="Times New Roman"/>
                <w:bCs/>
                <w:color w:val="000000"/>
                <w:spacing w:val="-2"/>
                <w:kern w:val="0"/>
                <w:sz w:val="28"/>
                <w:szCs w:val="28"/>
                <w:lang w:eastAsia="uk-UA"/>
              </w:rPr>
            </w:pPr>
            <w:r w:rsidRPr="00BA6023">
              <w:rPr>
                <w:rFonts w:ascii="Times New Roman" w:eastAsia="Times New Roman" w:hAnsi="Times New Roman" w:cs="Times New Roman"/>
                <w:bCs/>
                <w:color w:val="000000"/>
                <w:spacing w:val="-2"/>
                <w:kern w:val="0"/>
                <w:sz w:val="28"/>
                <w:szCs w:val="28"/>
                <w:lang w:eastAsia="uk-UA"/>
              </w:rPr>
              <w:t>5.4 Індекси фондового ринку у виборі стратегії управління портфелем …...</w:t>
            </w:r>
          </w:p>
        </w:tc>
        <w:tc>
          <w:tcPr>
            <w:tcW w:w="850" w:type="dxa"/>
          </w:tcPr>
          <w:p w14:paraId="2E67ED7F" w14:textId="3DD27A4F" w:rsidR="004E575C" w:rsidRPr="00BA6023" w:rsidRDefault="00447A57" w:rsidP="00447A57">
            <w:pPr>
              <w:widowControl w:val="0"/>
              <w:tabs>
                <w:tab w:val="left" w:pos="9356"/>
              </w:tabs>
              <w:autoSpaceDE w:val="0"/>
              <w:autoSpaceDN w:val="0"/>
              <w:adjustRightInd w:val="0"/>
              <w:spacing w:after="0" w:line="240" w:lineRule="auto"/>
              <w:ind w:right="-285"/>
              <w:rPr>
                <w:rFonts w:ascii="Times New Roman" w:eastAsia="Times New Roman" w:hAnsi="Times New Roman" w:cs="Times New Roman"/>
                <w:color w:val="000000"/>
                <w:spacing w:val="-6"/>
                <w:kern w:val="0"/>
                <w:sz w:val="28"/>
                <w:szCs w:val="28"/>
                <w:lang w:eastAsia="uk-UA"/>
              </w:rPr>
            </w:pPr>
            <w:r w:rsidRPr="00BA6023">
              <w:rPr>
                <w:rFonts w:ascii="Times New Roman" w:eastAsia="Times New Roman" w:hAnsi="Times New Roman" w:cs="Times New Roman"/>
                <w:color w:val="000000"/>
                <w:spacing w:val="-6"/>
                <w:kern w:val="0"/>
                <w:sz w:val="28"/>
                <w:szCs w:val="28"/>
                <w:lang w:eastAsia="uk-UA"/>
              </w:rPr>
              <w:t>9</w:t>
            </w:r>
            <w:r w:rsidR="00FA4778">
              <w:rPr>
                <w:rFonts w:ascii="Times New Roman" w:eastAsia="Times New Roman" w:hAnsi="Times New Roman" w:cs="Times New Roman"/>
                <w:color w:val="000000"/>
                <w:spacing w:val="-6"/>
                <w:kern w:val="0"/>
                <w:sz w:val="28"/>
                <w:szCs w:val="28"/>
                <w:lang w:eastAsia="uk-UA"/>
              </w:rPr>
              <w:t>1</w:t>
            </w:r>
          </w:p>
        </w:tc>
      </w:tr>
      <w:tr w:rsidR="008E6118" w:rsidRPr="00BA6023" w14:paraId="14AEB599" w14:textId="77777777" w:rsidTr="00B12561">
        <w:tc>
          <w:tcPr>
            <w:tcW w:w="8930" w:type="dxa"/>
          </w:tcPr>
          <w:p w14:paraId="5F0FAF83" w14:textId="2367EAE0" w:rsidR="008E6118" w:rsidRPr="00BA6023" w:rsidRDefault="007673F8" w:rsidP="00447A57">
            <w:pPr>
              <w:widowControl w:val="0"/>
              <w:tabs>
                <w:tab w:val="left" w:pos="9356"/>
              </w:tabs>
              <w:autoSpaceDE w:val="0"/>
              <w:autoSpaceDN w:val="0"/>
              <w:adjustRightInd w:val="0"/>
              <w:spacing w:after="0" w:line="240" w:lineRule="auto"/>
              <w:ind w:right="-285"/>
              <w:rPr>
                <w:rFonts w:ascii="Times New Roman" w:eastAsia="Times New Roman" w:hAnsi="Times New Roman" w:cs="Times New Roman"/>
                <w:bCs/>
                <w:color w:val="000000"/>
                <w:spacing w:val="-2"/>
                <w:kern w:val="0"/>
                <w:sz w:val="28"/>
                <w:szCs w:val="28"/>
                <w:lang w:eastAsia="uk-UA"/>
              </w:rPr>
            </w:pPr>
            <w:r w:rsidRPr="00BA6023">
              <w:rPr>
                <w:rFonts w:ascii="Times New Roman" w:eastAsia="Times New Roman" w:hAnsi="Times New Roman" w:cs="Times New Roman"/>
                <w:bCs/>
                <w:color w:val="000000"/>
                <w:spacing w:val="-2"/>
                <w:kern w:val="0"/>
                <w:sz w:val="28"/>
                <w:szCs w:val="28"/>
                <w:lang w:eastAsia="uk-UA"/>
              </w:rPr>
              <w:t>5.5 Оцінка інвестиційних ризиків портфеля …………………………………</w:t>
            </w:r>
          </w:p>
        </w:tc>
        <w:tc>
          <w:tcPr>
            <w:tcW w:w="850" w:type="dxa"/>
          </w:tcPr>
          <w:p w14:paraId="77CD291A" w14:textId="0FF50C2C" w:rsidR="008E6118" w:rsidRPr="00BA6023" w:rsidRDefault="00447A57" w:rsidP="00447A57">
            <w:pPr>
              <w:widowControl w:val="0"/>
              <w:tabs>
                <w:tab w:val="left" w:pos="9356"/>
              </w:tabs>
              <w:autoSpaceDE w:val="0"/>
              <w:autoSpaceDN w:val="0"/>
              <w:adjustRightInd w:val="0"/>
              <w:spacing w:after="0" w:line="240" w:lineRule="auto"/>
              <w:ind w:right="-285"/>
              <w:rPr>
                <w:rFonts w:ascii="Times New Roman" w:eastAsia="Times New Roman" w:hAnsi="Times New Roman" w:cs="Times New Roman"/>
                <w:color w:val="000000"/>
                <w:spacing w:val="-6"/>
                <w:kern w:val="0"/>
                <w:sz w:val="28"/>
                <w:szCs w:val="28"/>
                <w:lang w:eastAsia="uk-UA"/>
              </w:rPr>
            </w:pPr>
            <w:r w:rsidRPr="00BA6023">
              <w:rPr>
                <w:rFonts w:ascii="Times New Roman" w:eastAsia="Times New Roman" w:hAnsi="Times New Roman" w:cs="Times New Roman"/>
                <w:color w:val="000000"/>
                <w:spacing w:val="-6"/>
                <w:kern w:val="0"/>
                <w:sz w:val="28"/>
                <w:szCs w:val="28"/>
                <w:lang w:eastAsia="uk-UA"/>
              </w:rPr>
              <w:t>9</w:t>
            </w:r>
            <w:r w:rsidR="00FA4778">
              <w:rPr>
                <w:rFonts w:ascii="Times New Roman" w:eastAsia="Times New Roman" w:hAnsi="Times New Roman" w:cs="Times New Roman"/>
                <w:color w:val="000000"/>
                <w:spacing w:val="-6"/>
                <w:kern w:val="0"/>
                <w:sz w:val="28"/>
                <w:szCs w:val="28"/>
                <w:lang w:eastAsia="uk-UA"/>
              </w:rPr>
              <w:t>7</w:t>
            </w:r>
          </w:p>
        </w:tc>
      </w:tr>
      <w:tr w:rsidR="007673F8" w:rsidRPr="00BA6023" w14:paraId="5883ABA5" w14:textId="77777777" w:rsidTr="00B12561">
        <w:tc>
          <w:tcPr>
            <w:tcW w:w="8930" w:type="dxa"/>
          </w:tcPr>
          <w:p w14:paraId="0D795878" w14:textId="03C930C8" w:rsidR="007673F8" w:rsidRPr="00BA6023" w:rsidRDefault="002C15D9" w:rsidP="00447A57">
            <w:pPr>
              <w:widowControl w:val="0"/>
              <w:tabs>
                <w:tab w:val="left" w:pos="9356"/>
              </w:tabs>
              <w:autoSpaceDE w:val="0"/>
              <w:autoSpaceDN w:val="0"/>
              <w:adjustRightInd w:val="0"/>
              <w:spacing w:after="0" w:line="240" w:lineRule="auto"/>
              <w:ind w:right="-285"/>
              <w:rPr>
                <w:rFonts w:ascii="Times New Roman" w:eastAsia="Times New Roman" w:hAnsi="Times New Roman" w:cs="Times New Roman"/>
                <w:bCs/>
                <w:color w:val="000000"/>
                <w:spacing w:val="-2"/>
                <w:kern w:val="0"/>
                <w:sz w:val="28"/>
                <w:szCs w:val="28"/>
                <w:lang w:eastAsia="uk-UA"/>
              </w:rPr>
            </w:pPr>
            <w:r w:rsidRPr="00BA6023">
              <w:rPr>
                <w:rFonts w:ascii="Times New Roman" w:eastAsia="Times New Roman" w:hAnsi="Times New Roman" w:cs="Times New Roman"/>
                <w:bCs/>
                <w:i/>
                <w:iCs/>
                <w:color w:val="000000"/>
                <w:spacing w:val="-2"/>
                <w:kern w:val="0"/>
                <w:sz w:val="28"/>
                <w:szCs w:val="28"/>
                <w:lang w:eastAsia="uk-UA"/>
              </w:rPr>
              <w:t xml:space="preserve">Завдання до самостійної роботи </w:t>
            </w:r>
            <w:r w:rsidR="007673F8" w:rsidRPr="00BA6023">
              <w:rPr>
                <w:rFonts w:ascii="Times New Roman" w:eastAsia="Times New Roman" w:hAnsi="Times New Roman" w:cs="Times New Roman"/>
                <w:iCs/>
                <w:color w:val="000000"/>
                <w:spacing w:val="-2"/>
                <w:kern w:val="0"/>
                <w:sz w:val="28"/>
                <w:szCs w:val="28"/>
                <w:lang w:eastAsia="uk-UA"/>
              </w:rPr>
              <w:t>…….…..…………………………..…</w:t>
            </w:r>
            <w:r w:rsidR="00447A57" w:rsidRPr="00BA6023">
              <w:rPr>
                <w:rFonts w:ascii="Times New Roman" w:eastAsia="Times New Roman" w:hAnsi="Times New Roman" w:cs="Times New Roman"/>
                <w:iCs/>
                <w:color w:val="000000"/>
                <w:spacing w:val="-2"/>
                <w:kern w:val="0"/>
                <w:sz w:val="28"/>
                <w:szCs w:val="28"/>
                <w:lang w:eastAsia="uk-UA"/>
              </w:rPr>
              <w:t>…..</w:t>
            </w:r>
            <w:r w:rsidR="007673F8" w:rsidRPr="00BA6023">
              <w:rPr>
                <w:rFonts w:ascii="Times New Roman" w:eastAsia="Times New Roman" w:hAnsi="Times New Roman" w:cs="Times New Roman"/>
                <w:iCs/>
                <w:color w:val="000000"/>
                <w:spacing w:val="-2"/>
                <w:kern w:val="0"/>
                <w:sz w:val="28"/>
                <w:szCs w:val="28"/>
                <w:lang w:eastAsia="uk-UA"/>
              </w:rPr>
              <w:t>…</w:t>
            </w:r>
          </w:p>
        </w:tc>
        <w:tc>
          <w:tcPr>
            <w:tcW w:w="850" w:type="dxa"/>
          </w:tcPr>
          <w:p w14:paraId="0343BBAE" w14:textId="34E99B81" w:rsidR="007673F8" w:rsidRPr="00BA6023" w:rsidRDefault="00447A57" w:rsidP="00447A57">
            <w:pPr>
              <w:widowControl w:val="0"/>
              <w:tabs>
                <w:tab w:val="left" w:pos="9356"/>
              </w:tabs>
              <w:autoSpaceDE w:val="0"/>
              <w:autoSpaceDN w:val="0"/>
              <w:adjustRightInd w:val="0"/>
              <w:spacing w:after="0" w:line="240" w:lineRule="auto"/>
              <w:ind w:right="-285"/>
              <w:rPr>
                <w:rFonts w:ascii="Times New Roman" w:eastAsia="Times New Roman" w:hAnsi="Times New Roman" w:cs="Times New Roman"/>
                <w:color w:val="000000"/>
                <w:spacing w:val="-6"/>
                <w:kern w:val="0"/>
                <w:sz w:val="28"/>
                <w:szCs w:val="28"/>
                <w:lang w:eastAsia="uk-UA"/>
              </w:rPr>
            </w:pPr>
            <w:r w:rsidRPr="00BA6023">
              <w:rPr>
                <w:rFonts w:ascii="Times New Roman" w:eastAsia="Times New Roman" w:hAnsi="Times New Roman" w:cs="Times New Roman"/>
                <w:color w:val="000000"/>
                <w:spacing w:val="-6"/>
                <w:kern w:val="0"/>
                <w:sz w:val="28"/>
                <w:szCs w:val="28"/>
                <w:lang w:eastAsia="uk-UA"/>
              </w:rPr>
              <w:t>1</w:t>
            </w:r>
            <w:r w:rsidR="008C7814" w:rsidRPr="00BA6023">
              <w:rPr>
                <w:rFonts w:ascii="Times New Roman" w:eastAsia="Times New Roman" w:hAnsi="Times New Roman" w:cs="Times New Roman"/>
                <w:color w:val="000000"/>
                <w:spacing w:val="-6"/>
                <w:kern w:val="0"/>
                <w:sz w:val="28"/>
                <w:szCs w:val="28"/>
                <w:lang w:eastAsia="uk-UA"/>
              </w:rPr>
              <w:t>1</w:t>
            </w:r>
            <w:r w:rsidR="00FA4778">
              <w:rPr>
                <w:rFonts w:ascii="Times New Roman" w:eastAsia="Times New Roman" w:hAnsi="Times New Roman" w:cs="Times New Roman"/>
                <w:color w:val="000000"/>
                <w:spacing w:val="-6"/>
                <w:kern w:val="0"/>
                <w:sz w:val="28"/>
                <w:szCs w:val="28"/>
                <w:lang w:eastAsia="uk-UA"/>
              </w:rPr>
              <w:t>0</w:t>
            </w:r>
          </w:p>
        </w:tc>
      </w:tr>
      <w:tr w:rsidR="007673F8" w:rsidRPr="00BA6023" w14:paraId="4041C52A" w14:textId="77777777" w:rsidTr="00B12561">
        <w:tc>
          <w:tcPr>
            <w:tcW w:w="8930" w:type="dxa"/>
          </w:tcPr>
          <w:p w14:paraId="643B27E8" w14:textId="77777777" w:rsidR="00382B22" w:rsidRPr="00BA6023" w:rsidRDefault="007673F8" w:rsidP="00447A57">
            <w:pPr>
              <w:widowControl w:val="0"/>
              <w:tabs>
                <w:tab w:val="left" w:pos="9356"/>
              </w:tabs>
              <w:autoSpaceDE w:val="0"/>
              <w:autoSpaceDN w:val="0"/>
              <w:adjustRightInd w:val="0"/>
              <w:spacing w:after="0" w:line="240" w:lineRule="auto"/>
              <w:ind w:right="-285"/>
              <w:rPr>
                <w:rFonts w:ascii="Times New Roman" w:eastAsia="Times New Roman" w:hAnsi="Times New Roman" w:cs="Times New Roman"/>
                <w:bCs/>
                <w:color w:val="000000"/>
                <w:spacing w:val="-2"/>
                <w:kern w:val="0"/>
                <w:sz w:val="28"/>
                <w:szCs w:val="28"/>
                <w:lang w:eastAsia="uk-UA"/>
              </w:rPr>
            </w:pPr>
            <w:r w:rsidRPr="00BA6023">
              <w:rPr>
                <w:rFonts w:ascii="Times New Roman" w:eastAsia="Times New Roman" w:hAnsi="Times New Roman" w:cs="Times New Roman"/>
                <w:bCs/>
                <w:color w:val="000000"/>
                <w:spacing w:val="-2"/>
                <w:kern w:val="0"/>
                <w:sz w:val="28"/>
                <w:szCs w:val="28"/>
                <w:lang w:eastAsia="uk-UA"/>
              </w:rPr>
              <w:t xml:space="preserve">Змістовий модуль 6 СУЧАСНИЙ СТАН СВІТОВИХ ФОНДОВИХ </w:t>
            </w:r>
          </w:p>
          <w:p w14:paraId="4E5CC3F1" w14:textId="28FBC31B" w:rsidR="007673F8" w:rsidRPr="00BA6023" w:rsidRDefault="007673F8" w:rsidP="00447A57">
            <w:pPr>
              <w:widowControl w:val="0"/>
              <w:tabs>
                <w:tab w:val="left" w:pos="9356"/>
              </w:tabs>
              <w:autoSpaceDE w:val="0"/>
              <w:autoSpaceDN w:val="0"/>
              <w:adjustRightInd w:val="0"/>
              <w:spacing w:after="0" w:line="240" w:lineRule="auto"/>
              <w:ind w:right="-285"/>
              <w:rPr>
                <w:rFonts w:ascii="Times New Roman" w:eastAsia="Times New Roman" w:hAnsi="Times New Roman" w:cs="Times New Roman"/>
                <w:bCs/>
                <w:color w:val="000000"/>
                <w:spacing w:val="-2"/>
                <w:kern w:val="0"/>
                <w:sz w:val="28"/>
                <w:szCs w:val="28"/>
                <w:lang w:eastAsia="uk-UA"/>
              </w:rPr>
            </w:pPr>
            <w:r w:rsidRPr="00BA6023">
              <w:rPr>
                <w:rFonts w:ascii="Times New Roman" w:eastAsia="Times New Roman" w:hAnsi="Times New Roman" w:cs="Times New Roman"/>
                <w:bCs/>
                <w:color w:val="000000"/>
                <w:spacing w:val="-2"/>
                <w:kern w:val="0"/>
                <w:sz w:val="28"/>
                <w:szCs w:val="28"/>
                <w:lang w:eastAsia="uk-UA"/>
              </w:rPr>
              <w:t>РИНКІВ …………………………</w:t>
            </w:r>
            <w:r w:rsidR="00447A57" w:rsidRPr="00BA6023">
              <w:rPr>
                <w:rFonts w:ascii="Times New Roman" w:eastAsia="Times New Roman" w:hAnsi="Times New Roman" w:cs="Times New Roman"/>
                <w:bCs/>
                <w:color w:val="000000"/>
                <w:spacing w:val="-2"/>
                <w:kern w:val="0"/>
                <w:sz w:val="28"/>
                <w:szCs w:val="28"/>
                <w:lang w:eastAsia="uk-UA"/>
              </w:rPr>
              <w:t>…………………………</w:t>
            </w:r>
            <w:r w:rsidR="00382B22" w:rsidRPr="00BA6023">
              <w:rPr>
                <w:rFonts w:ascii="Times New Roman" w:eastAsia="Times New Roman" w:hAnsi="Times New Roman" w:cs="Times New Roman"/>
                <w:bCs/>
                <w:color w:val="000000"/>
                <w:spacing w:val="-2"/>
                <w:kern w:val="0"/>
                <w:sz w:val="28"/>
                <w:szCs w:val="28"/>
                <w:lang w:eastAsia="uk-UA"/>
              </w:rPr>
              <w:t>……….</w:t>
            </w:r>
            <w:r w:rsidR="00447A57" w:rsidRPr="00BA6023">
              <w:rPr>
                <w:rFonts w:ascii="Times New Roman" w:eastAsia="Times New Roman" w:hAnsi="Times New Roman" w:cs="Times New Roman"/>
                <w:bCs/>
                <w:color w:val="000000"/>
                <w:spacing w:val="-2"/>
                <w:kern w:val="0"/>
                <w:sz w:val="28"/>
                <w:szCs w:val="28"/>
                <w:lang w:eastAsia="uk-UA"/>
              </w:rPr>
              <w:t>…….</w:t>
            </w:r>
            <w:r w:rsidRPr="00BA6023">
              <w:rPr>
                <w:rFonts w:ascii="Times New Roman" w:eastAsia="Times New Roman" w:hAnsi="Times New Roman" w:cs="Times New Roman"/>
                <w:bCs/>
                <w:color w:val="000000"/>
                <w:spacing w:val="-2"/>
                <w:kern w:val="0"/>
                <w:sz w:val="28"/>
                <w:szCs w:val="28"/>
                <w:lang w:eastAsia="uk-UA"/>
              </w:rPr>
              <w:t>……..</w:t>
            </w:r>
          </w:p>
        </w:tc>
        <w:tc>
          <w:tcPr>
            <w:tcW w:w="850" w:type="dxa"/>
          </w:tcPr>
          <w:p w14:paraId="2251286D" w14:textId="77777777" w:rsidR="007673F8" w:rsidRPr="00BA6023" w:rsidRDefault="007673F8" w:rsidP="00447A57">
            <w:pPr>
              <w:widowControl w:val="0"/>
              <w:tabs>
                <w:tab w:val="left" w:pos="9356"/>
              </w:tabs>
              <w:autoSpaceDE w:val="0"/>
              <w:autoSpaceDN w:val="0"/>
              <w:adjustRightInd w:val="0"/>
              <w:spacing w:after="0" w:line="240" w:lineRule="auto"/>
              <w:ind w:right="-285"/>
              <w:rPr>
                <w:rFonts w:ascii="Times New Roman" w:eastAsia="Times New Roman" w:hAnsi="Times New Roman" w:cs="Times New Roman"/>
                <w:color w:val="000000"/>
                <w:spacing w:val="-6"/>
                <w:kern w:val="0"/>
                <w:sz w:val="28"/>
                <w:szCs w:val="28"/>
                <w:lang w:eastAsia="uk-UA"/>
              </w:rPr>
            </w:pPr>
          </w:p>
          <w:p w14:paraId="57D5CDB7" w14:textId="629D8A0C" w:rsidR="00447A57" w:rsidRPr="00BA6023" w:rsidRDefault="00447A57" w:rsidP="00447A57">
            <w:pPr>
              <w:widowControl w:val="0"/>
              <w:tabs>
                <w:tab w:val="left" w:pos="9356"/>
              </w:tabs>
              <w:autoSpaceDE w:val="0"/>
              <w:autoSpaceDN w:val="0"/>
              <w:adjustRightInd w:val="0"/>
              <w:spacing w:after="0" w:line="240" w:lineRule="auto"/>
              <w:ind w:right="-285"/>
              <w:rPr>
                <w:rFonts w:ascii="Times New Roman" w:eastAsia="Times New Roman" w:hAnsi="Times New Roman" w:cs="Times New Roman"/>
                <w:color w:val="000000"/>
                <w:spacing w:val="-6"/>
                <w:kern w:val="0"/>
                <w:sz w:val="28"/>
                <w:szCs w:val="28"/>
                <w:lang w:eastAsia="uk-UA"/>
              </w:rPr>
            </w:pPr>
            <w:r w:rsidRPr="00BA6023">
              <w:rPr>
                <w:rFonts w:ascii="Times New Roman" w:eastAsia="Times New Roman" w:hAnsi="Times New Roman" w:cs="Times New Roman"/>
                <w:color w:val="000000"/>
                <w:spacing w:val="-6"/>
                <w:kern w:val="0"/>
                <w:sz w:val="28"/>
                <w:szCs w:val="28"/>
                <w:lang w:eastAsia="uk-UA"/>
              </w:rPr>
              <w:t>11</w:t>
            </w:r>
            <w:r w:rsidR="00FA4778">
              <w:rPr>
                <w:rFonts w:ascii="Times New Roman" w:eastAsia="Times New Roman" w:hAnsi="Times New Roman" w:cs="Times New Roman"/>
                <w:color w:val="000000"/>
                <w:spacing w:val="-6"/>
                <w:kern w:val="0"/>
                <w:sz w:val="28"/>
                <w:szCs w:val="28"/>
                <w:lang w:eastAsia="uk-UA"/>
              </w:rPr>
              <w:t>7</w:t>
            </w:r>
          </w:p>
        </w:tc>
      </w:tr>
      <w:tr w:rsidR="007673F8" w:rsidRPr="00BA6023" w14:paraId="7EC47804" w14:textId="77777777" w:rsidTr="00B12561">
        <w:tc>
          <w:tcPr>
            <w:tcW w:w="8930" w:type="dxa"/>
          </w:tcPr>
          <w:p w14:paraId="3635B460" w14:textId="4FE78FE3" w:rsidR="007673F8" w:rsidRPr="00BA6023" w:rsidRDefault="007673F8" w:rsidP="00447A57">
            <w:pPr>
              <w:widowControl w:val="0"/>
              <w:tabs>
                <w:tab w:val="left" w:pos="9356"/>
              </w:tabs>
              <w:autoSpaceDE w:val="0"/>
              <w:autoSpaceDN w:val="0"/>
              <w:adjustRightInd w:val="0"/>
              <w:spacing w:after="0" w:line="240" w:lineRule="auto"/>
              <w:ind w:right="-285"/>
              <w:rPr>
                <w:rFonts w:ascii="Times New Roman" w:eastAsia="Times New Roman" w:hAnsi="Times New Roman" w:cs="Times New Roman"/>
                <w:bCs/>
                <w:color w:val="000000"/>
                <w:spacing w:val="-2"/>
                <w:kern w:val="0"/>
                <w:sz w:val="28"/>
                <w:szCs w:val="28"/>
                <w:lang w:eastAsia="uk-UA"/>
              </w:rPr>
            </w:pPr>
            <w:r w:rsidRPr="00BA6023">
              <w:rPr>
                <w:rFonts w:ascii="Times New Roman" w:eastAsia="Times New Roman" w:hAnsi="Times New Roman" w:cs="Times New Roman"/>
                <w:bCs/>
                <w:color w:val="000000"/>
                <w:spacing w:val="-2"/>
                <w:kern w:val="0"/>
                <w:sz w:val="28"/>
                <w:szCs w:val="28"/>
                <w:lang w:eastAsia="uk-UA"/>
              </w:rPr>
              <w:t>6.1Сучасний стан фондового ринку України …………………………</w:t>
            </w:r>
            <w:r w:rsidR="00447A57" w:rsidRPr="00BA6023">
              <w:rPr>
                <w:rFonts w:ascii="Times New Roman" w:eastAsia="Times New Roman" w:hAnsi="Times New Roman" w:cs="Times New Roman"/>
                <w:bCs/>
                <w:color w:val="000000"/>
                <w:spacing w:val="-2"/>
                <w:kern w:val="0"/>
                <w:sz w:val="28"/>
                <w:szCs w:val="28"/>
                <w:lang w:eastAsia="uk-UA"/>
              </w:rPr>
              <w:t>...</w:t>
            </w:r>
            <w:r w:rsidRPr="00BA6023">
              <w:rPr>
                <w:rFonts w:ascii="Times New Roman" w:eastAsia="Times New Roman" w:hAnsi="Times New Roman" w:cs="Times New Roman"/>
                <w:bCs/>
                <w:color w:val="000000"/>
                <w:spacing w:val="-2"/>
                <w:kern w:val="0"/>
                <w:sz w:val="28"/>
                <w:szCs w:val="28"/>
                <w:lang w:eastAsia="uk-UA"/>
              </w:rPr>
              <w:t>……</w:t>
            </w:r>
          </w:p>
        </w:tc>
        <w:tc>
          <w:tcPr>
            <w:tcW w:w="850" w:type="dxa"/>
          </w:tcPr>
          <w:p w14:paraId="455591BA" w14:textId="500E191C" w:rsidR="007673F8" w:rsidRPr="00BA6023" w:rsidRDefault="00447A57" w:rsidP="00447A57">
            <w:pPr>
              <w:widowControl w:val="0"/>
              <w:tabs>
                <w:tab w:val="left" w:pos="9356"/>
              </w:tabs>
              <w:autoSpaceDE w:val="0"/>
              <w:autoSpaceDN w:val="0"/>
              <w:adjustRightInd w:val="0"/>
              <w:spacing w:after="0" w:line="240" w:lineRule="auto"/>
              <w:ind w:right="-285"/>
              <w:rPr>
                <w:rFonts w:ascii="Times New Roman" w:eastAsia="Times New Roman" w:hAnsi="Times New Roman" w:cs="Times New Roman"/>
                <w:color w:val="000000"/>
                <w:spacing w:val="-6"/>
                <w:kern w:val="0"/>
                <w:sz w:val="28"/>
                <w:szCs w:val="28"/>
                <w:lang w:eastAsia="uk-UA"/>
              </w:rPr>
            </w:pPr>
            <w:r w:rsidRPr="00BA6023">
              <w:rPr>
                <w:rFonts w:ascii="Times New Roman" w:eastAsia="Times New Roman" w:hAnsi="Times New Roman" w:cs="Times New Roman"/>
                <w:color w:val="000000"/>
                <w:spacing w:val="-6"/>
                <w:kern w:val="0"/>
                <w:sz w:val="28"/>
                <w:szCs w:val="28"/>
                <w:lang w:eastAsia="uk-UA"/>
              </w:rPr>
              <w:t>11</w:t>
            </w:r>
            <w:r w:rsidR="00FA4778">
              <w:rPr>
                <w:rFonts w:ascii="Times New Roman" w:eastAsia="Times New Roman" w:hAnsi="Times New Roman" w:cs="Times New Roman"/>
                <w:color w:val="000000"/>
                <w:spacing w:val="-6"/>
                <w:kern w:val="0"/>
                <w:sz w:val="28"/>
                <w:szCs w:val="28"/>
                <w:lang w:eastAsia="uk-UA"/>
              </w:rPr>
              <w:t>7</w:t>
            </w:r>
          </w:p>
        </w:tc>
      </w:tr>
      <w:tr w:rsidR="007673F8" w:rsidRPr="00BA6023" w14:paraId="1BA0C32D" w14:textId="77777777" w:rsidTr="00B12561">
        <w:tc>
          <w:tcPr>
            <w:tcW w:w="8930" w:type="dxa"/>
          </w:tcPr>
          <w:p w14:paraId="523D1D6D" w14:textId="361039A6" w:rsidR="007673F8" w:rsidRPr="00BA6023" w:rsidRDefault="007673F8" w:rsidP="00447A57">
            <w:pPr>
              <w:widowControl w:val="0"/>
              <w:tabs>
                <w:tab w:val="left" w:pos="9356"/>
              </w:tabs>
              <w:autoSpaceDE w:val="0"/>
              <w:autoSpaceDN w:val="0"/>
              <w:adjustRightInd w:val="0"/>
              <w:spacing w:after="0" w:line="240" w:lineRule="auto"/>
              <w:ind w:right="-285"/>
              <w:rPr>
                <w:rFonts w:ascii="Times New Roman" w:eastAsia="Times New Roman" w:hAnsi="Times New Roman" w:cs="Times New Roman"/>
                <w:bCs/>
                <w:color w:val="000000"/>
                <w:spacing w:val="-2"/>
                <w:kern w:val="0"/>
                <w:sz w:val="28"/>
                <w:szCs w:val="28"/>
                <w:lang w:eastAsia="uk-UA"/>
              </w:rPr>
            </w:pPr>
            <w:r w:rsidRPr="00BA6023">
              <w:rPr>
                <w:rFonts w:ascii="Times New Roman" w:eastAsia="Times New Roman" w:hAnsi="Times New Roman" w:cs="Times New Roman"/>
                <w:bCs/>
                <w:color w:val="000000"/>
                <w:spacing w:val="-2"/>
                <w:kern w:val="0"/>
                <w:sz w:val="28"/>
                <w:szCs w:val="28"/>
                <w:lang w:eastAsia="uk-UA"/>
              </w:rPr>
              <w:t>6.2 Регулювання фондового ринку: проблеми та перспективи …</w:t>
            </w:r>
            <w:r w:rsidR="00447A57" w:rsidRPr="00BA6023">
              <w:rPr>
                <w:rFonts w:ascii="Times New Roman" w:eastAsia="Times New Roman" w:hAnsi="Times New Roman" w:cs="Times New Roman"/>
                <w:bCs/>
                <w:color w:val="000000"/>
                <w:spacing w:val="-2"/>
                <w:kern w:val="0"/>
                <w:sz w:val="28"/>
                <w:szCs w:val="28"/>
                <w:lang w:eastAsia="uk-UA"/>
              </w:rPr>
              <w:t>..</w:t>
            </w:r>
            <w:r w:rsidRPr="00BA6023">
              <w:rPr>
                <w:rFonts w:ascii="Times New Roman" w:eastAsia="Times New Roman" w:hAnsi="Times New Roman" w:cs="Times New Roman"/>
                <w:bCs/>
                <w:color w:val="000000"/>
                <w:spacing w:val="-2"/>
                <w:kern w:val="0"/>
                <w:sz w:val="28"/>
                <w:szCs w:val="28"/>
                <w:lang w:eastAsia="uk-UA"/>
              </w:rPr>
              <w:t>…………</w:t>
            </w:r>
          </w:p>
        </w:tc>
        <w:tc>
          <w:tcPr>
            <w:tcW w:w="850" w:type="dxa"/>
          </w:tcPr>
          <w:p w14:paraId="0D9EAEB3" w14:textId="1267EBB4" w:rsidR="007673F8" w:rsidRPr="00BA6023" w:rsidRDefault="00447A57" w:rsidP="00447A57">
            <w:pPr>
              <w:widowControl w:val="0"/>
              <w:tabs>
                <w:tab w:val="left" w:pos="9356"/>
              </w:tabs>
              <w:autoSpaceDE w:val="0"/>
              <w:autoSpaceDN w:val="0"/>
              <w:adjustRightInd w:val="0"/>
              <w:spacing w:after="0" w:line="240" w:lineRule="auto"/>
              <w:ind w:right="-285"/>
              <w:rPr>
                <w:rFonts w:ascii="Times New Roman" w:eastAsia="Times New Roman" w:hAnsi="Times New Roman" w:cs="Times New Roman"/>
                <w:color w:val="000000"/>
                <w:spacing w:val="-6"/>
                <w:kern w:val="0"/>
                <w:sz w:val="28"/>
                <w:szCs w:val="28"/>
                <w:lang w:eastAsia="uk-UA"/>
              </w:rPr>
            </w:pPr>
            <w:r w:rsidRPr="00BA6023">
              <w:rPr>
                <w:rFonts w:ascii="Times New Roman" w:eastAsia="Times New Roman" w:hAnsi="Times New Roman" w:cs="Times New Roman"/>
                <w:color w:val="000000"/>
                <w:spacing w:val="-6"/>
                <w:kern w:val="0"/>
                <w:sz w:val="28"/>
                <w:szCs w:val="28"/>
                <w:lang w:eastAsia="uk-UA"/>
              </w:rPr>
              <w:t>1</w:t>
            </w:r>
            <w:r w:rsidR="00FA4778">
              <w:rPr>
                <w:rFonts w:ascii="Times New Roman" w:eastAsia="Times New Roman" w:hAnsi="Times New Roman" w:cs="Times New Roman"/>
                <w:color w:val="000000"/>
                <w:spacing w:val="-6"/>
                <w:kern w:val="0"/>
                <w:sz w:val="28"/>
                <w:szCs w:val="28"/>
                <w:lang w:eastAsia="uk-UA"/>
              </w:rPr>
              <w:t>19</w:t>
            </w:r>
          </w:p>
        </w:tc>
      </w:tr>
      <w:tr w:rsidR="007673F8" w:rsidRPr="00BA6023" w14:paraId="15F914CD" w14:textId="77777777" w:rsidTr="00B12561">
        <w:tc>
          <w:tcPr>
            <w:tcW w:w="8930" w:type="dxa"/>
          </w:tcPr>
          <w:p w14:paraId="73D13A45" w14:textId="71098971" w:rsidR="007673F8" w:rsidRPr="00BA6023" w:rsidRDefault="007673F8" w:rsidP="00447A57">
            <w:pPr>
              <w:widowControl w:val="0"/>
              <w:tabs>
                <w:tab w:val="left" w:pos="9356"/>
              </w:tabs>
              <w:autoSpaceDE w:val="0"/>
              <w:autoSpaceDN w:val="0"/>
              <w:adjustRightInd w:val="0"/>
              <w:spacing w:after="0" w:line="240" w:lineRule="auto"/>
              <w:ind w:right="-285"/>
              <w:rPr>
                <w:rFonts w:ascii="Times New Roman" w:eastAsia="Times New Roman" w:hAnsi="Times New Roman" w:cs="Times New Roman"/>
                <w:bCs/>
                <w:color w:val="000000"/>
                <w:spacing w:val="-2"/>
                <w:kern w:val="0"/>
                <w:sz w:val="28"/>
                <w:szCs w:val="28"/>
                <w:lang w:eastAsia="uk-UA"/>
              </w:rPr>
            </w:pPr>
            <w:r w:rsidRPr="00BA6023">
              <w:rPr>
                <w:rFonts w:ascii="Times New Roman" w:eastAsia="Times New Roman" w:hAnsi="Times New Roman" w:cs="Times New Roman"/>
                <w:bCs/>
                <w:color w:val="000000"/>
                <w:spacing w:val="-2"/>
                <w:kern w:val="0"/>
                <w:sz w:val="28"/>
                <w:szCs w:val="28"/>
                <w:lang w:eastAsia="uk-UA"/>
              </w:rPr>
              <w:t>6.4 Регулювання фондового ринку США та ЄС …………………</w:t>
            </w:r>
            <w:r w:rsidR="00447A57" w:rsidRPr="00BA6023">
              <w:rPr>
                <w:rFonts w:ascii="Times New Roman" w:eastAsia="Times New Roman" w:hAnsi="Times New Roman" w:cs="Times New Roman"/>
                <w:bCs/>
                <w:color w:val="000000"/>
                <w:spacing w:val="-2"/>
                <w:kern w:val="0"/>
                <w:sz w:val="28"/>
                <w:szCs w:val="28"/>
                <w:lang w:eastAsia="uk-UA"/>
              </w:rPr>
              <w:t>.</w:t>
            </w:r>
            <w:r w:rsidRPr="00BA6023">
              <w:rPr>
                <w:rFonts w:ascii="Times New Roman" w:eastAsia="Times New Roman" w:hAnsi="Times New Roman" w:cs="Times New Roman"/>
                <w:bCs/>
                <w:color w:val="000000"/>
                <w:spacing w:val="-2"/>
                <w:kern w:val="0"/>
                <w:sz w:val="28"/>
                <w:szCs w:val="28"/>
                <w:lang w:eastAsia="uk-UA"/>
              </w:rPr>
              <w:t>………….</w:t>
            </w:r>
          </w:p>
        </w:tc>
        <w:tc>
          <w:tcPr>
            <w:tcW w:w="850" w:type="dxa"/>
          </w:tcPr>
          <w:p w14:paraId="3CB56539" w14:textId="6F755847" w:rsidR="007673F8" w:rsidRPr="00BA6023" w:rsidRDefault="00447A57" w:rsidP="00447A57">
            <w:pPr>
              <w:widowControl w:val="0"/>
              <w:tabs>
                <w:tab w:val="left" w:pos="9356"/>
              </w:tabs>
              <w:autoSpaceDE w:val="0"/>
              <w:autoSpaceDN w:val="0"/>
              <w:adjustRightInd w:val="0"/>
              <w:spacing w:after="0" w:line="240" w:lineRule="auto"/>
              <w:ind w:right="-285"/>
              <w:rPr>
                <w:rFonts w:ascii="Times New Roman" w:eastAsia="Times New Roman" w:hAnsi="Times New Roman" w:cs="Times New Roman"/>
                <w:color w:val="000000"/>
                <w:spacing w:val="-6"/>
                <w:kern w:val="0"/>
                <w:sz w:val="28"/>
                <w:szCs w:val="28"/>
                <w:lang w:eastAsia="uk-UA"/>
              </w:rPr>
            </w:pPr>
            <w:r w:rsidRPr="00BA6023">
              <w:rPr>
                <w:rFonts w:ascii="Times New Roman" w:eastAsia="Times New Roman" w:hAnsi="Times New Roman" w:cs="Times New Roman"/>
                <w:color w:val="000000"/>
                <w:spacing w:val="-6"/>
                <w:kern w:val="0"/>
                <w:sz w:val="28"/>
                <w:szCs w:val="28"/>
                <w:lang w:eastAsia="uk-UA"/>
              </w:rPr>
              <w:t>1</w:t>
            </w:r>
            <w:r w:rsidR="008C7814" w:rsidRPr="00BA6023">
              <w:rPr>
                <w:rFonts w:ascii="Times New Roman" w:eastAsia="Times New Roman" w:hAnsi="Times New Roman" w:cs="Times New Roman"/>
                <w:color w:val="000000"/>
                <w:spacing w:val="-6"/>
                <w:kern w:val="0"/>
                <w:sz w:val="28"/>
                <w:szCs w:val="28"/>
                <w:lang w:eastAsia="uk-UA"/>
              </w:rPr>
              <w:t>26</w:t>
            </w:r>
          </w:p>
        </w:tc>
      </w:tr>
      <w:tr w:rsidR="007673F8" w:rsidRPr="00BA6023" w14:paraId="0E48E54F" w14:textId="77777777" w:rsidTr="00B12561">
        <w:tc>
          <w:tcPr>
            <w:tcW w:w="8930" w:type="dxa"/>
          </w:tcPr>
          <w:p w14:paraId="24DC7191" w14:textId="77777777" w:rsidR="008E3194" w:rsidRDefault="008E3194" w:rsidP="00447A57">
            <w:pPr>
              <w:widowControl w:val="0"/>
              <w:tabs>
                <w:tab w:val="left" w:pos="9356"/>
              </w:tabs>
              <w:autoSpaceDE w:val="0"/>
              <w:autoSpaceDN w:val="0"/>
              <w:adjustRightInd w:val="0"/>
              <w:spacing w:after="0" w:line="240" w:lineRule="auto"/>
              <w:ind w:right="-285"/>
              <w:rPr>
                <w:rFonts w:ascii="Times New Roman" w:eastAsia="Times New Roman" w:hAnsi="Times New Roman" w:cs="Times New Roman"/>
                <w:bCs/>
                <w:i/>
                <w:iCs/>
                <w:color w:val="000000"/>
                <w:spacing w:val="-2"/>
                <w:kern w:val="0"/>
                <w:sz w:val="28"/>
                <w:szCs w:val="28"/>
                <w:lang w:eastAsia="uk-UA"/>
              </w:rPr>
            </w:pPr>
          </w:p>
          <w:p w14:paraId="0F9FAED4" w14:textId="6CB63357" w:rsidR="007673F8" w:rsidRPr="00BA6023" w:rsidRDefault="008C7814" w:rsidP="00447A57">
            <w:pPr>
              <w:widowControl w:val="0"/>
              <w:tabs>
                <w:tab w:val="left" w:pos="9356"/>
              </w:tabs>
              <w:autoSpaceDE w:val="0"/>
              <w:autoSpaceDN w:val="0"/>
              <w:adjustRightInd w:val="0"/>
              <w:spacing w:after="0" w:line="240" w:lineRule="auto"/>
              <w:ind w:right="-285"/>
              <w:rPr>
                <w:rFonts w:ascii="Times New Roman" w:eastAsia="Times New Roman" w:hAnsi="Times New Roman" w:cs="Times New Roman"/>
                <w:bCs/>
                <w:color w:val="000000"/>
                <w:spacing w:val="-2"/>
                <w:kern w:val="0"/>
                <w:sz w:val="28"/>
                <w:szCs w:val="28"/>
                <w:lang w:eastAsia="uk-UA"/>
              </w:rPr>
            </w:pPr>
            <w:r w:rsidRPr="00BA6023">
              <w:rPr>
                <w:rFonts w:ascii="Times New Roman" w:eastAsia="Times New Roman" w:hAnsi="Times New Roman" w:cs="Times New Roman"/>
                <w:bCs/>
                <w:i/>
                <w:iCs/>
                <w:color w:val="000000"/>
                <w:spacing w:val="-2"/>
                <w:kern w:val="0"/>
                <w:sz w:val="28"/>
                <w:szCs w:val="28"/>
                <w:lang w:eastAsia="uk-UA"/>
              </w:rPr>
              <w:lastRenderedPageBreak/>
              <w:t xml:space="preserve">Завдання до самостійної роботи </w:t>
            </w:r>
            <w:r w:rsidR="007673F8" w:rsidRPr="00BA6023">
              <w:rPr>
                <w:rFonts w:ascii="Times New Roman" w:eastAsia="Times New Roman" w:hAnsi="Times New Roman" w:cs="Times New Roman"/>
                <w:iCs/>
                <w:color w:val="000000"/>
                <w:spacing w:val="-2"/>
                <w:kern w:val="0"/>
                <w:sz w:val="28"/>
                <w:szCs w:val="28"/>
                <w:lang w:eastAsia="uk-UA"/>
              </w:rPr>
              <w:t>…….…..………………………</w:t>
            </w:r>
            <w:r w:rsidR="00447A57" w:rsidRPr="00BA6023">
              <w:rPr>
                <w:rFonts w:ascii="Times New Roman" w:eastAsia="Times New Roman" w:hAnsi="Times New Roman" w:cs="Times New Roman"/>
                <w:iCs/>
                <w:color w:val="000000"/>
                <w:spacing w:val="-2"/>
                <w:kern w:val="0"/>
                <w:sz w:val="28"/>
                <w:szCs w:val="28"/>
                <w:lang w:eastAsia="uk-UA"/>
              </w:rPr>
              <w:t>.</w:t>
            </w:r>
            <w:r w:rsidR="007673F8" w:rsidRPr="00BA6023">
              <w:rPr>
                <w:rFonts w:ascii="Times New Roman" w:eastAsia="Times New Roman" w:hAnsi="Times New Roman" w:cs="Times New Roman"/>
                <w:iCs/>
                <w:color w:val="000000"/>
                <w:spacing w:val="-2"/>
                <w:kern w:val="0"/>
                <w:sz w:val="28"/>
                <w:szCs w:val="28"/>
                <w:lang w:eastAsia="uk-UA"/>
              </w:rPr>
              <w:t>…</w:t>
            </w:r>
            <w:r w:rsidR="00447A57" w:rsidRPr="00BA6023">
              <w:rPr>
                <w:rFonts w:ascii="Times New Roman" w:eastAsia="Times New Roman" w:hAnsi="Times New Roman" w:cs="Times New Roman"/>
                <w:iCs/>
                <w:color w:val="000000"/>
                <w:spacing w:val="-2"/>
                <w:kern w:val="0"/>
                <w:sz w:val="28"/>
                <w:szCs w:val="28"/>
                <w:lang w:eastAsia="uk-UA"/>
              </w:rPr>
              <w:t>….</w:t>
            </w:r>
            <w:r w:rsidR="007673F8" w:rsidRPr="00BA6023">
              <w:rPr>
                <w:rFonts w:ascii="Times New Roman" w:eastAsia="Times New Roman" w:hAnsi="Times New Roman" w:cs="Times New Roman"/>
                <w:iCs/>
                <w:color w:val="000000"/>
                <w:spacing w:val="-2"/>
                <w:kern w:val="0"/>
                <w:sz w:val="28"/>
                <w:szCs w:val="28"/>
                <w:lang w:eastAsia="uk-UA"/>
              </w:rPr>
              <w:t>..……</w:t>
            </w:r>
          </w:p>
        </w:tc>
        <w:tc>
          <w:tcPr>
            <w:tcW w:w="850" w:type="dxa"/>
          </w:tcPr>
          <w:p w14:paraId="12AF55BD" w14:textId="77777777" w:rsidR="008E3194" w:rsidRDefault="008E3194" w:rsidP="00447A57">
            <w:pPr>
              <w:widowControl w:val="0"/>
              <w:tabs>
                <w:tab w:val="left" w:pos="9356"/>
              </w:tabs>
              <w:autoSpaceDE w:val="0"/>
              <w:autoSpaceDN w:val="0"/>
              <w:adjustRightInd w:val="0"/>
              <w:spacing w:after="0" w:line="240" w:lineRule="auto"/>
              <w:ind w:right="-285"/>
              <w:rPr>
                <w:rFonts w:ascii="Times New Roman" w:eastAsia="Times New Roman" w:hAnsi="Times New Roman" w:cs="Times New Roman"/>
                <w:color w:val="000000"/>
                <w:spacing w:val="-6"/>
                <w:kern w:val="0"/>
                <w:sz w:val="28"/>
                <w:szCs w:val="28"/>
                <w:lang w:eastAsia="uk-UA"/>
              </w:rPr>
            </w:pPr>
          </w:p>
          <w:p w14:paraId="7C02B0E3" w14:textId="37FD7CF3" w:rsidR="007673F8" w:rsidRPr="00BA6023" w:rsidRDefault="00447A57" w:rsidP="00447A57">
            <w:pPr>
              <w:widowControl w:val="0"/>
              <w:tabs>
                <w:tab w:val="left" w:pos="9356"/>
              </w:tabs>
              <w:autoSpaceDE w:val="0"/>
              <w:autoSpaceDN w:val="0"/>
              <w:adjustRightInd w:val="0"/>
              <w:spacing w:after="0" w:line="240" w:lineRule="auto"/>
              <w:ind w:right="-285"/>
              <w:rPr>
                <w:rFonts w:ascii="Times New Roman" w:eastAsia="Times New Roman" w:hAnsi="Times New Roman" w:cs="Times New Roman"/>
                <w:color w:val="000000"/>
                <w:spacing w:val="-6"/>
                <w:kern w:val="0"/>
                <w:sz w:val="28"/>
                <w:szCs w:val="28"/>
                <w:lang w:eastAsia="uk-UA"/>
              </w:rPr>
            </w:pPr>
            <w:r w:rsidRPr="00BA6023">
              <w:rPr>
                <w:rFonts w:ascii="Times New Roman" w:eastAsia="Times New Roman" w:hAnsi="Times New Roman" w:cs="Times New Roman"/>
                <w:color w:val="000000"/>
                <w:spacing w:val="-6"/>
                <w:kern w:val="0"/>
                <w:sz w:val="28"/>
                <w:szCs w:val="28"/>
                <w:lang w:eastAsia="uk-UA"/>
              </w:rPr>
              <w:lastRenderedPageBreak/>
              <w:t>13</w:t>
            </w:r>
            <w:r w:rsidR="008C7814" w:rsidRPr="00BA6023">
              <w:rPr>
                <w:rFonts w:ascii="Times New Roman" w:eastAsia="Times New Roman" w:hAnsi="Times New Roman" w:cs="Times New Roman"/>
                <w:color w:val="000000"/>
                <w:spacing w:val="-6"/>
                <w:kern w:val="0"/>
                <w:sz w:val="28"/>
                <w:szCs w:val="28"/>
                <w:lang w:eastAsia="uk-UA"/>
              </w:rPr>
              <w:t>0</w:t>
            </w:r>
          </w:p>
        </w:tc>
      </w:tr>
      <w:tr w:rsidR="007673F8" w:rsidRPr="00BA6023" w14:paraId="0CD586C8" w14:textId="77777777" w:rsidTr="00B12561">
        <w:tc>
          <w:tcPr>
            <w:tcW w:w="8930" w:type="dxa"/>
          </w:tcPr>
          <w:p w14:paraId="75B000EE" w14:textId="06B486C3" w:rsidR="007673F8" w:rsidRPr="00BA6023" w:rsidRDefault="007673F8" w:rsidP="00447A57">
            <w:pPr>
              <w:widowControl w:val="0"/>
              <w:tabs>
                <w:tab w:val="left" w:pos="9356"/>
              </w:tabs>
              <w:autoSpaceDE w:val="0"/>
              <w:autoSpaceDN w:val="0"/>
              <w:adjustRightInd w:val="0"/>
              <w:spacing w:after="0" w:line="240" w:lineRule="auto"/>
              <w:ind w:right="-285"/>
              <w:rPr>
                <w:rFonts w:ascii="Times New Roman" w:eastAsia="Times New Roman" w:hAnsi="Times New Roman" w:cs="Times New Roman"/>
                <w:iCs/>
                <w:color w:val="000000"/>
                <w:spacing w:val="5"/>
                <w:kern w:val="0"/>
                <w:sz w:val="28"/>
                <w:szCs w:val="28"/>
                <w:lang w:eastAsia="uk-UA"/>
              </w:rPr>
            </w:pPr>
            <w:r w:rsidRPr="00BA6023">
              <w:rPr>
                <w:rFonts w:ascii="Times New Roman" w:eastAsia="Times New Roman" w:hAnsi="Times New Roman" w:cs="Times New Roman"/>
                <w:iCs/>
                <w:color w:val="000000"/>
                <w:spacing w:val="5"/>
                <w:kern w:val="0"/>
                <w:sz w:val="28"/>
                <w:szCs w:val="28"/>
                <w:lang w:eastAsia="uk-UA"/>
              </w:rPr>
              <w:lastRenderedPageBreak/>
              <w:t>ЗМІСТ ПІДСУМКОВОГО КОНТРОЛЮ……………………</w:t>
            </w:r>
            <w:r w:rsidR="008E3194">
              <w:rPr>
                <w:rFonts w:ascii="Times New Roman" w:eastAsia="Times New Roman" w:hAnsi="Times New Roman" w:cs="Times New Roman"/>
                <w:iCs/>
                <w:color w:val="000000"/>
                <w:spacing w:val="5"/>
                <w:kern w:val="0"/>
                <w:sz w:val="28"/>
                <w:szCs w:val="28"/>
                <w:lang w:eastAsia="uk-UA"/>
              </w:rPr>
              <w:t>….</w:t>
            </w:r>
            <w:r w:rsidRPr="00BA6023">
              <w:rPr>
                <w:rFonts w:ascii="Times New Roman" w:eastAsia="Times New Roman" w:hAnsi="Times New Roman" w:cs="Times New Roman"/>
                <w:iCs/>
                <w:color w:val="000000"/>
                <w:spacing w:val="5"/>
                <w:kern w:val="0"/>
                <w:sz w:val="28"/>
                <w:szCs w:val="28"/>
                <w:lang w:eastAsia="uk-UA"/>
              </w:rPr>
              <w:t>…………</w:t>
            </w:r>
          </w:p>
        </w:tc>
        <w:tc>
          <w:tcPr>
            <w:tcW w:w="850" w:type="dxa"/>
          </w:tcPr>
          <w:p w14:paraId="7C20AE8E" w14:textId="4EF31F04" w:rsidR="007673F8" w:rsidRPr="00BA6023" w:rsidRDefault="007673F8" w:rsidP="00447A57">
            <w:pPr>
              <w:widowControl w:val="0"/>
              <w:tabs>
                <w:tab w:val="left" w:pos="9356"/>
              </w:tabs>
              <w:autoSpaceDE w:val="0"/>
              <w:autoSpaceDN w:val="0"/>
              <w:adjustRightInd w:val="0"/>
              <w:spacing w:after="0" w:line="240" w:lineRule="auto"/>
              <w:ind w:right="-285"/>
              <w:rPr>
                <w:rFonts w:ascii="Times New Roman" w:eastAsia="Times New Roman" w:hAnsi="Times New Roman" w:cs="Times New Roman"/>
                <w:color w:val="000000"/>
                <w:spacing w:val="-6"/>
                <w:kern w:val="0"/>
                <w:sz w:val="28"/>
                <w:szCs w:val="28"/>
                <w:lang w:eastAsia="uk-UA"/>
              </w:rPr>
            </w:pPr>
            <w:r w:rsidRPr="00BA6023">
              <w:rPr>
                <w:rFonts w:ascii="Times New Roman" w:eastAsia="Times New Roman" w:hAnsi="Times New Roman" w:cs="Times New Roman"/>
                <w:color w:val="000000"/>
                <w:spacing w:val="-6"/>
                <w:kern w:val="0"/>
                <w:sz w:val="28"/>
                <w:szCs w:val="28"/>
                <w:lang w:eastAsia="uk-UA"/>
              </w:rPr>
              <w:t>1</w:t>
            </w:r>
            <w:r w:rsidR="008C7814" w:rsidRPr="00BA6023">
              <w:rPr>
                <w:rFonts w:ascii="Times New Roman" w:eastAsia="Times New Roman" w:hAnsi="Times New Roman" w:cs="Times New Roman"/>
                <w:color w:val="000000"/>
                <w:spacing w:val="-6"/>
                <w:kern w:val="0"/>
                <w:sz w:val="28"/>
                <w:szCs w:val="28"/>
                <w:lang w:eastAsia="uk-UA"/>
              </w:rPr>
              <w:t>3</w:t>
            </w:r>
            <w:r w:rsidR="00984135">
              <w:rPr>
                <w:rFonts w:ascii="Times New Roman" w:eastAsia="Times New Roman" w:hAnsi="Times New Roman" w:cs="Times New Roman"/>
                <w:color w:val="000000"/>
                <w:spacing w:val="-6"/>
                <w:kern w:val="0"/>
                <w:sz w:val="28"/>
                <w:szCs w:val="28"/>
                <w:lang w:eastAsia="uk-UA"/>
              </w:rPr>
              <w:t>3</w:t>
            </w:r>
          </w:p>
        </w:tc>
      </w:tr>
      <w:tr w:rsidR="007673F8" w:rsidRPr="00BA6023" w14:paraId="002882EC" w14:textId="77777777" w:rsidTr="00B12561">
        <w:tc>
          <w:tcPr>
            <w:tcW w:w="8930" w:type="dxa"/>
          </w:tcPr>
          <w:p w14:paraId="76A0709C" w14:textId="2955ECA0" w:rsidR="007673F8" w:rsidRPr="00BA6023" w:rsidRDefault="007673F8" w:rsidP="00447A57">
            <w:pPr>
              <w:widowControl w:val="0"/>
              <w:tabs>
                <w:tab w:val="left" w:pos="9356"/>
              </w:tabs>
              <w:autoSpaceDE w:val="0"/>
              <w:autoSpaceDN w:val="0"/>
              <w:adjustRightInd w:val="0"/>
              <w:spacing w:after="0" w:line="240" w:lineRule="auto"/>
              <w:ind w:right="-285"/>
              <w:rPr>
                <w:rFonts w:ascii="Times New Roman" w:eastAsia="Times New Roman" w:hAnsi="Times New Roman" w:cs="Times New Roman"/>
                <w:i/>
                <w:kern w:val="0"/>
                <w:sz w:val="28"/>
                <w:szCs w:val="28"/>
                <w:lang w:eastAsia="uk-UA"/>
              </w:rPr>
            </w:pPr>
            <w:r w:rsidRPr="00BA6023">
              <w:rPr>
                <w:rFonts w:ascii="Times New Roman" w:eastAsia="Times New Roman" w:hAnsi="Times New Roman" w:cs="Times New Roman"/>
                <w:kern w:val="0"/>
                <w:sz w:val="28"/>
                <w:szCs w:val="28"/>
                <w:lang w:eastAsia="uk-UA"/>
              </w:rPr>
              <w:t>ТЕРМІНОЛОГІЧНИЙ СЛОВНИК…………….………………</w:t>
            </w:r>
            <w:r w:rsidR="008E3194">
              <w:rPr>
                <w:rFonts w:ascii="Times New Roman" w:eastAsia="Times New Roman" w:hAnsi="Times New Roman" w:cs="Times New Roman"/>
                <w:kern w:val="0"/>
                <w:sz w:val="28"/>
                <w:szCs w:val="28"/>
                <w:lang w:eastAsia="uk-UA"/>
              </w:rPr>
              <w:t>…..</w:t>
            </w:r>
            <w:r w:rsidRPr="00BA6023">
              <w:rPr>
                <w:rFonts w:ascii="Times New Roman" w:eastAsia="Times New Roman" w:hAnsi="Times New Roman" w:cs="Times New Roman"/>
                <w:kern w:val="0"/>
                <w:sz w:val="28"/>
                <w:szCs w:val="28"/>
                <w:lang w:eastAsia="uk-UA"/>
              </w:rPr>
              <w:t>…………</w:t>
            </w:r>
          </w:p>
        </w:tc>
        <w:tc>
          <w:tcPr>
            <w:tcW w:w="850" w:type="dxa"/>
          </w:tcPr>
          <w:p w14:paraId="040CF53B" w14:textId="4A8C2AE4" w:rsidR="007673F8" w:rsidRPr="00BA6023" w:rsidRDefault="007673F8" w:rsidP="00447A57">
            <w:pPr>
              <w:widowControl w:val="0"/>
              <w:tabs>
                <w:tab w:val="left" w:pos="9356"/>
              </w:tabs>
              <w:autoSpaceDE w:val="0"/>
              <w:autoSpaceDN w:val="0"/>
              <w:adjustRightInd w:val="0"/>
              <w:spacing w:after="0" w:line="240" w:lineRule="auto"/>
              <w:ind w:right="-285"/>
              <w:rPr>
                <w:rFonts w:ascii="Times New Roman" w:eastAsia="Times New Roman" w:hAnsi="Times New Roman" w:cs="Times New Roman"/>
                <w:color w:val="000000"/>
                <w:spacing w:val="-6"/>
                <w:kern w:val="0"/>
                <w:sz w:val="28"/>
                <w:szCs w:val="28"/>
                <w:lang w:eastAsia="uk-UA"/>
              </w:rPr>
            </w:pPr>
            <w:r w:rsidRPr="00BA6023">
              <w:rPr>
                <w:rFonts w:ascii="Times New Roman" w:eastAsia="Times New Roman" w:hAnsi="Times New Roman" w:cs="Times New Roman"/>
                <w:color w:val="000000"/>
                <w:spacing w:val="-6"/>
                <w:kern w:val="0"/>
                <w:sz w:val="28"/>
                <w:szCs w:val="28"/>
                <w:lang w:eastAsia="uk-UA"/>
              </w:rPr>
              <w:t>1</w:t>
            </w:r>
            <w:r w:rsidR="008C7814" w:rsidRPr="00BA6023">
              <w:rPr>
                <w:rFonts w:ascii="Times New Roman" w:eastAsia="Times New Roman" w:hAnsi="Times New Roman" w:cs="Times New Roman"/>
                <w:color w:val="000000"/>
                <w:spacing w:val="-6"/>
                <w:kern w:val="0"/>
                <w:sz w:val="28"/>
                <w:szCs w:val="28"/>
                <w:lang w:eastAsia="uk-UA"/>
              </w:rPr>
              <w:t>3</w:t>
            </w:r>
            <w:r w:rsidR="00984135">
              <w:rPr>
                <w:rFonts w:ascii="Times New Roman" w:eastAsia="Times New Roman" w:hAnsi="Times New Roman" w:cs="Times New Roman"/>
                <w:color w:val="000000"/>
                <w:spacing w:val="-6"/>
                <w:kern w:val="0"/>
                <w:sz w:val="28"/>
                <w:szCs w:val="28"/>
                <w:lang w:eastAsia="uk-UA"/>
              </w:rPr>
              <w:t>6</w:t>
            </w:r>
          </w:p>
        </w:tc>
      </w:tr>
      <w:tr w:rsidR="007673F8" w:rsidRPr="00BA6023" w14:paraId="358B7535" w14:textId="77777777" w:rsidTr="00B12561">
        <w:tc>
          <w:tcPr>
            <w:tcW w:w="8930" w:type="dxa"/>
          </w:tcPr>
          <w:p w14:paraId="2D334AD6" w14:textId="2D6942BC" w:rsidR="007673F8" w:rsidRPr="00BA6023" w:rsidRDefault="007673F8" w:rsidP="00447A57">
            <w:pPr>
              <w:widowControl w:val="0"/>
              <w:tabs>
                <w:tab w:val="left" w:pos="9356"/>
              </w:tabs>
              <w:autoSpaceDE w:val="0"/>
              <w:autoSpaceDN w:val="0"/>
              <w:adjustRightInd w:val="0"/>
              <w:spacing w:after="0" w:line="240" w:lineRule="auto"/>
              <w:ind w:right="-285"/>
              <w:rPr>
                <w:rFonts w:ascii="Times New Roman" w:eastAsia="Times New Roman" w:hAnsi="Times New Roman" w:cs="Times New Roman"/>
                <w:i/>
                <w:kern w:val="0"/>
                <w:sz w:val="28"/>
                <w:szCs w:val="28"/>
                <w:lang w:eastAsia="uk-UA"/>
              </w:rPr>
            </w:pPr>
            <w:r w:rsidRPr="00BA6023">
              <w:rPr>
                <w:rFonts w:ascii="Times New Roman" w:eastAsia="Times New Roman" w:hAnsi="Times New Roman" w:cs="Times New Roman"/>
                <w:kern w:val="0"/>
                <w:sz w:val="28"/>
                <w:szCs w:val="28"/>
                <w:lang w:eastAsia="uk-UA"/>
              </w:rPr>
              <w:t>РЕКОМЕНДОВАНА ЛІТЕРАТУРА…………….…………………</w:t>
            </w:r>
            <w:r w:rsidR="008E3194">
              <w:rPr>
                <w:rFonts w:ascii="Times New Roman" w:eastAsia="Times New Roman" w:hAnsi="Times New Roman" w:cs="Times New Roman"/>
                <w:kern w:val="0"/>
                <w:sz w:val="28"/>
                <w:szCs w:val="28"/>
                <w:lang w:eastAsia="uk-UA"/>
              </w:rPr>
              <w:t>…..</w:t>
            </w:r>
            <w:r w:rsidRPr="00BA6023">
              <w:rPr>
                <w:rFonts w:ascii="Times New Roman" w:eastAsia="Times New Roman" w:hAnsi="Times New Roman" w:cs="Times New Roman"/>
                <w:kern w:val="0"/>
                <w:sz w:val="28"/>
                <w:szCs w:val="28"/>
                <w:lang w:eastAsia="uk-UA"/>
              </w:rPr>
              <w:t>.……</w:t>
            </w:r>
          </w:p>
        </w:tc>
        <w:tc>
          <w:tcPr>
            <w:tcW w:w="850" w:type="dxa"/>
          </w:tcPr>
          <w:p w14:paraId="23CAC8F0" w14:textId="5715C9C9" w:rsidR="007673F8" w:rsidRPr="00BA6023" w:rsidRDefault="007673F8" w:rsidP="00447A57">
            <w:pPr>
              <w:widowControl w:val="0"/>
              <w:tabs>
                <w:tab w:val="left" w:pos="9356"/>
              </w:tabs>
              <w:autoSpaceDE w:val="0"/>
              <w:autoSpaceDN w:val="0"/>
              <w:adjustRightInd w:val="0"/>
              <w:spacing w:after="0" w:line="240" w:lineRule="auto"/>
              <w:ind w:right="-285"/>
              <w:rPr>
                <w:rFonts w:ascii="Times New Roman" w:eastAsia="Times New Roman" w:hAnsi="Times New Roman" w:cs="Times New Roman"/>
                <w:color w:val="000000"/>
                <w:spacing w:val="-6"/>
                <w:kern w:val="0"/>
                <w:sz w:val="28"/>
                <w:szCs w:val="28"/>
                <w:lang w:eastAsia="uk-UA"/>
              </w:rPr>
            </w:pPr>
            <w:r w:rsidRPr="00BA6023">
              <w:rPr>
                <w:rFonts w:ascii="Times New Roman" w:eastAsia="Times New Roman" w:hAnsi="Times New Roman" w:cs="Times New Roman"/>
                <w:color w:val="000000"/>
                <w:spacing w:val="-6"/>
                <w:kern w:val="0"/>
                <w:sz w:val="28"/>
                <w:szCs w:val="28"/>
                <w:lang w:eastAsia="uk-UA"/>
              </w:rPr>
              <w:t>1</w:t>
            </w:r>
            <w:r w:rsidR="008C7814" w:rsidRPr="00BA6023">
              <w:rPr>
                <w:rFonts w:ascii="Times New Roman" w:eastAsia="Times New Roman" w:hAnsi="Times New Roman" w:cs="Times New Roman"/>
                <w:color w:val="000000"/>
                <w:spacing w:val="-6"/>
                <w:kern w:val="0"/>
                <w:sz w:val="28"/>
                <w:szCs w:val="28"/>
                <w:lang w:eastAsia="uk-UA"/>
              </w:rPr>
              <w:t>4</w:t>
            </w:r>
            <w:r w:rsidR="00984135">
              <w:rPr>
                <w:rFonts w:ascii="Times New Roman" w:eastAsia="Times New Roman" w:hAnsi="Times New Roman" w:cs="Times New Roman"/>
                <w:color w:val="000000"/>
                <w:spacing w:val="-6"/>
                <w:kern w:val="0"/>
                <w:sz w:val="28"/>
                <w:szCs w:val="28"/>
                <w:lang w:eastAsia="uk-UA"/>
              </w:rPr>
              <w:t>1</w:t>
            </w:r>
          </w:p>
        </w:tc>
      </w:tr>
      <w:tr w:rsidR="007673F8" w:rsidRPr="00BA6023" w14:paraId="45051665" w14:textId="77777777" w:rsidTr="00B12561">
        <w:tc>
          <w:tcPr>
            <w:tcW w:w="8930" w:type="dxa"/>
          </w:tcPr>
          <w:p w14:paraId="421C39D0" w14:textId="361837EA" w:rsidR="007673F8" w:rsidRPr="00BA6023" w:rsidRDefault="007673F8" w:rsidP="00447A57">
            <w:pPr>
              <w:widowControl w:val="0"/>
              <w:tabs>
                <w:tab w:val="left" w:pos="9356"/>
              </w:tabs>
              <w:autoSpaceDE w:val="0"/>
              <w:autoSpaceDN w:val="0"/>
              <w:adjustRightInd w:val="0"/>
              <w:spacing w:after="0" w:line="240" w:lineRule="auto"/>
              <w:ind w:right="-285"/>
              <w:rPr>
                <w:rFonts w:ascii="Times New Roman" w:eastAsia="Times New Roman" w:hAnsi="Times New Roman" w:cs="Times New Roman"/>
                <w:kern w:val="0"/>
                <w:sz w:val="28"/>
                <w:szCs w:val="28"/>
                <w:lang w:eastAsia="uk-UA"/>
              </w:rPr>
            </w:pPr>
            <w:r w:rsidRPr="00BA6023">
              <w:rPr>
                <w:rFonts w:ascii="Times New Roman" w:eastAsia="Times New Roman" w:hAnsi="Times New Roman" w:cs="Times New Roman"/>
                <w:kern w:val="0"/>
                <w:sz w:val="28"/>
                <w:szCs w:val="28"/>
                <w:lang w:eastAsia="uk-UA"/>
              </w:rPr>
              <w:t>ВИКОРИСТАНА ЛІТЕРАТУРА………………………………………</w:t>
            </w:r>
            <w:r w:rsidR="008E3194">
              <w:rPr>
                <w:rFonts w:ascii="Times New Roman" w:eastAsia="Times New Roman" w:hAnsi="Times New Roman" w:cs="Times New Roman"/>
                <w:kern w:val="0"/>
                <w:sz w:val="28"/>
                <w:szCs w:val="28"/>
                <w:lang w:eastAsia="uk-UA"/>
              </w:rPr>
              <w:t>……</w:t>
            </w:r>
            <w:r w:rsidRPr="00BA6023">
              <w:rPr>
                <w:rFonts w:ascii="Times New Roman" w:eastAsia="Times New Roman" w:hAnsi="Times New Roman" w:cs="Times New Roman"/>
                <w:kern w:val="0"/>
                <w:sz w:val="28"/>
                <w:szCs w:val="28"/>
                <w:lang w:eastAsia="uk-UA"/>
              </w:rPr>
              <w:t>…</w:t>
            </w:r>
          </w:p>
        </w:tc>
        <w:tc>
          <w:tcPr>
            <w:tcW w:w="850" w:type="dxa"/>
          </w:tcPr>
          <w:p w14:paraId="4FE2A5F2" w14:textId="0E4FE183" w:rsidR="007673F8" w:rsidRPr="00BA6023" w:rsidRDefault="007673F8" w:rsidP="00447A57">
            <w:pPr>
              <w:widowControl w:val="0"/>
              <w:tabs>
                <w:tab w:val="left" w:pos="9356"/>
              </w:tabs>
              <w:autoSpaceDE w:val="0"/>
              <w:autoSpaceDN w:val="0"/>
              <w:adjustRightInd w:val="0"/>
              <w:spacing w:after="0" w:line="240" w:lineRule="auto"/>
              <w:ind w:right="-285"/>
              <w:rPr>
                <w:rFonts w:ascii="Times New Roman" w:eastAsia="Times New Roman" w:hAnsi="Times New Roman" w:cs="Times New Roman"/>
                <w:color w:val="000000"/>
                <w:spacing w:val="-6"/>
                <w:kern w:val="0"/>
                <w:sz w:val="28"/>
                <w:szCs w:val="28"/>
                <w:lang w:eastAsia="uk-UA"/>
              </w:rPr>
            </w:pPr>
            <w:r w:rsidRPr="00BA6023">
              <w:rPr>
                <w:rFonts w:ascii="Times New Roman" w:eastAsia="Times New Roman" w:hAnsi="Times New Roman" w:cs="Times New Roman"/>
                <w:color w:val="000000"/>
                <w:spacing w:val="-6"/>
                <w:kern w:val="0"/>
                <w:sz w:val="28"/>
                <w:szCs w:val="28"/>
                <w:lang w:eastAsia="uk-UA"/>
              </w:rPr>
              <w:t>1</w:t>
            </w:r>
            <w:r w:rsidR="008C7814" w:rsidRPr="00BA6023">
              <w:rPr>
                <w:rFonts w:ascii="Times New Roman" w:eastAsia="Times New Roman" w:hAnsi="Times New Roman" w:cs="Times New Roman"/>
                <w:color w:val="000000"/>
                <w:spacing w:val="-6"/>
                <w:kern w:val="0"/>
                <w:sz w:val="28"/>
                <w:szCs w:val="28"/>
                <w:lang w:eastAsia="uk-UA"/>
              </w:rPr>
              <w:t>4</w:t>
            </w:r>
            <w:r w:rsidR="00984135">
              <w:rPr>
                <w:rFonts w:ascii="Times New Roman" w:eastAsia="Times New Roman" w:hAnsi="Times New Roman" w:cs="Times New Roman"/>
                <w:color w:val="000000"/>
                <w:spacing w:val="-6"/>
                <w:kern w:val="0"/>
                <w:sz w:val="28"/>
                <w:szCs w:val="28"/>
                <w:lang w:eastAsia="uk-UA"/>
              </w:rPr>
              <w:t>4</w:t>
            </w:r>
          </w:p>
        </w:tc>
      </w:tr>
    </w:tbl>
    <w:p w14:paraId="6F390697" w14:textId="77777777" w:rsidR="005E7C07" w:rsidRPr="00BA6023" w:rsidRDefault="005E7C07" w:rsidP="00447A57">
      <w:pPr>
        <w:tabs>
          <w:tab w:val="left" w:pos="9356"/>
        </w:tabs>
        <w:spacing w:after="0" w:line="240" w:lineRule="auto"/>
        <w:ind w:right="-285"/>
        <w:jc w:val="both"/>
        <w:rPr>
          <w:rFonts w:ascii="Times New Roman" w:eastAsia="Calibri" w:hAnsi="Times New Roman" w:cs="Times New Roman"/>
          <w:color w:val="000000"/>
          <w:spacing w:val="-6"/>
          <w:kern w:val="0"/>
          <w:sz w:val="28"/>
          <w:szCs w:val="28"/>
          <w:lang w:eastAsia="ru-RU"/>
        </w:rPr>
      </w:pPr>
    </w:p>
    <w:p w14:paraId="79BED041" w14:textId="77777777" w:rsidR="005E7C07" w:rsidRPr="00BA6023" w:rsidRDefault="005E7C07" w:rsidP="007222D8">
      <w:pPr>
        <w:spacing w:after="0" w:line="240" w:lineRule="auto"/>
        <w:jc w:val="center"/>
        <w:rPr>
          <w:rFonts w:ascii="Times New Roman" w:eastAsia="Calibri" w:hAnsi="Times New Roman" w:cs="Times New Roman"/>
          <w:b/>
          <w:color w:val="000000"/>
          <w:spacing w:val="-6"/>
          <w:kern w:val="0"/>
          <w:sz w:val="28"/>
          <w:szCs w:val="28"/>
          <w:lang w:eastAsia="ru-RU"/>
        </w:rPr>
      </w:pPr>
      <w:r w:rsidRPr="00BA6023">
        <w:rPr>
          <w:rFonts w:ascii="Times New Roman" w:eastAsia="Calibri" w:hAnsi="Times New Roman" w:cs="Times New Roman"/>
          <w:color w:val="000000"/>
          <w:spacing w:val="-6"/>
          <w:kern w:val="0"/>
          <w:sz w:val="28"/>
          <w:szCs w:val="28"/>
          <w:lang w:eastAsia="ru-RU"/>
        </w:rPr>
        <w:br w:type="page"/>
      </w:r>
      <w:r w:rsidRPr="00BA6023">
        <w:rPr>
          <w:rFonts w:ascii="Times New Roman" w:eastAsia="Calibri" w:hAnsi="Times New Roman" w:cs="Times New Roman"/>
          <w:b/>
          <w:color w:val="000000"/>
          <w:spacing w:val="-6"/>
          <w:kern w:val="0"/>
          <w:sz w:val="28"/>
          <w:szCs w:val="28"/>
          <w:lang w:eastAsia="ru-RU"/>
        </w:rPr>
        <w:lastRenderedPageBreak/>
        <w:t>ВСТУП</w:t>
      </w:r>
    </w:p>
    <w:p w14:paraId="28484221" w14:textId="77777777" w:rsidR="005E7C07" w:rsidRPr="00BA6023" w:rsidRDefault="005E7C07" w:rsidP="00B12561">
      <w:pPr>
        <w:spacing w:after="0" w:line="240" w:lineRule="auto"/>
        <w:ind w:firstLine="709"/>
        <w:jc w:val="both"/>
        <w:rPr>
          <w:rFonts w:ascii="Times New Roman" w:eastAsia="Calibri" w:hAnsi="Times New Roman" w:cs="Times New Roman"/>
          <w:kern w:val="0"/>
          <w:sz w:val="24"/>
          <w:szCs w:val="24"/>
          <w:lang w:eastAsia="ru-RU"/>
        </w:rPr>
      </w:pPr>
    </w:p>
    <w:p w14:paraId="49164BE6" w14:textId="574D3208" w:rsidR="00D91AE3" w:rsidRPr="00BA6023" w:rsidRDefault="00D91AE3" w:rsidP="00B12561">
      <w:pPr>
        <w:spacing w:after="0" w:line="240" w:lineRule="auto"/>
        <w:ind w:firstLine="709"/>
        <w:jc w:val="both"/>
        <w:rPr>
          <w:rFonts w:ascii="Times New Roman" w:eastAsia="Times New Roman" w:hAnsi="Times New Roman" w:cs="Times New Roman"/>
          <w:color w:val="000000"/>
          <w:sz w:val="28"/>
          <w:szCs w:val="28"/>
        </w:rPr>
      </w:pPr>
      <w:r w:rsidRPr="00BA6023">
        <w:rPr>
          <w:rFonts w:ascii="Times New Roman" w:eastAsia="Times New Roman" w:hAnsi="Times New Roman" w:cs="Times New Roman"/>
          <w:color w:val="000000"/>
          <w:sz w:val="28"/>
          <w:szCs w:val="28"/>
        </w:rPr>
        <w:t>За сучасних умов практики</w:t>
      </w:r>
      <w:r w:rsidR="00B949C6" w:rsidRPr="00BA6023">
        <w:rPr>
          <w:rFonts w:ascii="Times New Roman" w:eastAsia="Times New Roman" w:hAnsi="Times New Roman" w:cs="Times New Roman"/>
          <w:color w:val="000000"/>
          <w:sz w:val="28"/>
          <w:szCs w:val="28"/>
        </w:rPr>
        <w:t>-</w:t>
      </w:r>
      <w:r w:rsidRPr="00BA6023">
        <w:rPr>
          <w:rFonts w:ascii="Times New Roman" w:eastAsia="Times New Roman" w:hAnsi="Times New Roman" w:cs="Times New Roman"/>
          <w:color w:val="000000"/>
          <w:sz w:val="28"/>
          <w:szCs w:val="28"/>
        </w:rPr>
        <w:t>аналітики ринку цінних паперів і менеджери з портфельного інвестування можуть ефективно діяти, лише спираючись на відповідне теоретичне підґрунтя та сучасні аналітичні підходи до оцінювання ринку цінних паперів і якості фінансових активів, фінансового стану емітентів, здійснюючи прогнозування ринкових цін з огляду на</w:t>
      </w:r>
      <w:r w:rsidR="00B949C6" w:rsidRPr="00BA6023">
        <w:rPr>
          <w:rFonts w:ascii="Times New Roman" w:eastAsia="Times New Roman" w:hAnsi="Times New Roman" w:cs="Times New Roman"/>
          <w:color w:val="000000"/>
          <w:sz w:val="28"/>
          <w:szCs w:val="28"/>
        </w:rPr>
        <w:t xml:space="preserve"> </w:t>
      </w:r>
      <w:r w:rsidRPr="00BA6023">
        <w:rPr>
          <w:rFonts w:ascii="Times New Roman" w:eastAsia="Times New Roman" w:hAnsi="Times New Roman" w:cs="Times New Roman"/>
          <w:color w:val="000000"/>
          <w:sz w:val="28"/>
          <w:szCs w:val="28"/>
        </w:rPr>
        <w:t>розроблення</w:t>
      </w:r>
      <w:r w:rsidR="00B949C6" w:rsidRPr="00BA6023">
        <w:rPr>
          <w:rFonts w:ascii="Times New Roman" w:eastAsia="Times New Roman" w:hAnsi="Times New Roman" w:cs="Times New Roman"/>
          <w:color w:val="000000"/>
          <w:sz w:val="28"/>
          <w:szCs w:val="28"/>
        </w:rPr>
        <w:t xml:space="preserve"> </w:t>
      </w:r>
      <w:r w:rsidRPr="00BA6023">
        <w:rPr>
          <w:rFonts w:ascii="Times New Roman" w:eastAsia="Times New Roman" w:hAnsi="Times New Roman" w:cs="Times New Roman"/>
          <w:color w:val="000000"/>
          <w:sz w:val="28"/>
          <w:szCs w:val="28"/>
        </w:rPr>
        <w:t>сучасної</w:t>
      </w:r>
      <w:r w:rsidR="00B949C6" w:rsidRPr="00BA6023">
        <w:rPr>
          <w:rFonts w:ascii="Times New Roman" w:eastAsia="Times New Roman" w:hAnsi="Times New Roman" w:cs="Times New Roman"/>
          <w:color w:val="000000"/>
          <w:sz w:val="28"/>
          <w:szCs w:val="28"/>
        </w:rPr>
        <w:t xml:space="preserve"> </w:t>
      </w:r>
      <w:r w:rsidRPr="00BA6023">
        <w:rPr>
          <w:rFonts w:ascii="Times New Roman" w:eastAsia="Times New Roman" w:hAnsi="Times New Roman" w:cs="Times New Roman"/>
          <w:color w:val="000000"/>
          <w:sz w:val="28"/>
          <w:szCs w:val="28"/>
        </w:rPr>
        <w:t>портфельної</w:t>
      </w:r>
      <w:r w:rsidR="00B949C6" w:rsidRPr="00BA6023">
        <w:rPr>
          <w:rFonts w:ascii="Times New Roman" w:eastAsia="Times New Roman" w:hAnsi="Times New Roman" w:cs="Times New Roman"/>
          <w:color w:val="000000"/>
          <w:sz w:val="28"/>
          <w:szCs w:val="28"/>
        </w:rPr>
        <w:t xml:space="preserve"> </w:t>
      </w:r>
      <w:r w:rsidRPr="00BA6023">
        <w:rPr>
          <w:rFonts w:ascii="Times New Roman" w:eastAsia="Times New Roman" w:hAnsi="Times New Roman" w:cs="Times New Roman"/>
          <w:color w:val="000000"/>
          <w:sz w:val="28"/>
          <w:szCs w:val="28"/>
        </w:rPr>
        <w:t>теорії</w:t>
      </w:r>
      <w:r w:rsidR="00B949C6" w:rsidRPr="00BA6023">
        <w:rPr>
          <w:rFonts w:ascii="Times New Roman" w:eastAsia="Times New Roman" w:hAnsi="Times New Roman" w:cs="Times New Roman"/>
          <w:color w:val="000000"/>
          <w:sz w:val="28"/>
          <w:szCs w:val="28"/>
        </w:rPr>
        <w:t xml:space="preserve"> </w:t>
      </w:r>
      <w:r w:rsidRPr="00BA6023">
        <w:rPr>
          <w:rFonts w:ascii="Times New Roman" w:eastAsia="Times New Roman" w:hAnsi="Times New Roman" w:cs="Times New Roman"/>
          <w:color w:val="000000"/>
          <w:sz w:val="28"/>
          <w:szCs w:val="28"/>
        </w:rPr>
        <w:t>й</w:t>
      </w:r>
      <w:r w:rsidR="00B949C6" w:rsidRPr="00BA6023">
        <w:rPr>
          <w:rFonts w:ascii="Times New Roman" w:eastAsia="Times New Roman" w:hAnsi="Times New Roman" w:cs="Times New Roman"/>
          <w:color w:val="000000"/>
          <w:sz w:val="28"/>
          <w:szCs w:val="28"/>
        </w:rPr>
        <w:t xml:space="preserve"> </w:t>
      </w:r>
      <w:r w:rsidRPr="00BA6023">
        <w:rPr>
          <w:rFonts w:ascii="Times New Roman" w:eastAsia="Times New Roman" w:hAnsi="Times New Roman" w:cs="Times New Roman"/>
          <w:color w:val="000000"/>
          <w:sz w:val="28"/>
          <w:szCs w:val="28"/>
        </w:rPr>
        <w:t>подальше поглиблення її. Усе це засвідчує необхідність практичн</w:t>
      </w:r>
      <w:r w:rsidR="00936670" w:rsidRPr="00BA6023">
        <w:rPr>
          <w:rFonts w:ascii="Times New Roman" w:eastAsia="Times New Roman" w:hAnsi="Times New Roman" w:cs="Times New Roman"/>
          <w:color w:val="000000"/>
          <w:sz w:val="28"/>
          <w:szCs w:val="28"/>
        </w:rPr>
        <w:t xml:space="preserve">ого застосування в портфельному </w:t>
      </w:r>
      <w:r w:rsidRPr="00BA6023">
        <w:rPr>
          <w:rFonts w:ascii="Times New Roman" w:eastAsia="Times New Roman" w:hAnsi="Times New Roman" w:cs="Times New Roman"/>
          <w:color w:val="000000"/>
          <w:sz w:val="28"/>
          <w:szCs w:val="28"/>
        </w:rPr>
        <w:t>інвестуванні</w:t>
      </w:r>
      <w:r w:rsidR="00F44808" w:rsidRPr="00BA6023">
        <w:rPr>
          <w:rFonts w:ascii="Times New Roman" w:eastAsia="Times New Roman" w:hAnsi="Times New Roman" w:cs="Times New Roman"/>
          <w:color w:val="000000"/>
          <w:sz w:val="28"/>
          <w:szCs w:val="28"/>
        </w:rPr>
        <w:t>.</w:t>
      </w:r>
    </w:p>
    <w:p w14:paraId="776A9317" w14:textId="782B5946" w:rsidR="00B949C6" w:rsidRPr="00BA6023" w:rsidRDefault="00B949C6" w:rsidP="00B12561">
      <w:pPr>
        <w:widowControl w:val="0"/>
        <w:tabs>
          <w:tab w:val="left" w:pos="1964"/>
          <w:tab w:val="left" w:pos="3814"/>
          <w:tab w:val="left" w:pos="4370"/>
          <w:tab w:val="left" w:pos="5845"/>
          <w:tab w:val="left" w:pos="7765"/>
        </w:tabs>
        <w:spacing w:after="0" w:line="240" w:lineRule="auto"/>
        <w:ind w:firstLine="709"/>
        <w:jc w:val="both"/>
        <w:rPr>
          <w:rFonts w:ascii="Times New Roman" w:eastAsia="Times New Roman" w:hAnsi="Times New Roman" w:cs="Times New Roman"/>
          <w:color w:val="000000"/>
          <w:sz w:val="28"/>
          <w:szCs w:val="28"/>
        </w:rPr>
      </w:pPr>
      <w:r w:rsidRPr="00BA6023">
        <w:rPr>
          <w:rFonts w:ascii="Times New Roman" w:eastAsia="Times New Roman" w:hAnsi="Times New Roman" w:cs="Times New Roman"/>
          <w:color w:val="000000"/>
          <w:sz w:val="28"/>
          <w:szCs w:val="28"/>
        </w:rPr>
        <w:t xml:space="preserve">Матеріали навчального посібника охоплюють широке коло проблем відповідно до </w:t>
      </w:r>
      <w:r w:rsidR="008A7390">
        <w:rPr>
          <w:rFonts w:ascii="Times New Roman" w:eastAsia="Times New Roman" w:hAnsi="Times New Roman" w:cs="Times New Roman"/>
          <w:color w:val="000000"/>
          <w:sz w:val="28"/>
          <w:szCs w:val="28"/>
        </w:rPr>
        <w:t>силабусу навчальної дисципліни</w:t>
      </w:r>
      <w:r w:rsidRPr="00BA6023">
        <w:rPr>
          <w:rFonts w:ascii="Times New Roman" w:eastAsia="Times New Roman" w:hAnsi="Times New Roman" w:cs="Times New Roman"/>
          <w:color w:val="000000"/>
          <w:sz w:val="28"/>
          <w:szCs w:val="28"/>
        </w:rPr>
        <w:t xml:space="preserve">, зокрема розглянуто сутність портфельного </w:t>
      </w:r>
      <w:r w:rsidR="00936670" w:rsidRPr="00BA6023">
        <w:rPr>
          <w:rFonts w:ascii="Times New Roman" w:eastAsia="Times New Roman" w:hAnsi="Times New Roman" w:cs="Times New Roman"/>
          <w:color w:val="000000"/>
          <w:sz w:val="28"/>
          <w:szCs w:val="28"/>
        </w:rPr>
        <w:t xml:space="preserve">інвестування, </w:t>
      </w:r>
      <w:r w:rsidRPr="00BA6023">
        <w:rPr>
          <w:rFonts w:ascii="Times New Roman" w:eastAsia="Times New Roman" w:hAnsi="Times New Roman" w:cs="Times New Roman"/>
          <w:color w:val="000000"/>
          <w:sz w:val="28"/>
          <w:szCs w:val="28"/>
        </w:rPr>
        <w:t>як різновиду інвестиційної діяльності, визначено об’єкти та суб’єкти портфельного інвестування, висвітлено правове регулювання процесу портфельного інвестування, організацію й функціонування ринку цінних паперів, систему оформлення прав власності на цінні папери, засадові теорії й концепції портфельного інвестування, аналіз у процесі прийняття інвестиційних рішень, стратегію портфельного інвестування, похідні інструменти й хеджування ризиків.</w:t>
      </w:r>
    </w:p>
    <w:p w14:paraId="33D352C1" w14:textId="5E7D347A" w:rsidR="007222D8" w:rsidRPr="00BA6023" w:rsidRDefault="007222D8" w:rsidP="007222D8">
      <w:pPr>
        <w:widowControl w:val="0"/>
        <w:tabs>
          <w:tab w:val="left" w:pos="993"/>
        </w:tabs>
        <w:spacing w:after="0" w:line="240" w:lineRule="auto"/>
        <w:ind w:firstLine="709"/>
        <w:jc w:val="both"/>
        <w:rPr>
          <w:rFonts w:ascii="Times New Roman" w:eastAsia="Calibri" w:hAnsi="Times New Roman" w:cs="Times New Roman"/>
          <w:color w:val="000000"/>
          <w:spacing w:val="-5"/>
          <w:kern w:val="0"/>
          <w:sz w:val="28"/>
          <w:szCs w:val="28"/>
          <w:lang w:eastAsia="ru-RU"/>
        </w:rPr>
      </w:pPr>
      <w:r w:rsidRPr="00BA6023">
        <w:rPr>
          <w:rFonts w:ascii="Times New Roman" w:eastAsia="Calibri" w:hAnsi="Times New Roman" w:cs="Times New Roman"/>
          <w:color w:val="000000"/>
          <w:spacing w:val="-5"/>
          <w:kern w:val="0"/>
          <w:sz w:val="28"/>
          <w:szCs w:val="28"/>
          <w:lang w:eastAsia="ru-RU"/>
        </w:rPr>
        <w:t xml:space="preserve">Метою вивчення навчальної дисципліни «Управління інвестиційним портфелем корпорації» є засвоєння здобувачами сутності управляння інвестиційним портфелем, набуття вміння застосовувати сучасні методи формування портфеля цінних паперів та його оцінки,  здатності обґрунтовувати ризиковість управлінських рішень і їх вплив на ефективність інвестиційної діяльності корпорації. До основних завдань вивчення курсу належить: </w:t>
      </w:r>
    </w:p>
    <w:p w14:paraId="4D1A810B" w14:textId="3177CE18" w:rsidR="007222D8" w:rsidRPr="00BA6023" w:rsidRDefault="007222D8">
      <w:pPr>
        <w:pStyle w:val="a6"/>
        <w:widowControl w:val="0"/>
        <w:numPr>
          <w:ilvl w:val="0"/>
          <w:numId w:val="47"/>
        </w:numPr>
        <w:tabs>
          <w:tab w:val="left" w:pos="993"/>
        </w:tabs>
        <w:spacing w:after="0" w:line="240" w:lineRule="auto"/>
        <w:ind w:left="0" w:firstLine="709"/>
        <w:jc w:val="both"/>
        <w:rPr>
          <w:rFonts w:ascii="Times New Roman" w:eastAsia="Calibri" w:hAnsi="Times New Roman" w:cs="Times New Roman"/>
          <w:color w:val="000000"/>
          <w:spacing w:val="-5"/>
          <w:kern w:val="0"/>
          <w:sz w:val="28"/>
          <w:szCs w:val="28"/>
          <w:lang w:eastAsia="ru-RU"/>
        </w:rPr>
      </w:pPr>
      <w:r w:rsidRPr="00BA6023">
        <w:rPr>
          <w:rFonts w:ascii="Times New Roman" w:eastAsia="Calibri" w:hAnsi="Times New Roman" w:cs="Times New Roman"/>
          <w:color w:val="000000"/>
          <w:spacing w:val="-5"/>
          <w:kern w:val="0"/>
          <w:sz w:val="28"/>
          <w:szCs w:val="28"/>
          <w:lang w:eastAsia="ru-RU"/>
        </w:rPr>
        <w:t>навчитися розумінню основних інструментів і механізмів функціонування інвестиційного та фондового ринку, основних учасників, методів і способів здійснення фінансових інвестицій, формування і управління інвестиційним портфелем;</w:t>
      </w:r>
    </w:p>
    <w:p w14:paraId="6E466735" w14:textId="5D8D435A" w:rsidR="007222D8" w:rsidRPr="00BA6023" w:rsidRDefault="007222D8">
      <w:pPr>
        <w:pStyle w:val="a6"/>
        <w:widowControl w:val="0"/>
        <w:numPr>
          <w:ilvl w:val="0"/>
          <w:numId w:val="47"/>
        </w:numPr>
        <w:tabs>
          <w:tab w:val="left" w:pos="993"/>
        </w:tabs>
        <w:spacing w:after="0" w:line="240" w:lineRule="auto"/>
        <w:ind w:left="0" w:firstLine="709"/>
        <w:jc w:val="both"/>
        <w:rPr>
          <w:rFonts w:ascii="Times New Roman" w:eastAsia="Calibri" w:hAnsi="Times New Roman" w:cs="Times New Roman"/>
          <w:color w:val="000000"/>
          <w:spacing w:val="-5"/>
          <w:kern w:val="0"/>
          <w:sz w:val="28"/>
          <w:szCs w:val="28"/>
          <w:lang w:eastAsia="ru-RU"/>
        </w:rPr>
      </w:pPr>
      <w:r w:rsidRPr="00BA6023">
        <w:rPr>
          <w:rFonts w:ascii="Times New Roman" w:eastAsia="Calibri" w:hAnsi="Times New Roman" w:cs="Times New Roman"/>
          <w:color w:val="000000"/>
          <w:spacing w:val="-5"/>
          <w:kern w:val="0"/>
          <w:sz w:val="28"/>
          <w:szCs w:val="28"/>
          <w:lang w:eastAsia="ru-RU"/>
        </w:rPr>
        <w:t>ознайомитись з теоретичними і методологічними засадами формування, оптимізації й управління інвестиційним портфелем; організацією збору необхідної інформації для аналізу і вибору фінансових інструментів і стратегій їх управління, методологією формування грошових потоків і оцінки ефективності інвестицій, методами визначення ефективності щодо прийняття рішень доцільності вибору інвестиційних об’єктів та інструментів; методами визначення ризиків фінансових і реальних інвестиційних інструментів, об’єктів і механізмів їх зменшення; способами і підходами управління ризиками інвестування в цінні папери та інші активи.</w:t>
      </w:r>
    </w:p>
    <w:p w14:paraId="5AB4CE73" w14:textId="1A63B516" w:rsidR="007222D8" w:rsidRPr="00BA6023" w:rsidRDefault="007222D8">
      <w:pPr>
        <w:pStyle w:val="a6"/>
        <w:widowControl w:val="0"/>
        <w:numPr>
          <w:ilvl w:val="0"/>
          <w:numId w:val="47"/>
        </w:numPr>
        <w:tabs>
          <w:tab w:val="left" w:pos="993"/>
        </w:tabs>
        <w:spacing w:after="0" w:line="240" w:lineRule="auto"/>
        <w:ind w:left="0" w:firstLine="709"/>
        <w:jc w:val="both"/>
        <w:rPr>
          <w:rFonts w:ascii="Times New Roman" w:eastAsia="Calibri" w:hAnsi="Times New Roman" w:cs="Times New Roman"/>
          <w:color w:val="000000"/>
          <w:spacing w:val="-5"/>
          <w:kern w:val="0"/>
          <w:sz w:val="28"/>
          <w:szCs w:val="28"/>
          <w:lang w:eastAsia="ru-RU"/>
        </w:rPr>
      </w:pPr>
      <w:r w:rsidRPr="00BA6023">
        <w:rPr>
          <w:rFonts w:ascii="Times New Roman" w:eastAsia="Calibri" w:hAnsi="Times New Roman" w:cs="Times New Roman"/>
          <w:color w:val="000000"/>
          <w:spacing w:val="-5"/>
          <w:kern w:val="0"/>
          <w:sz w:val="28"/>
          <w:szCs w:val="28"/>
          <w:lang w:eastAsia="ru-RU"/>
        </w:rPr>
        <w:t>засвоїти елементи дослідницької діяльності, принципи організації, методику й технології управління інвестиційним портфелем, проводити авторські дослідження, зокрема, в частині збору інформації, теоретичних посилок та робочих гіпотез, вибору методики та методів проведення інвестиційного аналізу з метою прийняття подальших фінансових та інвестиційних рішень.</w:t>
      </w:r>
    </w:p>
    <w:p w14:paraId="7B5C6163" w14:textId="01AEDD65" w:rsidR="00B949C6" w:rsidRPr="00BA6023" w:rsidRDefault="00B949C6" w:rsidP="007222D8">
      <w:pPr>
        <w:widowControl w:val="0"/>
        <w:tabs>
          <w:tab w:val="left" w:pos="993"/>
        </w:tabs>
        <w:spacing w:after="0" w:line="240" w:lineRule="auto"/>
        <w:ind w:firstLine="709"/>
        <w:jc w:val="both"/>
        <w:rPr>
          <w:rFonts w:ascii="Times New Roman" w:eastAsia="Times New Roman" w:hAnsi="Times New Roman" w:cs="Times New Roman"/>
          <w:color w:val="000000"/>
          <w:sz w:val="28"/>
          <w:szCs w:val="28"/>
        </w:rPr>
      </w:pPr>
      <w:r w:rsidRPr="00BA6023">
        <w:rPr>
          <w:rFonts w:ascii="Times New Roman" w:eastAsia="Times New Roman" w:hAnsi="Times New Roman" w:cs="Times New Roman"/>
          <w:color w:val="000000"/>
          <w:sz w:val="28"/>
          <w:szCs w:val="28"/>
        </w:rPr>
        <w:t>Вивчення дисципліни «</w:t>
      </w:r>
      <w:r w:rsidRPr="00BA6023">
        <w:rPr>
          <w:rFonts w:ascii="Times New Roman" w:eastAsia="Calibri" w:hAnsi="Times New Roman" w:cs="Times New Roman"/>
          <w:color w:val="000000"/>
          <w:kern w:val="0"/>
          <w:sz w:val="28"/>
          <w:szCs w:val="28"/>
          <w:lang w:eastAsia="ru-RU"/>
        </w:rPr>
        <w:t>Управління інвестиційним портфелем корпорації</w:t>
      </w:r>
      <w:r w:rsidRPr="00BA6023">
        <w:rPr>
          <w:rFonts w:ascii="Times New Roman" w:eastAsia="Times New Roman" w:hAnsi="Times New Roman" w:cs="Times New Roman"/>
          <w:color w:val="000000"/>
          <w:sz w:val="28"/>
          <w:szCs w:val="28"/>
        </w:rPr>
        <w:t xml:space="preserve">» надає </w:t>
      </w:r>
      <w:r w:rsidR="007222D8" w:rsidRPr="00BA6023">
        <w:rPr>
          <w:rFonts w:ascii="Times New Roman" w:eastAsia="Times New Roman" w:hAnsi="Times New Roman" w:cs="Times New Roman"/>
          <w:color w:val="000000"/>
          <w:sz w:val="28"/>
          <w:szCs w:val="28"/>
        </w:rPr>
        <w:t xml:space="preserve">здобувачу </w:t>
      </w:r>
      <w:r w:rsidRPr="00BA6023">
        <w:rPr>
          <w:rFonts w:ascii="Times New Roman" w:eastAsia="Times New Roman" w:hAnsi="Times New Roman" w:cs="Times New Roman"/>
          <w:color w:val="000000"/>
          <w:sz w:val="28"/>
          <w:szCs w:val="28"/>
        </w:rPr>
        <w:t>змогу:</w:t>
      </w:r>
    </w:p>
    <w:p w14:paraId="2210FC9E" w14:textId="77777777" w:rsidR="00B949C6" w:rsidRPr="00BA6023" w:rsidRDefault="00B949C6" w:rsidP="00B12561">
      <w:pPr>
        <w:widowControl w:val="0"/>
        <w:spacing w:after="0" w:line="240" w:lineRule="auto"/>
        <w:ind w:firstLine="709"/>
        <w:jc w:val="both"/>
        <w:rPr>
          <w:rFonts w:ascii="Times New Roman" w:eastAsia="Times New Roman" w:hAnsi="Times New Roman" w:cs="Times New Roman"/>
          <w:color w:val="000000"/>
          <w:sz w:val="28"/>
          <w:szCs w:val="28"/>
        </w:rPr>
      </w:pPr>
      <w:r w:rsidRPr="00BA6023">
        <w:rPr>
          <w:rFonts w:ascii="Times New Roman" w:eastAsia="Times New Roman" w:hAnsi="Times New Roman" w:cs="Times New Roman"/>
          <w:color w:val="000000"/>
          <w:sz w:val="28"/>
          <w:szCs w:val="28"/>
        </w:rPr>
        <w:lastRenderedPageBreak/>
        <w:t>– сформувати теоретичну та методичну базу компетенцій, необхідну для ефективного використання інструментів фінансового інвестування;</w:t>
      </w:r>
    </w:p>
    <w:p w14:paraId="00B7F160" w14:textId="046ADE28" w:rsidR="00B949C6" w:rsidRPr="00BA6023" w:rsidRDefault="00B949C6" w:rsidP="00B12561">
      <w:pPr>
        <w:widowControl w:val="0"/>
        <w:spacing w:after="0" w:line="240" w:lineRule="auto"/>
        <w:ind w:firstLine="709"/>
        <w:jc w:val="both"/>
        <w:rPr>
          <w:rFonts w:ascii="Times New Roman" w:eastAsia="Times New Roman" w:hAnsi="Times New Roman" w:cs="Times New Roman"/>
          <w:color w:val="000000"/>
          <w:sz w:val="28"/>
          <w:szCs w:val="28"/>
        </w:rPr>
      </w:pPr>
      <w:r w:rsidRPr="00BA6023">
        <w:rPr>
          <w:rFonts w:ascii="Times New Roman" w:eastAsia="Times New Roman" w:hAnsi="Times New Roman" w:cs="Times New Roman"/>
          <w:color w:val="000000"/>
          <w:sz w:val="28"/>
          <w:szCs w:val="28"/>
        </w:rPr>
        <w:t>– виробити вміння оцінювати й аналізувати фінансово</w:t>
      </w:r>
      <w:r w:rsidR="007222D8" w:rsidRPr="00BA6023">
        <w:rPr>
          <w:rFonts w:ascii="Times New Roman" w:eastAsia="Times New Roman" w:hAnsi="Times New Roman" w:cs="Times New Roman"/>
          <w:color w:val="000000"/>
          <w:sz w:val="28"/>
          <w:szCs w:val="28"/>
        </w:rPr>
        <w:t>-</w:t>
      </w:r>
      <w:r w:rsidRPr="00BA6023">
        <w:rPr>
          <w:rFonts w:ascii="Times New Roman" w:eastAsia="Times New Roman" w:hAnsi="Times New Roman" w:cs="Times New Roman"/>
          <w:color w:val="000000"/>
          <w:sz w:val="28"/>
          <w:szCs w:val="28"/>
        </w:rPr>
        <w:t>інвестиційну кон’юнктуру в країні, а також щодо галузі та підприємства;</w:t>
      </w:r>
    </w:p>
    <w:p w14:paraId="2BB3974A" w14:textId="00A2FAC7" w:rsidR="00B949C6" w:rsidRPr="00BA6023" w:rsidRDefault="00B949C6" w:rsidP="00B12561">
      <w:pPr>
        <w:spacing w:after="0" w:line="240" w:lineRule="auto"/>
        <w:ind w:firstLine="709"/>
        <w:jc w:val="both"/>
        <w:rPr>
          <w:rFonts w:ascii="Times New Roman" w:eastAsia="Times New Roman" w:hAnsi="Times New Roman" w:cs="Times New Roman"/>
          <w:color w:val="000000"/>
          <w:sz w:val="28"/>
          <w:szCs w:val="28"/>
        </w:rPr>
      </w:pPr>
      <w:r w:rsidRPr="00BA6023">
        <w:rPr>
          <w:rFonts w:ascii="Times New Roman" w:eastAsia="Times New Roman" w:hAnsi="Times New Roman" w:cs="Times New Roman"/>
          <w:color w:val="000000"/>
          <w:sz w:val="28"/>
          <w:szCs w:val="28"/>
        </w:rPr>
        <w:t xml:space="preserve">– </w:t>
      </w:r>
      <w:r w:rsidR="007222D8" w:rsidRPr="00BA6023">
        <w:rPr>
          <w:rFonts w:ascii="Times New Roman" w:eastAsia="Times New Roman" w:hAnsi="Times New Roman" w:cs="Times New Roman"/>
          <w:color w:val="000000"/>
          <w:sz w:val="28"/>
          <w:szCs w:val="28"/>
        </w:rPr>
        <w:t>на</w:t>
      </w:r>
      <w:r w:rsidRPr="00BA6023">
        <w:rPr>
          <w:rFonts w:ascii="Times New Roman" w:eastAsia="Times New Roman" w:hAnsi="Times New Roman" w:cs="Times New Roman"/>
          <w:color w:val="000000"/>
          <w:sz w:val="28"/>
          <w:szCs w:val="28"/>
        </w:rPr>
        <w:t>бути навики щодо обґрунтування доцільності фінансових інвестицій та формування інвестиційних портфелів з фінансових активів.</w:t>
      </w:r>
    </w:p>
    <w:p w14:paraId="6E752784" w14:textId="41ED7C90" w:rsidR="00F71232" w:rsidRDefault="00896D17" w:rsidP="00B12561">
      <w:pPr>
        <w:widowControl w:val="0"/>
        <w:tabs>
          <w:tab w:val="left" w:pos="1393"/>
          <w:tab w:val="left" w:pos="3655"/>
          <w:tab w:val="left" w:pos="7131"/>
          <w:tab w:val="left" w:pos="8236"/>
        </w:tabs>
        <w:spacing w:after="0" w:line="240" w:lineRule="auto"/>
        <w:ind w:firstLine="709"/>
        <w:jc w:val="both"/>
        <w:rPr>
          <w:rFonts w:ascii="Times New Roman" w:eastAsia="Times New Roman" w:hAnsi="Times New Roman" w:cs="Times New Roman"/>
          <w:color w:val="000000"/>
          <w:sz w:val="28"/>
          <w:szCs w:val="28"/>
        </w:rPr>
      </w:pPr>
      <w:r w:rsidRPr="00896D17">
        <w:rPr>
          <w:rFonts w:ascii="Times New Roman" w:eastAsia="Times New Roman" w:hAnsi="Times New Roman" w:cs="Times New Roman"/>
          <w:color w:val="000000"/>
          <w:sz w:val="28"/>
          <w:szCs w:val="28"/>
        </w:rPr>
        <w:t>В результаті вивчення дисципліни</w:t>
      </w:r>
      <w:r>
        <w:rPr>
          <w:rFonts w:ascii="Times New Roman" w:eastAsia="Times New Roman" w:hAnsi="Times New Roman" w:cs="Times New Roman"/>
          <w:color w:val="000000"/>
          <w:sz w:val="28"/>
          <w:szCs w:val="28"/>
        </w:rPr>
        <w:t xml:space="preserve"> </w:t>
      </w:r>
      <w:r w:rsidR="003C75F0">
        <w:rPr>
          <w:rFonts w:ascii="Times New Roman" w:eastAsia="Times New Roman" w:hAnsi="Times New Roman" w:cs="Times New Roman"/>
          <w:color w:val="000000"/>
          <w:sz w:val="28"/>
          <w:szCs w:val="28"/>
        </w:rPr>
        <w:t>здобувач</w:t>
      </w:r>
      <w:r w:rsidR="00B949C6" w:rsidRPr="00BA6023">
        <w:rPr>
          <w:rFonts w:ascii="Times New Roman" w:eastAsia="Times New Roman" w:hAnsi="Times New Roman" w:cs="Times New Roman"/>
          <w:color w:val="000000"/>
          <w:sz w:val="28"/>
          <w:szCs w:val="28"/>
        </w:rPr>
        <w:t xml:space="preserve"> повинен </w:t>
      </w:r>
      <w:r w:rsidR="00F71232">
        <w:rPr>
          <w:rFonts w:ascii="Times New Roman" w:eastAsia="Times New Roman" w:hAnsi="Times New Roman" w:cs="Times New Roman"/>
          <w:color w:val="000000"/>
          <w:sz w:val="28"/>
          <w:szCs w:val="28"/>
        </w:rPr>
        <w:t>оволодіти такими загальними та спеціальними компетентностями</w:t>
      </w:r>
      <w:r w:rsidR="00B949C6" w:rsidRPr="00BA6023">
        <w:rPr>
          <w:rFonts w:ascii="Times New Roman" w:eastAsia="Times New Roman" w:hAnsi="Times New Roman" w:cs="Times New Roman"/>
          <w:color w:val="000000"/>
          <w:sz w:val="28"/>
          <w:szCs w:val="28"/>
        </w:rPr>
        <w:t>:</w:t>
      </w:r>
    </w:p>
    <w:p w14:paraId="24977586" w14:textId="353E2115" w:rsidR="00F71232" w:rsidRPr="00F71232" w:rsidRDefault="00F71232" w:rsidP="00F71232">
      <w:pPr>
        <w:pStyle w:val="a6"/>
        <w:widowControl w:val="0"/>
        <w:numPr>
          <w:ilvl w:val="0"/>
          <w:numId w:val="67"/>
        </w:numPr>
        <w:tabs>
          <w:tab w:val="left" w:pos="993"/>
          <w:tab w:val="left" w:pos="8236"/>
        </w:tabs>
        <w:spacing w:after="0" w:line="240" w:lineRule="auto"/>
        <w:ind w:left="0" w:firstLine="709"/>
        <w:jc w:val="both"/>
        <w:rPr>
          <w:rFonts w:ascii="Times New Roman" w:eastAsia="Times New Roman" w:hAnsi="Times New Roman" w:cs="Times New Roman"/>
          <w:color w:val="000000"/>
          <w:sz w:val="28"/>
          <w:szCs w:val="28"/>
        </w:rPr>
      </w:pPr>
      <w:r w:rsidRPr="00F71232">
        <w:rPr>
          <w:rFonts w:ascii="Times New Roman" w:eastAsia="Times New Roman" w:hAnsi="Times New Roman" w:cs="Times New Roman"/>
          <w:color w:val="000000"/>
          <w:sz w:val="28"/>
          <w:szCs w:val="28"/>
        </w:rPr>
        <w:t>здатність до абстрактного мислення, аналізу та синтезу;</w:t>
      </w:r>
    </w:p>
    <w:p w14:paraId="01B19A88" w14:textId="46DCEC4F" w:rsidR="00F71232" w:rsidRPr="00F71232" w:rsidRDefault="00F71232" w:rsidP="00F71232">
      <w:pPr>
        <w:pStyle w:val="a6"/>
        <w:widowControl w:val="0"/>
        <w:numPr>
          <w:ilvl w:val="0"/>
          <w:numId w:val="67"/>
        </w:numPr>
        <w:tabs>
          <w:tab w:val="left" w:pos="993"/>
          <w:tab w:val="left" w:pos="8236"/>
        </w:tabs>
        <w:spacing w:after="0" w:line="240" w:lineRule="auto"/>
        <w:ind w:left="0" w:firstLine="709"/>
        <w:jc w:val="both"/>
        <w:rPr>
          <w:rFonts w:ascii="Times New Roman" w:eastAsia="Times New Roman" w:hAnsi="Times New Roman" w:cs="Times New Roman"/>
          <w:color w:val="000000"/>
          <w:sz w:val="28"/>
          <w:szCs w:val="28"/>
        </w:rPr>
      </w:pPr>
      <w:r w:rsidRPr="00F71232">
        <w:rPr>
          <w:rFonts w:ascii="Times New Roman" w:eastAsia="Times New Roman" w:hAnsi="Times New Roman" w:cs="Times New Roman"/>
          <w:color w:val="000000"/>
          <w:sz w:val="28"/>
          <w:szCs w:val="28"/>
        </w:rPr>
        <w:t>здатність проведення досліджень на відповідному рівні;</w:t>
      </w:r>
    </w:p>
    <w:p w14:paraId="7AEE1D6B" w14:textId="6A504E3F" w:rsidR="00F71232" w:rsidRPr="00F71232" w:rsidRDefault="00F71232" w:rsidP="00F71232">
      <w:pPr>
        <w:pStyle w:val="a6"/>
        <w:widowControl w:val="0"/>
        <w:numPr>
          <w:ilvl w:val="0"/>
          <w:numId w:val="67"/>
        </w:numPr>
        <w:tabs>
          <w:tab w:val="left" w:pos="993"/>
          <w:tab w:val="left" w:pos="8236"/>
        </w:tabs>
        <w:spacing w:after="0" w:line="240" w:lineRule="auto"/>
        <w:ind w:left="0" w:firstLine="709"/>
        <w:jc w:val="both"/>
        <w:rPr>
          <w:rFonts w:ascii="Times New Roman" w:eastAsia="Times New Roman" w:hAnsi="Times New Roman" w:cs="Times New Roman"/>
          <w:color w:val="000000"/>
          <w:sz w:val="28"/>
          <w:szCs w:val="28"/>
        </w:rPr>
      </w:pPr>
      <w:r w:rsidRPr="00F71232">
        <w:rPr>
          <w:rFonts w:ascii="Times New Roman" w:eastAsia="Times New Roman" w:hAnsi="Times New Roman" w:cs="Times New Roman"/>
          <w:color w:val="000000"/>
          <w:sz w:val="28"/>
          <w:szCs w:val="28"/>
        </w:rPr>
        <w:t>здатність приймати обґрунтовані рішення</w:t>
      </w:r>
      <w:r w:rsidR="00896D17">
        <w:rPr>
          <w:rFonts w:ascii="Times New Roman" w:eastAsia="Times New Roman" w:hAnsi="Times New Roman" w:cs="Times New Roman"/>
          <w:color w:val="000000"/>
          <w:sz w:val="28"/>
          <w:szCs w:val="28"/>
        </w:rPr>
        <w:t>;</w:t>
      </w:r>
    </w:p>
    <w:p w14:paraId="1BEB8DA8" w14:textId="39A6A5CA" w:rsidR="00F71232" w:rsidRPr="00F71232" w:rsidRDefault="00F71232" w:rsidP="00F71232">
      <w:pPr>
        <w:pStyle w:val="a6"/>
        <w:widowControl w:val="0"/>
        <w:numPr>
          <w:ilvl w:val="0"/>
          <w:numId w:val="67"/>
        </w:numPr>
        <w:tabs>
          <w:tab w:val="left" w:pos="993"/>
          <w:tab w:val="left" w:pos="8236"/>
        </w:tabs>
        <w:spacing w:after="0" w:line="240" w:lineRule="auto"/>
        <w:ind w:left="0" w:firstLine="709"/>
        <w:jc w:val="both"/>
        <w:rPr>
          <w:rFonts w:ascii="Times New Roman" w:eastAsia="Times New Roman" w:hAnsi="Times New Roman" w:cs="Times New Roman"/>
          <w:color w:val="000000"/>
          <w:sz w:val="28"/>
          <w:szCs w:val="28"/>
        </w:rPr>
      </w:pPr>
      <w:r w:rsidRPr="00F71232">
        <w:rPr>
          <w:rFonts w:ascii="Times New Roman" w:eastAsia="Times New Roman" w:hAnsi="Times New Roman" w:cs="Times New Roman"/>
          <w:color w:val="000000"/>
          <w:sz w:val="28"/>
          <w:szCs w:val="28"/>
        </w:rPr>
        <w:t>навички міжособистісної взаємодії</w:t>
      </w:r>
      <w:r w:rsidR="00896D17">
        <w:rPr>
          <w:rFonts w:ascii="Times New Roman" w:eastAsia="Times New Roman" w:hAnsi="Times New Roman" w:cs="Times New Roman"/>
          <w:color w:val="000000"/>
          <w:sz w:val="28"/>
          <w:szCs w:val="28"/>
        </w:rPr>
        <w:t>;</w:t>
      </w:r>
    </w:p>
    <w:p w14:paraId="36A61C35" w14:textId="4666F35D" w:rsidR="00F71232" w:rsidRPr="00F71232" w:rsidRDefault="00F71232" w:rsidP="00F71232">
      <w:pPr>
        <w:pStyle w:val="a6"/>
        <w:widowControl w:val="0"/>
        <w:numPr>
          <w:ilvl w:val="0"/>
          <w:numId w:val="67"/>
        </w:numPr>
        <w:tabs>
          <w:tab w:val="left" w:pos="993"/>
          <w:tab w:val="left" w:pos="8236"/>
        </w:tabs>
        <w:spacing w:after="0" w:line="240" w:lineRule="auto"/>
        <w:ind w:left="0" w:firstLine="709"/>
        <w:jc w:val="both"/>
        <w:rPr>
          <w:rFonts w:ascii="Times New Roman" w:eastAsia="Times New Roman" w:hAnsi="Times New Roman" w:cs="Times New Roman"/>
          <w:color w:val="000000"/>
          <w:sz w:val="28"/>
          <w:szCs w:val="28"/>
        </w:rPr>
      </w:pPr>
      <w:r w:rsidRPr="00F71232">
        <w:rPr>
          <w:rFonts w:ascii="Times New Roman" w:eastAsia="Times New Roman" w:hAnsi="Times New Roman" w:cs="Times New Roman"/>
          <w:color w:val="000000"/>
          <w:sz w:val="28"/>
          <w:szCs w:val="28"/>
        </w:rPr>
        <w:t>здатність діяти на основі етичних міркувань (мотивів)</w:t>
      </w:r>
      <w:r w:rsidR="00896D17">
        <w:rPr>
          <w:rFonts w:ascii="Times New Roman" w:eastAsia="Times New Roman" w:hAnsi="Times New Roman" w:cs="Times New Roman"/>
          <w:color w:val="000000"/>
          <w:sz w:val="28"/>
          <w:szCs w:val="28"/>
        </w:rPr>
        <w:t>;</w:t>
      </w:r>
    </w:p>
    <w:p w14:paraId="1D94DD3F" w14:textId="73ABA828" w:rsidR="00F71232" w:rsidRPr="00F71232" w:rsidRDefault="00F71232" w:rsidP="00F71232">
      <w:pPr>
        <w:pStyle w:val="a6"/>
        <w:widowControl w:val="0"/>
        <w:numPr>
          <w:ilvl w:val="0"/>
          <w:numId w:val="67"/>
        </w:numPr>
        <w:tabs>
          <w:tab w:val="left" w:pos="993"/>
          <w:tab w:val="left" w:pos="8236"/>
        </w:tabs>
        <w:spacing w:after="0" w:line="240" w:lineRule="auto"/>
        <w:ind w:left="0" w:firstLine="709"/>
        <w:jc w:val="both"/>
        <w:rPr>
          <w:rFonts w:ascii="Times New Roman" w:eastAsia="Times New Roman" w:hAnsi="Times New Roman" w:cs="Times New Roman"/>
          <w:color w:val="000000"/>
          <w:sz w:val="28"/>
          <w:szCs w:val="28"/>
        </w:rPr>
      </w:pPr>
      <w:r w:rsidRPr="00F71232">
        <w:rPr>
          <w:rFonts w:ascii="Times New Roman" w:eastAsia="Times New Roman" w:hAnsi="Times New Roman" w:cs="Times New Roman"/>
          <w:color w:val="000000"/>
          <w:sz w:val="28"/>
          <w:szCs w:val="28"/>
        </w:rPr>
        <w:t>здатність використовувати теоретичний та методичний інструментарій для діагностики і моделювання фінансової діяльності суб’єктів господарювання.</w:t>
      </w:r>
    </w:p>
    <w:p w14:paraId="72F87201" w14:textId="76930887" w:rsidR="00F71232" w:rsidRPr="00F71232" w:rsidRDefault="00F71232" w:rsidP="00F71232">
      <w:pPr>
        <w:pStyle w:val="a6"/>
        <w:widowControl w:val="0"/>
        <w:numPr>
          <w:ilvl w:val="0"/>
          <w:numId w:val="67"/>
        </w:numPr>
        <w:tabs>
          <w:tab w:val="left" w:pos="993"/>
          <w:tab w:val="left" w:pos="8236"/>
        </w:tabs>
        <w:spacing w:after="0" w:line="240" w:lineRule="auto"/>
        <w:ind w:left="0" w:firstLine="709"/>
        <w:jc w:val="both"/>
        <w:rPr>
          <w:rFonts w:ascii="Times New Roman" w:eastAsia="Times New Roman" w:hAnsi="Times New Roman" w:cs="Times New Roman"/>
          <w:color w:val="000000"/>
          <w:sz w:val="28"/>
          <w:szCs w:val="28"/>
        </w:rPr>
      </w:pPr>
      <w:r w:rsidRPr="00F71232">
        <w:rPr>
          <w:rFonts w:ascii="Times New Roman" w:eastAsia="Times New Roman" w:hAnsi="Times New Roman" w:cs="Times New Roman"/>
          <w:color w:val="000000"/>
          <w:sz w:val="28"/>
          <w:szCs w:val="28"/>
        </w:rPr>
        <w:t>здатність застосовувати управлінські навички у сфері фінансів, банківської справи та страхування</w:t>
      </w:r>
      <w:r w:rsidR="00896D17">
        <w:rPr>
          <w:rFonts w:ascii="Times New Roman" w:eastAsia="Times New Roman" w:hAnsi="Times New Roman" w:cs="Times New Roman"/>
          <w:color w:val="000000"/>
          <w:sz w:val="28"/>
          <w:szCs w:val="28"/>
        </w:rPr>
        <w:t>;</w:t>
      </w:r>
    </w:p>
    <w:p w14:paraId="403A9270" w14:textId="01BB29C5" w:rsidR="00F71232" w:rsidRPr="00F71232" w:rsidRDefault="00F71232" w:rsidP="00F71232">
      <w:pPr>
        <w:pStyle w:val="a6"/>
        <w:widowControl w:val="0"/>
        <w:numPr>
          <w:ilvl w:val="0"/>
          <w:numId w:val="67"/>
        </w:numPr>
        <w:tabs>
          <w:tab w:val="left" w:pos="993"/>
          <w:tab w:val="left" w:pos="8236"/>
        </w:tabs>
        <w:spacing w:after="0" w:line="240" w:lineRule="auto"/>
        <w:ind w:left="0" w:firstLine="709"/>
        <w:jc w:val="both"/>
        <w:rPr>
          <w:rFonts w:ascii="Times New Roman" w:eastAsia="Times New Roman" w:hAnsi="Times New Roman" w:cs="Times New Roman"/>
          <w:color w:val="000000"/>
          <w:sz w:val="28"/>
          <w:szCs w:val="28"/>
        </w:rPr>
      </w:pPr>
      <w:r w:rsidRPr="00F71232">
        <w:rPr>
          <w:rFonts w:ascii="Times New Roman" w:eastAsia="Times New Roman" w:hAnsi="Times New Roman" w:cs="Times New Roman"/>
          <w:color w:val="000000"/>
          <w:sz w:val="28"/>
          <w:szCs w:val="28"/>
        </w:rPr>
        <w:t>здатність оцінювати дієвість наукового, аналітичного і методичного інструментарію для обґрунтування управлінських рішень у сфері фінансів, банківської справи та страхування</w:t>
      </w:r>
      <w:r w:rsidR="00896D17">
        <w:rPr>
          <w:rFonts w:ascii="Times New Roman" w:eastAsia="Times New Roman" w:hAnsi="Times New Roman" w:cs="Times New Roman"/>
          <w:color w:val="000000"/>
          <w:sz w:val="28"/>
          <w:szCs w:val="28"/>
        </w:rPr>
        <w:t>;</w:t>
      </w:r>
    </w:p>
    <w:p w14:paraId="2210B91E" w14:textId="043E0E76" w:rsidR="00F71232" w:rsidRPr="00F71232" w:rsidRDefault="00F71232" w:rsidP="00F71232">
      <w:pPr>
        <w:pStyle w:val="a6"/>
        <w:widowControl w:val="0"/>
        <w:numPr>
          <w:ilvl w:val="0"/>
          <w:numId w:val="67"/>
        </w:numPr>
        <w:tabs>
          <w:tab w:val="left" w:pos="993"/>
          <w:tab w:val="left" w:pos="8236"/>
        </w:tabs>
        <w:spacing w:after="0" w:line="240" w:lineRule="auto"/>
        <w:ind w:left="0" w:firstLine="709"/>
        <w:jc w:val="both"/>
        <w:rPr>
          <w:rFonts w:ascii="Times New Roman" w:eastAsia="Times New Roman" w:hAnsi="Times New Roman" w:cs="Times New Roman"/>
          <w:color w:val="000000"/>
          <w:sz w:val="28"/>
          <w:szCs w:val="28"/>
        </w:rPr>
      </w:pPr>
      <w:r w:rsidRPr="00F71232">
        <w:rPr>
          <w:rFonts w:ascii="Times New Roman" w:eastAsia="Times New Roman" w:hAnsi="Times New Roman" w:cs="Times New Roman"/>
          <w:color w:val="000000"/>
          <w:sz w:val="28"/>
          <w:szCs w:val="28"/>
        </w:rPr>
        <w:t>здатність оцінювати межі власної фахової компетентності та підвищувати професійну кваліфікацію</w:t>
      </w:r>
      <w:r w:rsidR="00896D17">
        <w:rPr>
          <w:rFonts w:ascii="Times New Roman" w:eastAsia="Times New Roman" w:hAnsi="Times New Roman" w:cs="Times New Roman"/>
          <w:color w:val="000000"/>
          <w:sz w:val="28"/>
          <w:szCs w:val="28"/>
        </w:rPr>
        <w:t>;</w:t>
      </w:r>
    </w:p>
    <w:p w14:paraId="769A72FC" w14:textId="5BBD7892" w:rsidR="00F71232" w:rsidRPr="00F71232" w:rsidRDefault="00F71232" w:rsidP="00F71232">
      <w:pPr>
        <w:pStyle w:val="a6"/>
        <w:widowControl w:val="0"/>
        <w:numPr>
          <w:ilvl w:val="0"/>
          <w:numId w:val="67"/>
        </w:numPr>
        <w:tabs>
          <w:tab w:val="left" w:pos="993"/>
          <w:tab w:val="left" w:pos="8236"/>
        </w:tabs>
        <w:spacing w:after="0" w:line="240" w:lineRule="auto"/>
        <w:ind w:left="0" w:firstLine="709"/>
        <w:jc w:val="both"/>
        <w:rPr>
          <w:rFonts w:ascii="Times New Roman" w:eastAsia="Times New Roman" w:hAnsi="Times New Roman" w:cs="Times New Roman"/>
          <w:color w:val="000000"/>
          <w:sz w:val="28"/>
          <w:szCs w:val="28"/>
        </w:rPr>
      </w:pPr>
      <w:r w:rsidRPr="00F71232">
        <w:rPr>
          <w:rFonts w:ascii="Times New Roman" w:eastAsia="Times New Roman" w:hAnsi="Times New Roman" w:cs="Times New Roman"/>
          <w:color w:val="000000"/>
          <w:sz w:val="28"/>
          <w:szCs w:val="28"/>
        </w:rPr>
        <w:t>здатність до пошуку, використання та інтерпретації інформації, необхідної для вирішення професійних і наукових завдань в сфері фінансів, банківської справи та страхування</w:t>
      </w:r>
      <w:r w:rsidR="00896D17">
        <w:rPr>
          <w:rFonts w:ascii="Times New Roman" w:eastAsia="Times New Roman" w:hAnsi="Times New Roman" w:cs="Times New Roman"/>
          <w:color w:val="000000"/>
          <w:sz w:val="28"/>
          <w:szCs w:val="28"/>
        </w:rPr>
        <w:t>;</w:t>
      </w:r>
    </w:p>
    <w:p w14:paraId="365FB4B2" w14:textId="2316B9E8" w:rsidR="00F71232" w:rsidRPr="00F71232" w:rsidRDefault="00F71232" w:rsidP="00F71232">
      <w:pPr>
        <w:pStyle w:val="a6"/>
        <w:widowControl w:val="0"/>
        <w:numPr>
          <w:ilvl w:val="0"/>
          <w:numId w:val="67"/>
        </w:numPr>
        <w:tabs>
          <w:tab w:val="left" w:pos="993"/>
          <w:tab w:val="left" w:pos="8236"/>
        </w:tabs>
        <w:spacing w:after="0" w:line="240" w:lineRule="auto"/>
        <w:ind w:left="0" w:firstLine="709"/>
        <w:jc w:val="both"/>
        <w:rPr>
          <w:rFonts w:ascii="Times New Roman" w:eastAsia="Times New Roman" w:hAnsi="Times New Roman" w:cs="Times New Roman"/>
          <w:color w:val="000000"/>
          <w:sz w:val="28"/>
          <w:szCs w:val="28"/>
        </w:rPr>
      </w:pPr>
      <w:r w:rsidRPr="00F71232">
        <w:rPr>
          <w:rFonts w:ascii="Times New Roman" w:eastAsia="Times New Roman" w:hAnsi="Times New Roman" w:cs="Times New Roman"/>
          <w:color w:val="000000"/>
          <w:sz w:val="28"/>
          <w:szCs w:val="28"/>
        </w:rPr>
        <w:t>здатність інтегрувати стратегічні підходи та аналітичний інструментарій управління інвестиційним портфелем корпорацій для розроблення бізнес-стратегій на основі аналізу ринкових умов та корпоративної стратегії.</w:t>
      </w:r>
    </w:p>
    <w:p w14:paraId="4B95E648" w14:textId="00CE9DB6" w:rsidR="00896D17" w:rsidRDefault="00896D17" w:rsidP="00B12561">
      <w:pPr>
        <w:spacing w:after="0" w:line="240" w:lineRule="auto"/>
        <w:ind w:firstLine="709"/>
        <w:jc w:val="both"/>
        <w:rPr>
          <w:rFonts w:ascii="Times New Roman" w:eastAsia="Times New Roman" w:hAnsi="Times New Roman" w:cs="Times New Roman"/>
          <w:color w:val="000000"/>
          <w:sz w:val="28"/>
          <w:szCs w:val="28"/>
        </w:rPr>
      </w:pPr>
      <w:r w:rsidRPr="00BA6023">
        <w:rPr>
          <w:rFonts w:ascii="Times New Roman" w:eastAsia="Times New Roman" w:hAnsi="Times New Roman" w:cs="Times New Roman"/>
          <w:color w:val="000000"/>
          <w:sz w:val="28"/>
          <w:szCs w:val="28"/>
        </w:rPr>
        <w:t xml:space="preserve">Вивчивши зазначений вище курс, </w:t>
      </w:r>
      <w:r w:rsidR="003C75F0">
        <w:rPr>
          <w:rFonts w:ascii="Times New Roman" w:eastAsia="Times New Roman" w:hAnsi="Times New Roman" w:cs="Times New Roman"/>
          <w:color w:val="000000"/>
          <w:sz w:val="28"/>
          <w:szCs w:val="28"/>
        </w:rPr>
        <w:t>здобувач</w:t>
      </w:r>
      <w:r w:rsidR="00936670" w:rsidRPr="00BA6023">
        <w:rPr>
          <w:rFonts w:ascii="Times New Roman" w:eastAsia="Times New Roman" w:hAnsi="Times New Roman" w:cs="Times New Roman"/>
          <w:color w:val="000000"/>
          <w:sz w:val="28"/>
          <w:szCs w:val="28"/>
        </w:rPr>
        <w:t xml:space="preserve"> </w:t>
      </w:r>
      <w:r w:rsidR="00B949C6" w:rsidRPr="00BA6023">
        <w:rPr>
          <w:rFonts w:ascii="Times New Roman" w:eastAsia="Times New Roman" w:hAnsi="Times New Roman" w:cs="Times New Roman"/>
          <w:color w:val="000000"/>
          <w:sz w:val="28"/>
          <w:szCs w:val="28"/>
        </w:rPr>
        <w:t>повин</w:t>
      </w:r>
      <w:r w:rsidR="00F71232">
        <w:rPr>
          <w:rFonts w:ascii="Times New Roman" w:eastAsia="Times New Roman" w:hAnsi="Times New Roman" w:cs="Times New Roman"/>
          <w:color w:val="000000"/>
          <w:sz w:val="28"/>
          <w:szCs w:val="28"/>
        </w:rPr>
        <w:t>ен</w:t>
      </w:r>
      <w:r w:rsidR="00936670" w:rsidRPr="00BA6023">
        <w:rPr>
          <w:rFonts w:ascii="Times New Roman" w:eastAsia="Times New Roman" w:hAnsi="Times New Roman" w:cs="Times New Roman"/>
          <w:color w:val="000000"/>
          <w:sz w:val="28"/>
          <w:szCs w:val="28"/>
        </w:rPr>
        <w:t xml:space="preserve"> </w:t>
      </w:r>
      <w:r w:rsidR="00F71232">
        <w:rPr>
          <w:rFonts w:ascii="Times New Roman" w:eastAsia="Times New Roman" w:hAnsi="Times New Roman" w:cs="Times New Roman"/>
          <w:color w:val="000000"/>
          <w:sz w:val="28"/>
          <w:szCs w:val="28"/>
        </w:rPr>
        <w:t>набу</w:t>
      </w:r>
      <w:r w:rsidR="00B949C6" w:rsidRPr="00BA6023">
        <w:rPr>
          <w:rFonts w:ascii="Times New Roman" w:eastAsia="Times New Roman" w:hAnsi="Times New Roman" w:cs="Times New Roman"/>
          <w:color w:val="000000"/>
          <w:sz w:val="28"/>
          <w:szCs w:val="28"/>
        </w:rPr>
        <w:t>ти</w:t>
      </w:r>
      <w:r w:rsidR="00F71232">
        <w:rPr>
          <w:rFonts w:ascii="Times New Roman" w:eastAsia="Times New Roman" w:hAnsi="Times New Roman" w:cs="Times New Roman"/>
          <w:color w:val="000000"/>
          <w:sz w:val="28"/>
          <w:szCs w:val="28"/>
        </w:rPr>
        <w:t xml:space="preserve"> наступних програмних результатів</w:t>
      </w:r>
      <w:r w:rsidR="00B949C6" w:rsidRPr="00BA6023">
        <w:rPr>
          <w:rFonts w:ascii="Times New Roman" w:eastAsia="Times New Roman" w:hAnsi="Times New Roman" w:cs="Times New Roman"/>
          <w:color w:val="000000"/>
          <w:sz w:val="28"/>
          <w:szCs w:val="28"/>
        </w:rPr>
        <w:t>:</w:t>
      </w:r>
    </w:p>
    <w:p w14:paraId="55F3BC02" w14:textId="16CF10C6" w:rsidR="00896D17" w:rsidRPr="003C75F0" w:rsidRDefault="00896D17" w:rsidP="003C75F0">
      <w:pPr>
        <w:pStyle w:val="a6"/>
        <w:numPr>
          <w:ilvl w:val="0"/>
          <w:numId w:val="68"/>
        </w:numPr>
        <w:tabs>
          <w:tab w:val="left" w:pos="993"/>
        </w:tabs>
        <w:spacing w:after="0" w:line="240" w:lineRule="auto"/>
        <w:ind w:left="0" w:firstLine="709"/>
        <w:jc w:val="both"/>
        <w:rPr>
          <w:rFonts w:ascii="Times New Roman" w:eastAsia="Times New Roman" w:hAnsi="Times New Roman" w:cs="Times New Roman"/>
          <w:color w:val="000000"/>
          <w:sz w:val="28"/>
          <w:szCs w:val="28"/>
        </w:rPr>
      </w:pPr>
      <w:r w:rsidRPr="003C75F0">
        <w:rPr>
          <w:rFonts w:ascii="Times New Roman" w:eastAsia="Times New Roman" w:hAnsi="Times New Roman" w:cs="Times New Roman"/>
          <w:color w:val="000000"/>
          <w:sz w:val="28"/>
          <w:szCs w:val="28"/>
        </w:rPr>
        <w:t>знати на рівні новітніх досягнень основні концепції і методології наукового пізнання у сфері фінансів, банківської справи, страхування та фондового ринку;</w:t>
      </w:r>
    </w:p>
    <w:p w14:paraId="028084DA" w14:textId="7A7480A8" w:rsidR="00896D17" w:rsidRPr="003C75F0" w:rsidRDefault="00896D17" w:rsidP="003C75F0">
      <w:pPr>
        <w:pStyle w:val="a6"/>
        <w:numPr>
          <w:ilvl w:val="0"/>
          <w:numId w:val="68"/>
        </w:numPr>
        <w:tabs>
          <w:tab w:val="left" w:pos="993"/>
        </w:tabs>
        <w:spacing w:after="0" w:line="240" w:lineRule="auto"/>
        <w:ind w:left="0" w:firstLine="709"/>
        <w:jc w:val="both"/>
        <w:rPr>
          <w:rFonts w:ascii="Times New Roman" w:eastAsia="Times New Roman" w:hAnsi="Times New Roman" w:cs="Times New Roman"/>
          <w:color w:val="000000"/>
          <w:sz w:val="28"/>
          <w:szCs w:val="28"/>
        </w:rPr>
      </w:pPr>
      <w:r w:rsidRPr="003C75F0">
        <w:rPr>
          <w:rFonts w:ascii="Times New Roman" w:eastAsia="Times New Roman" w:hAnsi="Times New Roman" w:cs="Times New Roman"/>
          <w:color w:val="000000"/>
          <w:sz w:val="28"/>
          <w:szCs w:val="28"/>
        </w:rPr>
        <w:t>здійснювати адаптацію та модифікацію існуючих наукових підходів і методів до конкретних ситуацій професійної діяльності;</w:t>
      </w:r>
    </w:p>
    <w:p w14:paraId="177556CB" w14:textId="4B6F5EF9" w:rsidR="00896D17" w:rsidRPr="003C75F0" w:rsidRDefault="00896D17" w:rsidP="003C75F0">
      <w:pPr>
        <w:pStyle w:val="a6"/>
        <w:numPr>
          <w:ilvl w:val="0"/>
          <w:numId w:val="68"/>
        </w:numPr>
        <w:tabs>
          <w:tab w:val="left" w:pos="993"/>
        </w:tabs>
        <w:spacing w:after="0" w:line="240" w:lineRule="auto"/>
        <w:ind w:left="0" w:firstLine="709"/>
        <w:jc w:val="both"/>
        <w:rPr>
          <w:rFonts w:ascii="Times New Roman" w:eastAsia="Times New Roman" w:hAnsi="Times New Roman" w:cs="Times New Roman"/>
          <w:color w:val="000000"/>
          <w:sz w:val="28"/>
          <w:szCs w:val="28"/>
        </w:rPr>
      </w:pPr>
      <w:r w:rsidRPr="003C75F0">
        <w:rPr>
          <w:rFonts w:ascii="Times New Roman" w:eastAsia="Times New Roman" w:hAnsi="Times New Roman" w:cs="Times New Roman"/>
          <w:color w:val="000000"/>
          <w:sz w:val="28"/>
          <w:szCs w:val="28"/>
        </w:rPr>
        <w:t>відшуковувати, обробляти, систематизувати та аналізувати інформацію, необхідну для вирішення професійних та наукових завдань в сфері фінансів, банківської справи та страхування;</w:t>
      </w:r>
    </w:p>
    <w:p w14:paraId="0B8F7B0D" w14:textId="0A9B58C4" w:rsidR="00896D17" w:rsidRPr="003C75F0" w:rsidRDefault="00896D17" w:rsidP="003C75F0">
      <w:pPr>
        <w:pStyle w:val="a6"/>
        <w:numPr>
          <w:ilvl w:val="0"/>
          <w:numId w:val="68"/>
        </w:numPr>
        <w:tabs>
          <w:tab w:val="left" w:pos="993"/>
        </w:tabs>
        <w:spacing w:after="0" w:line="240" w:lineRule="auto"/>
        <w:ind w:left="0" w:firstLine="709"/>
        <w:jc w:val="both"/>
        <w:rPr>
          <w:rFonts w:ascii="Times New Roman" w:eastAsia="Times New Roman" w:hAnsi="Times New Roman" w:cs="Times New Roman"/>
          <w:color w:val="000000"/>
          <w:sz w:val="28"/>
          <w:szCs w:val="28"/>
        </w:rPr>
      </w:pPr>
      <w:r w:rsidRPr="003C75F0">
        <w:rPr>
          <w:rFonts w:ascii="Times New Roman" w:eastAsia="Times New Roman" w:hAnsi="Times New Roman" w:cs="Times New Roman"/>
          <w:color w:val="000000"/>
          <w:sz w:val="28"/>
          <w:szCs w:val="28"/>
        </w:rPr>
        <w:t>доступно і аргументовано представляти результати досліджень усно і письмово, брати участь у фахових дискусіях;</w:t>
      </w:r>
    </w:p>
    <w:p w14:paraId="1A7048EA" w14:textId="04A916AC" w:rsidR="00896D17" w:rsidRPr="003C75F0" w:rsidRDefault="00896D17" w:rsidP="003C75F0">
      <w:pPr>
        <w:pStyle w:val="a6"/>
        <w:numPr>
          <w:ilvl w:val="0"/>
          <w:numId w:val="68"/>
        </w:numPr>
        <w:tabs>
          <w:tab w:val="left" w:pos="993"/>
        </w:tabs>
        <w:spacing w:after="0" w:line="240" w:lineRule="auto"/>
        <w:ind w:left="0" w:firstLine="709"/>
        <w:jc w:val="both"/>
        <w:rPr>
          <w:rFonts w:ascii="Times New Roman" w:eastAsia="Times New Roman" w:hAnsi="Times New Roman" w:cs="Times New Roman"/>
          <w:color w:val="000000"/>
          <w:sz w:val="28"/>
          <w:szCs w:val="28"/>
        </w:rPr>
      </w:pPr>
      <w:r w:rsidRPr="003C75F0">
        <w:rPr>
          <w:rFonts w:ascii="Times New Roman" w:eastAsia="Times New Roman" w:hAnsi="Times New Roman" w:cs="Times New Roman"/>
          <w:color w:val="000000"/>
          <w:sz w:val="28"/>
          <w:szCs w:val="28"/>
        </w:rPr>
        <w:t>застосовувати управлінські навички у сфері фінансів, банківської справи та страхування;</w:t>
      </w:r>
    </w:p>
    <w:p w14:paraId="60A9EC68" w14:textId="65D77230" w:rsidR="00896D17" w:rsidRPr="003C75F0" w:rsidRDefault="00896D17" w:rsidP="003C75F0">
      <w:pPr>
        <w:pStyle w:val="a6"/>
        <w:numPr>
          <w:ilvl w:val="0"/>
          <w:numId w:val="68"/>
        </w:numPr>
        <w:tabs>
          <w:tab w:val="left" w:pos="993"/>
        </w:tabs>
        <w:spacing w:after="0" w:line="240" w:lineRule="auto"/>
        <w:ind w:left="0" w:firstLine="709"/>
        <w:jc w:val="both"/>
        <w:rPr>
          <w:rFonts w:ascii="Times New Roman" w:eastAsia="Times New Roman" w:hAnsi="Times New Roman" w:cs="Times New Roman"/>
          <w:color w:val="000000"/>
          <w:sz w:val="28"/>
          <w:szCs w:val="28"/>
        </w:rPr>
      </w:pPr>
      <w:r w:rsidRPr="003C75F0">
        <w:rPr>
          <w:rFonts w:ascii="Times New Roman" w:eastAsia="Times New Roman" w:hAnsi="Times New Roman" w:cs="Times New Roman"/>
          <w:color w:val="000000"/>
          <w:sz w:val="28"/>
          <w:szCs w:val="28"/>
        </w:rPr>
        <w:lastRenderedPageBreak/>
        <w:t>здійснювати діагностику і моделювання фінансової діяльності суб’єктів господарювання;</w:t>
      </w:r>
    </w:p>
    <w:p w14:paraId="71DF42D8" w14:textId="02EE8172" w:rsidR="00896D17" w:rsidRPr="003C75F0" w:rsidRDefault="00896D17" w:rsidP="003C75F0">
      <w:pPr>
        <w:pStyle w:val="a6"/>
        <w:numPr>
          <w:ilvl w:val="0"/>
          <w:numId w:val="68"/>
        </w:numPr>
        <w:tabs>
          <w:tab w:val="left" w:pos="993"/>
        </w:tabs>
        <w:spacing w:after="0" w:line="240" w:lineRule="auto"/>
        <w:ind w:left="0" w:firstLine="709"/>
        <w:jc w:val="both"/>
        <w:rPr>
          <w:rFonts w:ascii="Times New Roman" w:eastAsia="Times New Roman" w:hAnsi="Times New Roman" w:cs="Times New Roman"/>
          <w:color w:val="000000"/>
          <w:sz w:val="28"/>
          <w:szCs w:val="28"/>
        </w:rPr>
      </w:pPr>
      <w:r w:rsidRPr="003C75F0">
        <w:rPr>
          <w:rFonts w:ascii="Times New Roman" w:eastAsia="Times New Roman" w:hAnsi="Times New Roman" w:cs="Times New Roman"/>
          <w:color w:val="000000"/>
          <w:sz w:val="28"/>
          <w:szCs w:val="28"/>
        </w:rPr>
        <w:t>обґрунтувати вибір варіантів управлінських рішень у сфері фінансів, банківської справи та страхування та оцінювати їх ефективність з урахуванням цілей, наявних обмежень, законодавчих та етичних аспектів;</w:t>
      </w:r>
    </w:p>
    <w:p w14:paraId="10A64A64" w14:textId="08584BAE" w:rsidR="00896D17" w:rsidRPr="003C75F0" w:rsidRDefault="00896D17" w:rsidP="003C75F0">
      <w:pPr>
        <w:pStyle w:val="a6"/>
        <w:numPr>
          <w:ilvl w:val="0"/>
          <w:numId w:val="68"/>
        </w:numPr>
        <w:tabs>
          <w:tab w:val="left" w:pos="993"/>
        </w:tabs>
        <w:spacing w:after="0" w:line="240" w:lineRule="auto"/>
        <w:ind w:left="0" w:firstLine="709"/>
        <w:jc w:val="both"/>
        <w:rPr>
          <w:rFonts w:ascii="Times New Roman" w:eastAsia="Times New Roman" w:hAnsi="Times New Roman" w:cs="Times New Roman"/>
          <w:color w:val="000000"/>
          <w:sz w:val="28"/>
          <w:szCs w:val="28"/>
        </w:rPr>
      </w:pPr>
      <w:r w:rsidRPr="003C75F0">
        <w:rPr>
          <w:rFonts w:ascii="Times New Roman" w:eastAsia="Times New Roman" w:hAnsi="Times New Roman" w:cs="Times New Roman"/>
          <w:color w:val="000000"/>
          <w:sz w:val="28"/>
          <w:szCs w:val="28"/>
        </w:rPr>
        <w:t>вміти інтегрувати методи та інструменти стратегічного управління інвестиційним портфелем корпорації з урахуванням передових практик та інновації фінансів.</w:t>
      </w:r>
    </w:p>
    <w:p w14:paraId="279FBC4B" w14:textId="1E3500E8" w:rsidR="00AD3257" w:rsidRDefault="001E0EDB" w:rsidP="001E0EDB">
      <w:pPr>
        <w:spacing w:after="0" w:line="240" w:lineRule="auto"/>
        <w:ind w:firstLine="709"/>
        <w:jc w:val="both"/>
        <w:rPr>
          <w:rFonts w:ascii="Times New Roman" w:eastAsia="Times New Roman" w:hAnsi="Times New Roman" w:cs="Times New Roman"/>
          <w:color w:val="000000"/>
          <w:sz w:val="28"/>
          <w:szCs w:val="28"/>
        </w:rPr>
      </w:pPr>
      <w:r w:rsidRPr="001E0EDB">
        <w:rPr>
          <w:rFonts w:ascii="Times New Roman" w:eastAsia="Times New Roman" w:hAnsi="Times New Roman" w:cs="Times New Roman"/>
          <w:color w:val="000000"/>
          <w:sz w:val="28"/>
          <w:szCs w:val="28"/>
        </w:rPr>
        <w:t xml:space="preserve">Сучасний інвестиційний портфель виступає певним критерієм, що дозволяє судити про якість </w:t>
      </w:r>
      <w:r>
        <w:rPr>
          <w:rFonts w:ascii="Times New Roman" w:eastAsia="Times New Roman" w:hAnsi="Times New Roman" w:cs="Times New Roman"/>
          <w:color w:val="000000"/>
          <w:sz w:val="28"/>
          <w:szCs w:val="28"/>
        </w:rPr>
        <w:t>менеджменту</w:t>
      </w:r>
      <w:r w:rsidRPr="001E0EDB">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корпорації</w:t>
      </w:r>
      <w:r w:rsidRPr="001E0EDB">
        <w:rPr>
          <w:rFonts w:ascii="Times New Roman" w:eastAsia="Times New Roman" w:hAnsi="Times New Roman" w:cs="Times New Roman"/>
          <w:color w:val="000000"/>
          <w:sz w:val="28"/>
          <w:szCs w:val="28"/>
        </w:rPr>
        <w:t>, здатність протистояти впливу зовнішніх і внутрішніх чинників.</w:t>
      </w:r>
      <w:r>
        <w:rPr>
          <w:rFonts w:ascii="Times New Roman" w:eastAsia="Times New Roman" w:hAnsi="Times New Roman" w:cs="Times New Roman"/>
          <w:color w:val="000000"/>
          <w:sz w:val="28"/>
          <w:szCs w:val="28"/>
        </w:rPr>
        <w:t xml:space="preserve"> </w:t>
      </w:r>
      <w:r w:rsidR="00AD3257">
        <w:rPr>
          <w:rFonts w:ascii="Times New Roman" w:eastAsia="Times New Roman" w:hAnsi="Times New Roman" w:cs="Times New Roman"/>
          <w:color w:val="000000"/>
          <w:sz w:val="28"/>
          <w:szCs w:val="28"/>
        </w:rPr>
        <w:t>Вивче</w:t>
      </w:r>
      <w:r w:rsidR="00AD3257" w:rsidRPr="00AD3257">
        <w:rPr>
          <w:rFonts w:ascii="Times New Roman" w:eastAsia="Times New Roman" w:hAnsi="Times New Roman" w:cs="Times New Roman"/>
          <w:color w:val="000000"/>
          <w:sz w:val="28"/>
          <w:szCs w:val="28"/>
        </w:rPr>
        <w:t>ння теоретичних та практичних аспектів управління інвестиційним портфелем є</w:t>
      </w:r>
      <w:r>
        <w:rPr>
          <w:rFonts w:ascii="Times New Roman" w:eastAsia="Times New Roman" w:hAnsi="Times New Roman" w:cs="Times New Roman"/>
          <w:color w:val="000000"/>
          <w:sz w:val="28"/>
          <w:szCs w:val="28"/>
        </w:rPr>
        <w:t>, таким чином,</w:t>
      </w:r>
      <w:r w:rsidR="00AD3257" w:rsidRPr="00AD3257">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 xml:space="preserve">важливим та </w:t>
      </w:r>
      <w:r w:rsidR="00AD3257" w:rsidRPr="00AD3257">
        <w:rPr>
          <w:rFonts w:ascii="Times New Roman" w:eastAsia="Times New Roman" w:hAnsi="Times New Roman" w:cs="Times New Roman"/>
          <w:color w:val="000000"/>
          <w:sz w:val="28"/>
          <w:szCs w:val="28"/>
        </w:rPr>
        <w:t xml:space="preserve">надзвичайно актуальним </w:t>
      </w:r>
      <w:r w:rsidR="00AD3257">
        <w:rPr>
          <w:rFonts w:ascii="Times New Roman" w:eastAsia="Times New Roman" w:hAnsi="Times New Roman" w:cs="Times New Roman"/>
          <w:color w:val="000000"/>
          <w:sz w:val="28"/>
          <w:szCs w:val="28"/>
        </w:rPr>
        <w:t>з погляду розуміння</w:t>
      </w:r>
      <w:r w:rsidR="00AD3257" w:rsidRPr="00AD3257">
        <w:rPr>
          <w:rFonts w:ascii="Times New Roman" w:eastAsia="Times New Roman" w:hAnsi="Times New Roman" w:cs="Times New Roman"/>
          <w:color w:val="000000"/>
          <w:sz w:val="28"/>
          <w:szCs w:val="28"/>
        </w:rPr>
        <w:t xml:space="preserve"> підвищення ефективності функціонування </w:t>
      </w:r>
      <w:r>
        <w:rPr>
          <w:rFonts w:ascii="Times New Roman" w:eastAsia="Times New Roman" w:hAnsi="Times New Roman" w:cs="Times New Roman"/>
          <w:color w:val="000000"/>
          <w:sz w:val="28"/>
          <w:szCs w:val="28"/>
        </w:rPr>
        <w:t>та конкурентоспроможності корпорації</w:t>
      </w:r>
      <w:r w:rsidR="00AD3257" w:rsidRPr="00AD3257">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w:t>
      </w:r>
    </w:p>
    <w:p w14:paraId="4EB8C836" w14:textId="63002CB1" w:rsidR="003C75F0" w:rsidRDefault="003C75F0" w:rsidP="001E0EDB">
      <w:pPr>
        <w:spacing w:after="0" w:line="240" w:lineRule="auto"/>
        <w:ind w:firstLine="709"/>
        <w:jc w:val="both"/>
        <w:rPr>
          <w:rFonts w:ascii="Times New Roman" w:eastAsia="Times New Roman" w:hAnsi="Times New Roman" w:cs="Times New Roman"/>
          <w:color w:val="000000"/>
          <w:sz w:val="28"/>
          <w:szCs w:val="28"/>
        </w:rPr>
      </w:pPr>
      <w:r w:rsidRPr="003C75F0">
        <w:rPr>
          <w:rFonts w:ascii="Times New Roman" w:eastAsia="Times New Roman" w:hAnsi="Times New Roman" w:cs="Times New Roman"/>
          <w:color w:val="000000"/>
          <w:sz w:val="28"/>
          <w:szCs w:val="28"/>
        </w:rPr>
        <w:t xml:space="preserve">Відповідно до структурно-логічної схеми освітньо-професійної програми «Фінанси і кредит» вивчення курсу «Управління інвестиційним портфелем корпорації» інтегрує </w:t>
      </w:r>
      <w:r w:rsidR="00F12998">
        <w:rPr>
          <w:rFonts w:ascii="Times New Roman" w:eastAsia="Times New Roman" w:hAnsi="Times New Roman" w:cs="Times New Roman"/>
          <w:color w:val="000000"/>
          <w:sz w:val="28"/>
          <w:szCs w:val="28"/>
        </w:rPr>
        <w:t>значн</w:t>
      </w:r>
      <w:r w:rsidRPr="003C75F0">
        <w:rPr>
          <w:rFonts w:ascii="Times New Roman" w:eastAsia="Times New Roman" w:hAnsi="Times New Roman" w:cs="Times New Roman"/>
          <w:color w:val="000000"/>
          <w:sz w:val="28"/>
          <w:szCs w:val="28"/>
        </w:rPr>
        <w:t>у кількість базових понять та прийомів загальнотеоретичних і спеціальних дисциплін таких, як: «Стратегічне управління», «Управління фінансовою санацією та банкрутство підприємства», «Сучасні тенденції глобалізації», «Фінансовий менеджмент», «Ринок фінансових послуг» та інші.</w:t>
      </w:r>
    </w:p>
    <w:p w14:paraId="523687DC" w14:textId="3C6CE33C" w:rsidR="004A71CC" w:rsidRPr="00BA6023" w:rsidRDefault="004A71CC" w:rsidP="00B12561">
      <w:pPr>
        <w:spacing w:after="0" w:line="240" w:lineRule="auto"/>
        <w:ind w:firstLine="709"/>
        <w:jc w:val="both"/>
        <w:rPr>
          <w:rFonts w:ascii="Times New Roman" w:eastAsia="Times New Roman" w:hAnsi="Times New Roman" w:cs="Times New Roman"/>
          <w:color w:val="000000"/>
          <w:sz w:val="28"/>
          <w:szCs w:val="28"/>
        </w:rPr>
      </w:pPr>
      <w:r w:rsidRPr="00BA6023">
        <w:rPr>
          <w:rFonts w:ascii="Times New Roman" w:eastAsia="Calibri" w:hAnsi="Times New Roman" w:cs="Times New Roman"/>
          <w:color w:val="000000"/>
          <w:spacing w:val="-5"/>
          <w:kern w:val="0"/>
          <w:sz w:val="28"/>
          <w:szCs w:val="28"/>
          <w:lang w:eastAsia="ru-RU"/>
        </w:rPr>
        <w:t>Навчальний посібник з дисципліни «</w:t>
      </w:r>
      <w:r w:rsidRPr="00BA6023">
        <w:rPr>
          <w:rFonts w:ascii="Times New Roman" w:eastAsia="Calibri" w:hAnsi="Times New Roman" w:cs="Times New Roman"/>
          <w:color w:val="000000"/>
          <w:kern w:val="0"/>
          <w:sz w:val="28"/>
          <w:szCs w:val="28"/>
          <w:lang w:eastAsia="ru-RU"/>
        </w:rPr>
        <w:t>Управління інвестиційним портфелем корпорації</w:t>
      </w:r>
      <w:r w:rsidR="009823E9" w:rsidRPr="00BA6023">
        <w:rPr>
          <w:rFonts w:ascii="Times New Roman" w:eastAsia="Calibri" w:hAnsi="Times New Roman" w:cs="Times New Roman"/>
          <w:color w:val="000000"/>
          <w:kern w:val="0"/>
          <w:sz w:val="28"/>
          <w:szCs w:val="28"/>
          <w:lang w:eastAsia="ru-RU"/>
        </w:rPr>
        <w:t>»</w:t>
      </w:r>
      <w:r w:rsidRPr="00BA6023">
        <w:rPr>
          <w:rFonts w:ascii="Times New Roman" w:eastAsia="Calibri" w:hAnsi="Times New Roman" w:cs="Times New Roman"/>
          <w:color w:val="000000"/>
          <w:spacing w:val="-1"/>
          <w:kern w:val="0"/>
          <w:sz w:val="28"/>
          <w:szCs w:val="28"/>
          <w:lang w:eastAsia="ru-RU"/>
        </w:rPr>
        <w:t xml:space="preserve"> </w:t>
      </w:r>
      <w:r w:rsidRPr="00BA6023">
        <w:rPr>
          <w:rFonts w:ascii="Times New Roman" w:eastAsia="Calibri" w:hAnsi="Times New Roman" w:cs="Times New Roman"/>
          <w:color w:val="000000"/>
          <w:spacing w:val="-5"/>
          <w:kern w:val="0"/>
          <w:sz w:val="28"/>
          <w:szCs w:val="28"/>
          <w:lang w:eastAsia="ru-RU"/>
        </w:rPr>
        <w:t xml:space="preserve">може бути використано як для самостійного вивчення, так і для організації освітнього процесу з метою формування практичних навичок організації і методики </w:t>
      </w:r>
      <w:r w:rsidR="004B62B1" w:rsidRPr="00BA6023">
        <w:rPr>
          <w:rFonts w:ascii="Times New Roman" w:eastAsia="Calibri" w:hAnsi="Times New Roman" w:cs="Times New Roman"/>
          <w:color w:val="000000"/>
          <w:spacing w:val="-5"/>
          <w:kern w:val="0"/>
          <w:sz w:val="28"/>
          <w:szCs w:val="28"/>
          <w:lang w:eastAsia="ru-RU"/>
        </w:rPr>
        <w:t xml:space="preserve">формування портфеля цінних паперів і фінансових активів та </w:t>
      </w:r>
      <w:r w:rsidRPr="00BA6023">
        <w:rPr>
          <w:rFonts w:ascii="Times New Roman" w:eastAsia="Calibri" w:hAnsi="Times New Roman" w:cs="Times New Roman"/>
          <w:color w:val="000000"/>
          <w:spacing w:val="-5"/>
          <w:kern w:val="0"/>
          <w:sz w:val="28"/>
          <w:szCs w:val="28"/>
          <w:lang w:eastAsia="ru-RU"/>
        </w:rPr>
        <w:t xml:space="preserve">управління </w:t>
      </w:r>
      <w:r w:rsidR="004B62B1" w:rsidRPr="00BA6023">
        <w:rPr>
          <w:rFonts w:ascii="Times New Roman" w:eastAsia="Calibri" w:hAnsi="Times New Roman" w:cs="Times New Roman"/>
          <w:color w:val="000000"/>
          <w:spacing w:val="-5"/>
          <w:kern w:val="0"/>
          <w:sz w:val="28"/>
          <w:szCs w:val="28"/>
          <w:lang w:eastAsia="ru-RU"/>
        </w:rPr>
        <w:t>ним</w:t>
      </w:r>
      <w:r w:rsidR="00936670" w:rsidRPr="00BA6023">
        <w:rPr>
          <w:rFonts w:ascii="Times New Roman" w:eastAsia="Calibri" w:hAnsi="Times New Roman" w:cs="Times New Roman"/>
          <w:color w:val="000000"/>
          <w:spacing w:val="-5"/>
          <w:kern w:val="0"/>
          <w:sz w:val="28"/>
          <w:szCs w:val="28"/>
          <w:lang w:eastAsia="ru-RU"/>
        </w:rPr>
        <w:t>.</w:t>
      </w:r>
    </w:p>
    <w:p w14:paraId="1106ECFC" w14:textId="77777777" w:rsidR="00B949C6" w:rsidRPr="00BA6023" w:rsidRDefault="00B949C6" w:rsidP="00B12561">
      <w:pPr>
        <w:spacing w:after="0" w:line="240" w:lineRule="auto"/>
        <w:ind w:firstLine="709"/>
        <w:jc w:val="both"/>
      </w:pPr>
    </w:p>
    <w:p w14:paraId="51BE4A79" w14:textId="77777777" w:rsidR="005E7C07" w:rsidRPr="00BA6023" w:rsidRDefault="005E7C07" w:rsidP="00B12561">
      <w:pPr>
        <w:spacing w:after="0" w:line="240" w:lineRule="auto"/>
        <w:ind w:firstLine="709"/>
        <w:jc w:val="both"/>
      </w:pPr>
      <w:r w:rsidRPr="00BA6023">
        <w:br w:type="page"/>
      </w:r>
    </w:p>
    <w:p w14:paraId="0C3BF660" w14:textId="006D0E5E" w:rsidR="005E7C07" w:rsidRPr="00BA6023" w:rsidRDefault="00AD5E08" w:rsidP="00B12561">
      <w:pPr>
        <w:spacing w:after="0" w:line="240" w:lineRule="auto"/>
        <w:ind w:firstLine="709"/>
        <w:jc w:val="center"/>
        <w:rPr>
          <w:rFonts w:ascii="Times New Roman" w:eastAsia="Calibri" w:hAnsi="Times New Roman" w:cs="Times New Roman"/>
          <w:b/>
          <w:bCs/>
          <w:kern w:val="0"/>
          <w:sz w:val="28"/>
          <w:szCs w:val="28"/>
          <w:lang w:eastAsia="uk-UA"/>
        </w:rPr>
      </w:pPr>
      <w:r w:rsidRPr="00BA6023">
        <w:rPr>
          <w:rFonts w:ascii="Times New Roman" w:eastAsia="Calibri" w:hAnsi="Times New Roman" w:cs="Times New Roman"/>
          <w:noProof/>
          <w:kern w:val="0"/>
          <w:sz w:val="24"/>
          <w:szCs w:val="24"/>
        </w:rPr>
        <w:lastRenderedPageBreak/>
        <mc:AlternateContent>
          <mc:Choice Requires="wps">
            <w:drawing>
              <wp:anchor distT="0" distB="0" distL="114300" distR="114300" simplePos="0" relativeHeight="251660288" behindDoc="0" locked="0" layoutInCell="1" allowOverlap="1" wp14:anchorId="33F377B8" wp14:editId="6D398BAF">
                <wp:simplePos x="0" y="0"/>
                <wp:positionH relativeFrom="column">
                  <wp:posOffset>261719</wp:posOffset>
                </wp:positionH>
                <wp:positionV relativeFrom="paragraph">
                  <wp:posOffset>-107559</wp:posOffset>
                </wp:positionV>
                <wp:extent cx="776654" cy="688731"/>
                <wp:effectExtent l="76200" t="76200" r="23495" b="16510"/>
                <wp:wrapNone/>
                <wp:docPr id="400682418" name="Прямокутник: загнутий кут 1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6654" cy="688731"/>
                        </a:xfrm>
                        <a:prstGeom prst="foldedCorner">
                          <a:avLst>
                            <a:gd name="adj" fmla="val 12500"/>
                          </a:avLst>
                        </a:prstGeom>
                        <a:solidFill>
                          <a:srgbClr val="EEECE1"/>
                        </a:solidFill>
                        <a:ln w="9525">
                          <a:solidFill>
                            <a:srgbClr val="000000"/>
                          </a:solidFill>
                          <a:round/>
                          <a:headEnd/>
                          <a:tailEnd/>
                        </a:ln>
                        <a:effectLst>
                          <a:outerShdw dist="107763" dir="13500000" algn="ctr" rotWithShape="0">
                            <a:srgbClr val="808080">
                              <a:alpha val="50000"/>
                            </a:srgbClr>
                          </a:outerShdw>
                        </a:effectLst>
                      </wps:spPr>
                      <wps:txbx>
                        <w:txbxContent>
                          <w:p w14:paraId="55B750E6" w14:textId="77777777" w:rsidR="00814BEF" w:rsidRPr="00BA6023" w:rsidRDefault="00814BEF" w:rsidP="005E7C07">
                            <w:pPr>
                              <w:rPr>
                                <w:rFonts w:ascii="Arial Black" w:hAnsi="Arial Black" w:cs="Cambria"/>
                                <w:sz w:val="52"/>
                                <w:szCs w:val="52"/>
                              </w:rPr>
                            </w:pPr>
                            <w:r w:rsidRPr="00BA6023">
                              <w:rPr>
                                <w:rFonts w:ascii="Arial Black" w:hAnsi="Arial Black" w:cs="Cambria"/>
                                <w:sz w:val="28"/>
                                <w:szCs w:val="28"/>
                              </w:rPr>
                              <w:t xml:space="preserve">   </w:t>
                            </w:r>
                            <w:r w:rsidRPr="00BA6023">
                              <w:rPr>
                                <w:rFonts w:ascii="Arial Black" w:hAnsi="Arial Black" w:cs="Cambria"/>
                                <w:sz w:val="52"/>
                                <w:szCs w:val="52"/>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3F377B8"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Прямокутник: загнутий кут 104" o:spid="_x0000_s1026" type="#_x0000_t65" style="position:absolute;left:0;text-align:left;margin-left:20.6pt;margin-top:-8.45pt;width:61.15pt;height:54.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" fillcolor="#eeece1">
                <v:shadow on="t" opacity=".5" offset="-6pt,-6pt"/>
                <v:textbox>
                  <w:txbxContent>
                    <w:p w14:paraId="55B750E6" w14:textId="77777777" w:rsidR="00814BEF" w:rsidRPr="00BA6023" w:rsidRDefault="00814BEF" w:rsidP="005E7C07">
                      <w:pPr>
                        <w:rPr>
                          <w:rFonts w:ascii="Arial Black" w:hAnsi="Arial Black" w:cs="Cambria"/>
                          <w:sz w:val="52"/>
                          <w:szCs w:val="52"/>
                        </w:rPr>
                      </w:pPr>
                      <w:r w:rsidRPr="00BA6023">
                        <w:rPr>
                          <w:rFonts w:ascii="Arial Black" w:hAnsi="Arial Black" w:cs="Cambria"/>
                          <w:sz w:val="28"/>
                          <w:szCs w:val="28"/>
                        </w:rPr>
                        <w:t xml:space="preserve">   </w:t>
                      </w:r>
                      <w:r w:rsidRPr="00BA6023">
                        <w:rPr>
                          <w:rFonts w:ascii="Arial Black" w:hAnsi="Arial Black" w:cs="Cambria"/>
                          <w:sz w:val="52"/>
                          <w:szCs w:val="52"/>
                        </w:rPr>
                        <w:t>1</w:t>
                      </w:r>
                    </w:p>
                  </w:txbxContent>
                </v:textbox>
              </v:shape>
            </w:pict>
          </mc:Fallback>
        </mc:AlternateContent>
      </w:r>
      <w:r w:rsidR="005E7C07" w:rsidRPr="00BA6023">
        <w:rPr>
          <w:rFonts w:ascii="Times New Roman" w:eastAsia="Calibri" w:hAnsi="Times New Roman" w:cs="Times New Roman"/>
          <w:b/>
          <w:bCs/>
          <w:kern w:val="0"/>
          <w:sz w:val="28"/>
          <w:szCs w:val="28"/>
          <w:lang w:eastAsia="uk-UA"/>
        </w:rPr>
        <w:t>Змістовий модуль 1</w:t>
      </w:r>
    </w:p>
    <w:p w14:paraId="7367825C" w14:textId="77777777" w:rsidR="00897556" w:rsidRPr="00BA6023" w:rsidRDefault="00897556" w:rsidP="00B12561">
      <w:pPr>
        <w:spacing w:after="0" w:line="240" w:lineRule="auto"/>
        <w:ind w:firstLine="709"/>
        <w:jc w:val="center"/>
        <w:rPr>
          <w:rFonts w:ascii="Times New Roman" w:hAnsi="Times New Roman" w:cs="Times New Roman"/>
          <w:b/>
          <w:sz w:val="28"/>
          <w:szCs w:val="28"/>
        </w:rPr>
      </w:pPr>
      <w:r w:rsidRPr="00BA6023">
        <w:rPr>
          <w:rFonts w:ascii="Times New Roman" w:hAnsi="Times New Roman" w:cs="Times New Roman"/>
          <w:b/>
          <w:sz w:val="28"/>
          <w:szCs w:val="28"/>
        </w:rPr>
        <w:t>КОНЦЕПТУАЛЬНІ ОСНОВИ ПОРТФЕЛЬНОГО</w:t>
      </w:r>
    </w:p>
    <w:p w14:paraId="6500FA2E" w14:textId="77777777" w:rsidR="00897556" w:rsidRPr="00BA6023" w:rsidRDefault="00897556" w:rsidP="00B12561">
      <w:pPr>
        <w:spacing w:after="0" w:line="240" w:lineRule="auto"/>
        <w:ind w:firstLine="709"/>
        <w:jc w:val="center"/>
        <w:rPr>
          <w:rFonts w:ascii="Times New Roman" w:hAnsi="Times New Roman" w:cs="Times New Roman"/>
          <w:b/>
          <w:sz w:val="28"/>
          <w:szCs w:val="28"/>
        </w:rPr>
      </w:pPr>
      <w:r w:rsidRPr="00BA6023">
        <w:rPr>
          <w:rFonts w:ascii="Times New Roman" w:hAnsi="Times New Roman" w:cs="Times New Roman"/>
          <w:b/>
          <w:sz w:val="28"/>
          <w:szCs w:val="28"/>
        </w:rPr>
        <w:t>ІНВЕСТУВАННЯ</w:t>
      </w:r>
    </w:p>
    <w:p w14:paraId="718AB32A" w14:textId="77777777" w:rsidR="005E7C07" w:rsidRPr="00BA6023" w:rsidRDefault="005E7C07" w:rsidP="00B12561">
      <w:pPr>
        <w:spacing w:after="0" w:line="240" w:lineRule="auto"/>
        <w:ind w:firstLine="709"/>
        <w:jc w:val="both"/>
        <w:rPr>
          <w:rFonts w:ascii="Times New Roman" w:eastAsia="Calibri" w:hAnsi="Times New Roman" w:cs="Times New Roman"/>
          <w:b/>
          <w:bCs/>
          <w:kern w:val="0"/>
          <w:sz w:val="28"/>
          <w:szCs w:val="28"/>
          <w:lang w:eastAsia="uk-UA"/>
        </w:rPr>
      </w:pPr>
    </w:p>
    <w:p w14:paraId="71084725" w14:textId="7AE25B93" w:rsidR="005E7C07" w:rsidRPr="00BA6023" w:rsidRDefault="005E7C07" w:rsidP="00B12561">
      <w:pPr>
        <w:spacing w:after="0" w:line="240" w:lineRule="auto"/>
        <w:ind w:firstLine="709"/>
        <w:jc w:val="both"/>
        <w:rPr>
          <w:rFonts w:ascii="Times New Roman" w:eastAsia="Calibri" w:hAnsi="Times New Roman" w:cs="Times New Roman"/>
          <w:kern w:val="0"/>
          <w:sz w:val="28"/>
          <w:szCs w:val="28"/>
          <w:lang w:eastAsia="ru-RU"/>
        </w:rPr>
      </w:pPr>
      <w:bookmarkStart w:id="6" w:name="_Hlk159351710"/>
      <w:r w:rsidRPr="00BA6023">
        <w:rPr>
          <w:rFonts w:ascii="Times New Roman" w:eastAsia="Calibri" w:hAnsi="Times New Roman" w:cs="Times New Roman"/>
          <w:b/>
          <w:bCs/>
          <w:i/>
          <w:iCs/>
          <w:kern w:val="0"/>
          <w:sz w:val="28"/>
          <w:szCs w:val="28"/>
          <w:lang w:eastAsia="ru-RU"/>
        </w:rPr>
        <w:t>Мета вивчення</w:t>
      </w:r>
      <w:r w:rsidRPr="00BA6023">
        <w:rPr>
          <w:rFonts w:ascii="Times New Roman" w:eastAsia="Calibri" w:hAnsi="Times New Roman" w:cs="Times New Roman"/>
          <w:kern w:val="0"/>
          <w:sz w:val="28"/>
          <w:szCs w:val="28"/>
          <w:lang w:eastAsia="ru-RU"/>
        </w:rPr>
        <w:t xml:space="preserve">: ознайомити студентів з економічним змістом </w:t>
      </w:r>
      <w:r w:rsidR="00936670" w:rsidRPr="00BA6023">
        <w:rPr>
          <w:rFonts w:ascii="Times New Roman" w:eastAsia="Calibri" w:hAnsi="Times New Roman" w:cs="Times New Roman"/>
          <w:kern w:val="0"/>
          <w:sz w:val="28"/>
          <w:szCs w:val="28"/>
          <w:lang w:eastAsia="ru-RU"/>
        </w:rPr>
        <w:t>інвестиційного портфеля</w:t>
      </w:r>
      <w:r w:rsidRPr="00BA6023">
        <w:rPr>
          <w:rFonts w:ascii="Times New Roman" w:eastAsia="Calibri" w:hAnsi="Times New Roman" w:cs="Times New Roman"/>
          <w:kern w:val="0"/>
          <w:sz w:val="28"/>
          <w:szCs w:val="28"/>
          <w:lang w:eastAsia="ru-RU"/>
        </w:rPr>
        <w:t xml:space="preserve">, його сутністю, рисами та підходами й вимогами до класифікації; надати </w:t>
      </w:r>
      <w:r w:rsidR="000F518D" w:rsidRPr="00BA6023">
        <w:rPr>
          <w:rFonts w:ascii="Times New Roman" w:eastAsia="Calibri" w:hAnsi="Times New Roman" w:cs="Times New Roman"/>
          <w:kern w:val="0"/>
          <w:sz w:val="28"/>
          <w:szCs w:val="28"/>
          <w:lang w:eastAsia="ru-RU"/>
        </w:rPr>
        <w:t>навички розрахунків основних характеристик</w:t>
      </w:r>
      <w:r w:rsidRPr="00BA6023">
        <w:rPr>
          <w:rFonts w:ascii="Times New Roman" w:eastAsia="Calibri" w:hAnsi="Times New Roman" w:cs="Times New Roman"/>
          <w:kern w:val="0"/>
          <w:sz w:val="28"/>
          <w:szCs w:val="28"/>
          <w:lang w:eastAsia="ru-RU"/>
        </w:rPr>
        <w:t xml:space="preserve"> </w:t>
      </w:r>
      <w:r w:rsidR="00AC1682" w:rsidRPr="00BA6023">
        <w:rPr>
          <w:rFonts w:ascii="Times New Roman" w:eastAsia="Calibri" w:hAnsi="Times New Roman" w:cs="Times New Roman"/>
          <w:kern w:val="0"/>
          <w:sz w:val="28"/>
          <w:szCs w:val="28"/>
          <w:lang w:eastAsia="ru-RU"/>
        </w:rPr>
        <w:t>фінансових інструментів</w:t>
      </w:r>
      <w:r w:rsidRPr="00BA6023">
        <w:rPr>
          <w:rFonts w:ascii="Times New Roman" w:eastAsia="Calibri" w:hAnsi="Times New Roman" w:cs="Times New Roman"/>
          <w:kern w:val="0"/>
          <w:sz w:val="28"/>
          <w:szCs w:val="28"/>
          <w:lang w:eastAsia="ru-RU"/>
        </w:rPr>
        <w:t xml:space="preserve"> та </w:t>
      </w:r>
      <w:r w:rsidR="00AC1682" w:rsidRPr="00BA6023">
        <w:rPr>
          <w:rFonts w:ascii="Times New Roman" w:eastAsia="Calibri" w:hAnsi="Times New Roman" w:cs="Times New Roman"/>
          <w:kern w:val="0"/>
          <w:sz w:val="28"/>
          <w:szCs w:val="28"/>
          <w:lang w:eastAsia="ru-RU"/>
        </w:rPr>
        <w:t>застосування принципів формування інвестиційного портфеля</w:t>
      </w:r>
      <w:r w:rsidRPr="00BA6023">
        <w:rPr>
          <w:rFonts w:ascii="Times New Roman" w:eastAsia="Calibri" w:hAnsi="Times New Roman" w:cs="Times New Roman"/>
          <w:kern w:val="0"/>
          <w:sz w:val="28"/>
          <w:szCs w:val="28"/>
          <w:lang w:eastAsia="ru-RU"/>
        </w:rPr>
        <w:t>.</w:t>
      </w:r>
    </w:p>
    <w:p w14:paraId="659E3E11" w14:textId="77777777" w:rsidR="005E7C07" w:rsidRPr="00BA6023" w:rsidRDefault="005E7C07" w:rsidP="00B12561">
      <w:pPr>
        <w:spacing w:after="0" w:line="240" w:lineRule="auto"/>
        <w:ind w:firstLine="709"/>
        <w:jc w:val="both"/>
        <w:rPr>
          <w:rFonts w:ascii="Times New Roman" w:eastAsia="Calibri" w:hAnsi="Times New Roman" w:cs="Times New Roman"/>
          <w:kern w:val="0"/>
          <w:sz w:val="28"/>
          <w:szCs w:val="28"/>
          <w:lang w:eastAsia="ru-RU"/>
        </w:rPr>
      </w:pPr>
    </w:p>
    <w:p w14:paraId="02BFF41C" w14:textId="77777777" w:rsidR="005E7C07" w:rsidRPr="00BA6023" w:rsidRDefault="005E7C07" w:rsidP="00B12561">
      <w:pPr>
        <w:spacing w:after="0" w:line="240" w:lineRule="auto"/>
        <w:ind w:firstLine="709"/>
        <w:jc w:val="center"/>
        <w:rPr>
          <w:rFonts w:ascii="Times New Roman" w:eastAsia="Calibri" w:hAnsi="Times New Roman" w:cs="Times New Roman"/>
          <w:b/>
          <w:kern w:val="0"/>
          <w:sz w:val="28"/>
          <w:szCs w:val="28"/>
          <w:lang w:eastAsia="ru-RU"/>
        </w:rPr>
      </w:pPr>
      <w:r w:rsidRPr="00BA6023">
        <w:rPr>
          <w:rFonts w:ascii="Times New Roman" w:eastAsia="Calibri" w:hAnsi="Times New Roman" w:cs="Times New Roman"/>
          <w:b/>
          <w:kern w:val="0"/>
          <w:sz w:val="28"/>
          <w:szCs w:val="28"/>
          <w:lang w:eastAsia="ru-RU"/>
        </w:rPr>
        <w:t>План</w:t>
      </w:r>
    </w:p>
    <w:p w14:paraId="19049929" w14:textId="70CE88E1" w:rsidR="005E7C07" w:rsidRPr="00BA6023" w:rsidRDefault="005E7C07" w:rsidP="00B12561">
      <w:pPr>
        <w:spacing w:after="0" w:line="240" w:lineRule="auto"/>
        <w:ind w:firstLine="709"/>
        <w:jc w:val="both"/>
        <w:rPr>
          <w:rFonts w:ascii="Times New Roman" w:eastAsia="Calibri" w:hAnsi="Times New Roman" w:cs="Times New Roman"/>
          <w:kern w:val="0"/>
          <w:sz w:val="28"/>
          <w:szCs w:val="28"/>
          <w:lang w:eastAsia="ru-RU"/>
        </w:rPr>
      </w:pPr>
      <w:r w:rsidRPr="00BA6023">
        <w:rPr>
          <w:rFonts w:ascii="Times New Roman" w:eastAsia="Calibri" w:hAnsi="Times New Roman" w:cs="Times New Roman"/>
          <w:kern w:val="0"/>
          <w:sz w:val="28"/>
          <w:szCs w:val="28"/>
          <w:lang w:eastAsia="ru-RU"/>
        </w:rPr>
        <w:t xml:space="preserve">1.1 </w:t>
      </w:r>
      <w:r w:rsidR="00897556" w:rsidRPr="00BA6023">
        <w:rPr>
          <w:rFonts w:ascii="Times New Roman" w:eastAsia="Calibri" w:hAnsi="Times New Roman" w:cs="Times New Roman"/>
          <w:kern w:val="0"/>
          <w:sz w:val="28"/>
          <w:szCs w:val="28"/>
          <w:lang w:eastAsia="ru-RU"/>
        </w:rPr>
        <w:t>П</w:t>
      </w:r>
      <w:r w:rsidR="00897556" w:rsidRPr="00BA6023">
        <w:rPr>
          <w:rFonts w:ascii="Times New Roman" w:eastAsia="Arial Narrow" w:hAnsi="Times New Roman"/>
          <w:color w:val="000000"/>
          <w:sz w:val="28"/>
          <w:szCs w:val="28"/>
          <w:lang w:eastAsia="uk-UA"/>
        </w:rPr>
        <w:t>оняття інвестиційного портфеля</w:t>
      </w:r>
      <w:r w:rsidR="007673F8" w:rsidRPr="00BA6023">
        <w:rPr>
          <w:rFonts w:ascii="Times New Roman" w:eastAsia="Arial Narrow" w:hAnsi="Times New Roman"/>
          <w:color w:val="000000"/>
          <w:sz w:val="28"/>
          <w:szCs w:val="28"/>
          <w:lang w:eastAsia="uk-UA"/>
        </w:rPr>
        <w:t>.</w:t>
      </w:r>
    </w:p>
    <w:p w14:paraId="60747C35" w14:textId="3E6615E7" w:rsidR="00EB77EA" w:rsidRPr="00BA6023" w:rsidRDefault="005E7C07" w:rsidP="00EB77EA">
      <w:pPr>
        <w:widowControl w:val="0"/>
        <w:tabs>
          <w:tab w:val="left" w:pos="1843"/>
        </w:tabs>
        <w:spacing w:after="0" w:line="240" w:lineRule="auto"/>
        <w:ind w:firstLine="709"/>
        <w:jc w:val="both"/>
        <w:rPr>
          <w:rFonts w:ascii="Times New Roman" w:eastAsia="Arial Narrow" w:hAnsi="Times New Roman"/>
          <w:color w:val="000000"/>
          <w:sz w:val="28"/>
          <w:szCs w:val="28"/>
          <w:lang w:eastAsia="uk-UA"/>
        </w:rPr>
      </w:pPr>
      <w:r w:rsidRPr="00BA6023">
        <w:rPr>
          <w:rFonts w:ascii="Times New Roman" w:eastAsia="Calibri" w:hAnsi="Times New Roman" w:cs="Times New Roman"/>
          <w:kern w:val="0"/>
          <w:sz w:val="28"/>
          <w:szCs w:val="28"/>
          <w:lang w:eastAsia="ru-RU"/>
        </w:rPr>
        <w:t xml:space="preserve">1.2 </w:t>
      </w:r>
      <w:r w:rsidR="00EB77EA" w:rsidRPr="00BA6023">
        <w:rPr>
          <w:rFonts w:ascii="Times New Roman" w:eastAsia="Arial Narrow" w:hAnsi="Times New Roman"/>
          <w:color w:val="000000"/>
          <w:sz w:val="28"/>
          <w:szCs w:val="28"/>
          <w:lang w:eastAsia="uk-UA"/>
        </w:rPr>
        <w:t xml:space="preserve">Етапи й основні принципи </w:t>
      </w:r>
      <w:bookmarkStart w:id="7" w:name="_Hlk173511581"/>
      <w:r w:rsidR="00EB77EA" w:rsidRPr="00BA6023">
        <w:rPr>
          <w:rFonts w:ascii="Times New Roman" w:eastAsia="Arial Narrow" w:hAnsi="Times New Roman"/>
          <w:color w:val="000000"/>
          <w:sz w:val="28"/>
          <w:szCs w:val="28"/>
          <w:lang w:eastAsia="uk-UA"/>
        </w:rPr>
        <w:t>формування інвестиційного портфеля</w:t>
      </w:r>
      <w:bookmarkEnd w:id="7"/>
      <w:r w:rsidR="007673F8" w:rsidRPr="00BA6023">
        <w:rPr>
          <w:rFonts w:ascii="Times New Roman" w:eastAsia="Arial Narrow" w:hAnsi="Times New Roman"/>
          <w:color w:val="000000"/>
          <w:sz w:val="28"/>
          <w:szCs w:val="28"/>
          <w:lang w:eastAsia="uk-UA"/>
        </w:rPr>
        <w:t>.</w:t>
      </w:r>
    </w:p>
    <w:p w14:paraId="6FCDE494" w14:textId="6D6303A0" w:rsidR="005E7C07" w:rsidRPr="00BA6023" w:rsidRDefault="005E7C07" w:rsidP="00B12561">
      <w:pPr>
        <w:spacing w:after="0" w:line="240" w:lineRule="auto"/>
        <w:ind w:firstLine="709"/>
        <w:jc w:val="both"/>
        <w:rPr>
          <w:rFonts w:ascii="Times New Roman" w:eastAsia="Calibri" w:hAnsi="Times New Roman" w:cs="Times New Roman"/>
          <w:kern w:val="0"/>
          <w:sz w:val="28"/>
          <w:szCs w:val="28"/>
          <w:lang w:eastAsia="ru-RU"/>
        </w:rPr>
      </w:pPr>
      <w:r w:rsidRPr="00BA6023">
        <w:rPr>
          <w:rFonts w:ascii="Times New Roman" w:eastAsia="Calibri" w:hAnsi="Times New Roman" w:cs="Times New Roman"/>
          <w:kern w:val="0"/>
          <w:sz w:val="28"/>
          <w:szCs w:val="28"/>
          <w:lang w:eastAsia="ru-RU"/>
        </w:rPr>
        <w:t xml:space="preserve">1.3 </w:t>
      </w:r>
      <w:r w:rsidR="00C31710" w:rsidRPr="00BA6023">
        <w:rPr>
          <w:rFonts w:ascii="Times New Roman" w:eastAsia="Arial Narrow" w:hAnsi="Times New Roman"/>
          <w:bCs/>
          <w:color w:val="000000"/>
          <w:sz w:val="28"/>
          <w:szCs w:val="28"/>
          <w:lang w:eastAsia="uk-UA"/>
        </w:rPr>
        <w:t>Типи портфелів цінних паперів</w:t>
      </w:r>
      <w:r w:rsidR="007673F8" w:rsidRPr="00BA6023">
        <w:rPr>
          <w:rFonts w:ascii="Times New Roman" w:eastAsia="Arial Narrow" w:hAnsi="Times New Roman"/>
          <w:bCs/>
          <w:color w:val="000000"/>
          <w:sz w:val="28"/>
          <w:szCs w:val="28"/>
          <w:lang w:eastAsia="uk-UA"/>
        </w:rPr>
        <w:t>.</w:t>
      </w:r>
    </w:p>
    <w:p w14:paraId="48C6EE1D" w14:textId="77777777" w:rsidR="005E7C07" w:rsidRPr="00BA6023" w:rsidRDefault="005E7C07" w:rsidP="00B12561">
      <w:pPr>
        <w:spacing w:after="0" w:line="240" w:lineRule="auto"/>
        <w:ind w:firstLine="709"/>
        <w:jc w:val="both"/>
        <w:rPr>
          <w:rFonts w:ascii="Times New Roman" w:eastAsia="Calibri" w:hAnsi="Times New Roman" w:cs="Times New Roman"/>
          <w:kern w:val="0"/>
          <w:sz w:val="28"/>
          <w:szCs w:val="28"/>
          <w:lang w:eastAsia="ru-RU"/>
        </w:rPr>
      </w:pPr>
    </w:p>
    <w:p w14:paraId="12A99B31" w14:textId="29825F86" w:rsidR="005E7C07" w:rsidRPr="00BA6023" w:rsidRDefault="005E7C07" w:rsidP="00B12561">
      <w:pPr>
        <w:spacing w:after="0" w:line="240" w:lineRule="auto"/>
        <w:ind w:firstLine="709"/>
        <w:jc w:val="both"/>
        <w:rPr>
          <w:rFonts w:ascii="Times New Roman" w:eastAsia="Calibri" w:hAnsi="Times New Roman" w:cs="Times New Roman"/>
          <w:kern w:val="0"/>
          <w:sz w:val="28"/>
          <w:szCs w:val="28"/>
          <w:lang w:eastAsia="ru-RU"/>
        </w:rPr>
      </w:pPr>
      <w:bookmarkStart w:id="8" w:name="_Hlk158816672"/>
      <w:r w:rsidRPr="00BA6023">
        <w:rPr>
          <w:rFonts w:ascii="Times New Roman" w:eastAsia="Calibri" w:hAnsi="Times New Roman" w:cs="Times New Roman"/>
          <w:b/>
          <w:bCs/>
          <w:i/>
          <w:iCs/>
          <w:kern w:val="0"/>
          <w:sz w:val="28"/>
          <w:szCs w:val="28"/>
          <w:lang w:eastAsia="ru-RU"/>
        </w:rPr>
        <w:t>Основні терміни та поняття:</w:t>
      </w:r>
      <w:r w:rsidRPr="00BA6023">
        <w:rPr>
          <w:rFonts w:ascii="Times New Roman" w:eastAsia="Calibri" w:hAnsi="Times New Roman" w:cs="Times New Roman"/>
          <w:b/>
          <w:bCs/>
          <w:kern w:val="0"/>
          <w:sz w:val="28"/>
          <w:szCs w:val="28"/>
          <w:lang w:eastAsia="ru-RU"/>
        </w:rPr>
        <w:t xml:space="preserve"> </w:t>
      </w:r>
      <w:r w:rsidR="00AC1682" w:rsidRPr="00BA6023">
        <w:rPr>
          <w:rFonts w:ascii="Times New Roman" w:eastAsia="Calibri" w:hAnsi="Times New Roman" w:cs="Times New Roman"/>
          <w:kern w:val="0"/>
          <w:sz w:val="28"/>
          <w:szCs w:val="28"/>
          <w:lang w:eastAsia="ru-RU"/>
        </w:rPr>
        <w:t>інвестиційний портфель,</w:t>
      </w:r>
      <w:r w:rsidR="00AC1682" w:rsidRPr="00BA6023">
        <w:t xml:space="preserve"> </w:t>
      </w:r>
      <w:r w:rsidR="00AC1682" w:rsidRPr="00BA6023">
        <w:rPr>
          <w:rFonts w:ascii="Times New Roman" w:eastAsia="Calibri" w:hAnsi="Times New Roman" w:cs="Times New Roman"/>
          <w:kern w:val="0"/>
          <w:sz w:val="28"/>
          <w:szCs w:val="28"/>
          <w:lang w:eastAsia="ru-RU"/>
        </w:rPr>
        <w:t xml:space="preserve">фінансові інструменти, </w:t>
      </w:r>
      <w:r w:rsidR="00C60981" w:rsidRPr="00BA6023">
        <w:rPr>
          <w:rFonts w:ascii="Times New Roman" w:eastAsia="Calibri" w:hAnsi="Times New Roman" w:cs="Times New Roman"/>
          <w:kern w:val="0"/>
          <w:sz w:val="28"/>
          <w:szCs w:val="28"/>
          <w:lang w:eastAsia="ru-RU"/>
        </w:rPr>
        <w:t xml:space="preserve">фінансові інвестиції, </w:t>
      </w:r>
      <w:r w:rsidR="00AC1682" w:rsidRPr="00BA6023">
        <w:rPr>
          <w:rFonts w:ascii="Times New Roman" w:eastAsia="Calibri" w:hAnsi="Times New Roman" w:cs="Times New Roman"/>
          <w:kern w:val="0"/>
          <w:sz w:val="28"/>
          <w:szCs w:val="28"/>
          <w:lang w:eastAsia="ru-RU"/>
        </w:rPr>
        <w:t>безпека вкладень, дохідність, ліквідність</w:t>
      </w:r>
      <w:r w:rsidR="00423F03" w:rsidRPr="00BA6023">
        <w:rPr>
          <w:rFonts w:ascii="Times New Roman" w:eastAsia="Calibri" w:hAnsi="Times New Roman" w:cs="Times New Roman"/>
          <w:kern w:val="0"/>
          <w:sz w:val="28"/>
          <w:szCs w:val="28"/>
          <w:lang w:eastAsia="ru-RU"/>
        </w:rPr>
        <w:t>, фіксований портфель.</w:t>
      </w:r>
    </w:p>
    <w:p w14:paraId="0FB35350" w14:textId="77777777" w:rsidR="005E7C07" w:rsidRPr="00BA6023" w:rsidRDefault="005E7C07" w:rsidP="00B12561">
      <w:pPr>
        <w:spacing w:after="0" w:line="240" w:lineRule="auto"/>
        <w:ind w:firstLine="709"/>
        <w:jc w:val="both"/>
        <w:rPr>
          <w:rFonts w:ascii="Times New Roman" w:eastAsia="Calibri" w:hAnsi="Times New Roman" w:cs="Times New Roman"/>
          <w:kern w:val="0"/>
          <w:sz w:val="28"/>
          <w:szCs w:val="28"/>
          <w:lang w:eastAsia="ru-RU"/>
        </w:rPr>
      </w:pPr>
    </w:p>
    <w:bookmarkEnd w:id="6"/>
    <w:bookmarkEnd w:id="8"/>
    <w:p w14:paraId="6D8FD37D" w14:textId="77777777" w:rsidR="00D91AE3" w:rsidRPr="00BA6023" w:rsidRDefault="00D91AE3" w:rsidP="00B12561">
      <w:pPr>
        <w:widowControl w:val="0"/>
        <w:tabs>
          <w:tab w:val="left" w:pos="1843"/>
        </w:tabs>
        <w:spacing w:after="0" w:line="240" w:lineRule="auto"/>
        <w:ind w:left="567" w:firstLine="709"/>
        <w:jc w:val="center"/>
        <w:rPr>
          <w:rFonts w:ascii="Times New Roman" w:eastAsia="Arial Narrow" w:hAnsi="Times New Roman"/>
          <w:b/>
          <w:color w:val="000000"/>
          <w:sz w:val="28"/>
          <w:szCs w:val="28"/>
          <w:lang w:eastAsia="uk-UA"/>
        </w:rPr>
      </w:pPr>
      <w:r w:rsidRPr="00BA6023">
        <w:rPr>
          <w:rFonts w:ascii="Times New Roman" w:eastAsia="Arial Narrow" w:hAnsi="Times New Roman"/>
          <w:b/>
          <w:color w:val="000000"/>
          <w:sz w:val="28"/>
          <w:szCs w:val="28"/>
          <w:lang w:eastAsia="uk-UA"/>
        </w:rPr>
        <w:t xml:space="preserve">1.1 </w:t>
      </w:r>
      <w:r w:rsidR="00897556" w:rsidRPr="00BA6023">
        <w:rPr>
          <w:rFonts w:ascii="Times New Roman" w:eastAsia="Arial Narrow" w:hAnsi="Times New Roman"/>
          <w:b/>
          <w:color w:val="000000"/>
          <w:sz w:val="28"/>
          <w:szCs w:val="28"/>
          <w:lang w:eastAsia="uk-UA"/>
        </w:rPr>
        <w:t>Поняття інвестиційного портфеля</w:t>
      </w:r>
    </w:p>
    <w:p w14:paraId="41B161CA" w14:textId="77777777" w:rsidR="00D91AE3" w:rsidRPr="00BA6023" w:rsidRDefault="00D91AE3" w:rsidP="00B12561">
      <w:pPr>
        <w:widowControl w:val="0"/>
        <w:tabs>
          <w:tab w:val="left" w:pos="1843"/>
        </w:tabs>
        <w:spacing w:after="0" w:line="240" w:lineRule="auto"/>
        <w:ind w:left="567" w:firstLine="709"/>
        <w:jc w:val="both"/>
        <w:rPr>
          <w:rFonts w:ascii="Times New Roman" w:eastAsia="Arial Narrow" w:hAnsi="Times New Roman"/>
          <w:color w:val="000000"/>
          <w:sz w:val="28"/>
          <w:szCs w:val="28"/>
          <w:lang w:eastAsia="uk-UA"/>
        </w:rPr>
      </w:pPr>
    </w:p>
    <w:p w14:paraId="4D015421" w14:textId="77777777" w:rsidR="00D91AE3" w:rsidRPr="00BA6023" w:rsidRDefault="00B12561" w:rsidP="00B12561">
      <w:pPr>
        <w:spacing w:after="0" w:line="240" w:lineRule="auto"/>
        <w:ind w:firstLine="709"/>
        <w:jc w:val="both"/>
        <w:rPr>
          <w:rFonts w:ascii="Times New Roman" w:eastAsia="Arial Narrow" w:hAnsi="Times New Roman"/>
          <w:color w:val="000000"/>
          <w:sz w:val="28"/>
          <w:szCs w:val="28"/>
          <w:lang w:eastAsia="uk-UA"/>
        </w:rPr>
      </w:pPr>
      <w:r w:rsidRPr="00BA6023">
        <w:rPr>
          <w:rFonts w:ascii="Times New Roman" w:eastAsia="Calibri" w:hAnsi="Times New Roman" w:cs="Times New Roman"/>
          <w:b/>
          <w:kern w:val="0"/>
          <w:sz w:val="36"/>
          <w:szCs w:val="36"/>
          <w:lang w:eastAsia="uk-UA"/>
        </w:rPr>
        <w:t>В</w:t>
      </w:r>
      <w:r w:rsidRPr="00BA6023">
        <w:rPr>
          <w:rFonts w:ascii="Times New Roman" w:eastAsia="Calibri" w:hAnsi="Times New Roman" w:cs="Times New Roman"/>
          <w:kern w:val="0"/>
          <w:sz w:val="28"/>
          <w:szCs w:val="28"/>
          <w:lang w:eastAsia="uk-UA"/>
        </w:rPr>
        <w:t xml:space="preserve">ивчення основ портфельного інвестування передбачає засвоєння категорій та понять, що характеризують діяльність корпорації на фондовому ринку. </w:t>
      </w:r>
      <w:r w:rsidR="008872E5" w:rsidRPr="00BA6023">
        <w:rPr>
          <w:rFonts w:ascii="Times New Roman" w:hAnsi="Times New Roman" w:cs="Times New Roman"/>
          <w:sz w:val="28"/>
          <w:szCs w:val="28"/>
        </w:rPr>
        <w:t>Інвестиційний портфель є однією з ключових складових успішної діяльності будь-якої корпорації. Він визначає, як компанія розпоряджається своїми фінансовими ресурсами і на які активи спрямовує свої інвестиції. Формування ефективного інвестиційного портфеля корпорації є необхідністю у сучасному конкурентному середовищі, де ринкові умови постійно змінюються</w:t>
      </w:r>
      <w:r w:rsidR="00BC25A2" w:rsidRPr="00BA6023">
        <w:rPr>
          <w:rFonts w:ascii="Times New Roman" w:hAnsi="Times New Roman" w:cs="Times New Roman"/>
          <w:sz w:val="28"/>
          <w:szCs w:val="28"/>
        </w:rPr>
        <w:t>.</w:t>
      </w:r>
      <w:r w:rsidR="008872E5" w:rsidRPr="00BA6023">
        <w:rPr>
          <w:sz w:val="28"/>
          <w:szCs w:val="28"/>
        </w:rPr>
        <w:t xml:space="preserve"> </w:t>
      </w:r>
      <w:r w:rsidR="00D91AE3" w:rsidRPr="00BA6023">
        <w:rPr>
          <w:rFonts w:ascii="Times New Roman" w:eastAsia="Arial Narrow" w:hAnsi="Times New Roman"/>
          <w:color w:val="000000"/>
          <w:sz w:val="28"/>
          <w:szCs w:val="28"/>
          <w:lang w:eastAsia="uk-UA"/>
        </w:rPr>
        <w:t>Під інвестиційним портфелем розуміють цілеспрямовано сформовану сукупність об'єктів реального та фінансового інвестування для здійснення інвестиційної діяльності відповідно до обраної стратегії. Більшість інвесторів обирають для здійснення інвестування більше одного фінансового інструменту.</w:t>
      </w:r>
    </w:p>
    <w:p w14:paraId="47055659" w14:textId="5EEF0781" w:rsidR="00D91AE3" w:rsidRPr="00BA6023" w:rsidRDefault="00D91AE3" w:rsidP="00B12561">
      <w:pPr>
        <w:widowControl w:val="0"/>
        <w:tabs>
          <w:tab w:val="left" w:pos="1843"/>
        </w:tabs>
        <w:spacing w:after="0" w:line="240" w:lineRule="auto"/>
        <w:ind w:firstLine="709"/>
        <w:jc w:val="both"/>
        <w:rPr>
          <w:rFonts w:ascii="Times New Roman" w:eastAsia="Arial Narrow" w:hAnsi="Times New Roman"/>
          <w:color w:val="000000"/>
          <w:sz w:val="28"/>
          <w:szCs w:val="28"/>
          <w:lang w:eastAsia="uk-UA"/>
        </w:rPr>
      </w:pPr>
      <w:r w:rsidRPr="00BA6023">
        <w:rPr>
          <w:rFonts w:ascii="Times New Roman" w:eastAsia="Arial Narrow" w:hAnsi="Times New Roman"/>
          <w:color w:val="000000"/>
          <w:sz w:val="28"/>
          <w:szCs w:val="28"/>
          <w:lang w:eastAsia="uk-UA"/>
        </w:rPr>
        <w:t>Інве</w:t>
      </w:r>
      <w:r w:rsidR="00936670" w:rsidRPr="00BA6023">
        <w:rPr>
          <w:rFonts w:ascii="Times New Roman" w:eastAsia="Arial Narrow" w:hAnsi="Times New Roman"/>
          <w:color w:val="000000"/>
          <w:sz w:val="28"/>
          <w:szCs w:val="28"/>
          <w:lang w:eastAsia="uk-UA"/>
        </w:rPr>
        <w:t>стиційний портфель підприємства</w:t>
      </w:r>
      <w:r w:rsidR="00BC25A2" w:rsidRPr="00BA6023">
        <w:rPr>
          <w:rFonts w:ascii="Times New Roman" w:eastAsia="Arial Narrow" w:hAnsi="Times New Roman"/>
          <w:color w:val="000000"/>
          <w:sz w:val="28"/>
          <w:szCs w:val="28"/>
          <w:lang w:eastAsia="uk-UA"/>
        </w:rPr>
        <w:t xml:space="preserve"> –</w:t>
      </w:r>
      <w:r w:rsidRPr="00BA6023">
        <w:rPr>
          <w:rFonts w:ascii="Times New Roman" w:eastAsia="Arial Narrow" w:hAnsi="Times New Roman"/>
          <w:color w:val="000000"/>
          <w:sz w:val="28"/>
          <w:szCs w:val="28"/>
          <w:lang w:eastAsia="uk-UA"/>
        </w:rPr>
        <w:t xml:space="preserve"> це сукупність інвестиційних активів підприємства, зібраних у відповідності з його інвестиційною політикою, які управляються як єдине ціле (з єдиної точки зору). Тобто під </w:t>
      </w:r>
      <w:r w:rsidRPr="00BA6023">
        <w:rPr>
          <w:rFonts w:ascii="Times New Roman" w:eastAsia="Arial Narrow" w:hAnsi="Times New Roman"/>
          <w:b/>
          <w:bCs/>
          <w:color w:val="000000"/>
          <w:sz w:val="28"/>
          <w:szCs w:val="28"/>
          <w:lang w:eastAsia="uk-UA"/>
        </w:rPr>
        <w:t xml:space="preserve">інвестиційним портфелем </w:t>
      </w:r>
      <w:r w:rsidRPr="00BA6023">
        <w:rPr>
          <w:rFonts w:ascii="Times New Roman" w:eastAsia="Arial Narrow" w:hAnsi="Times New Roman"/>
          <w:color w:val="000000"/>
          <w:sz w:val="28"/>
          <w:szCs w:val="28"/>
          <w:lang w:eastAsia="uk-UA"/>
        </w:rPr>
        <w:t>розуміють сукупність інструментів, відібраних для вкладення коштів відповідно до стратегічних на</w:t>
      </w:r>
      <w:r w:rsidR="00345210" w:rsidRPr="00BA6023">
        <w:rPr>
          <w:rFonts w:ascii="Times New Roman" w:eastAsia="Arial Narrow" w:hAnsi="Times New Roman"/>
          <w:color w:val="000000"/>
          <w:sz w:val="28"/>
          <w:szCs w:val="28"/>
          <w:lang w:eastAsia="uk-UA"/>
        </w:rPr>
        <w:t>мірі</w:t>
      </w:r>
      <w:r w:rsidRPr="00BA6023">
        <w:rPr>
          <w:rFonts w:ascii="Times New Roman" w:eastAsia="Arial Narrow" w:hAnsi="Times New Roman"/>
          <w:color w:val="000000"/>
          <w:sz w:val="28"/>
          <w:szCs w:val="28"/>
          <w:lang w:eastAsia="uk-UA"/>
        </w:rPr>
        <w:t>в інвестора.</w:t>
      </w:r>
    </w:p>
    <w:p w14:paraId="32CE5E70" w14:textId="77777777" w:rsidR="00D91AE3" w:rsidRPr="00BA6023" w:rsidRDefault="00D91AE3" w:rsidP="00B12561">
      <w:pPr>
        <w:widowControl w:val="0"/>
        <w:tabs>
          <w:tab w:val="left" w:pos="1843"/>
        </w:tabs>
        <w:spacing w:after="0" w:line="240" w:lineRule="auto"/>
        <w:ind w:firstLine="709"/>
        <w:jc w:val="both"/>
        <w:rPr>
          <w:rFonts w:ascii="Times New Roman" w:eastAsia="Arial Narrow" w:hAnsi="Times New Roman"/>
          <w:color w:val="000000"/>
          <w:sz w:val="28"/>
          <w:szCs w:val="28"/>
          <w:lang w:eastAsia="uk-UA"/>
        </w:rPr>
      </w:pPr>
      <w:r w:rsidRPr="00BA6023">
        <w:rPr>
          <w:rFonts w:ascii="Times New Roman" w:eastAsia="Arial Narrow" w:hAnsi="Times New Roman"/>
          <w:color w:val="000000"/>
          <w:sz w:val="28"/>
          <w:szCs w:val="28"/>
          <w:lang w:eastAsia="uk-UA"/>
        </w:rPr>
        <w:t xml:space="preserve">Портфель цінних паперів </w:t>
      </w:r>
      <w:r w:rsidR="00D82D77" w:rsidRPr="00BA6023">
        <w:rPr>
          <w:rFonts w:ascii="Times New Roman" w:eastAsia="Arial Narrow" w:hAnsi="Times New Roman"/>
          <w:color w:val="000000"/>
          <w:sz w:val="28"/>
          <w:szCs w:val="28"/>
          <w:lang w:eastAsia="uk-UA"/>
        </w:rPr>
        <w:t>–</w:t>
      </w:r>
      <w:r w:rsidRPr="00BA6023">
        <w:rPr>
          <w:rFonts w:ascii="Times New Roman" w:eastAsia="Arial Narrow" w:hAnsi="Times New Roman"/>
          <w:color w:val="000000"/>
          <w:sz w:val="28"/>
          <w:szCs w:val="28"/>
          <w:lang w:eastAsia="uk-UA"/>
        </w:rPr>
        <w:t xml:space="preserve"> це цілеспрямовані вкладення в цінні папери з метою управління ними як єдиним цілим. До портфелю можуть входити цінні папери одного типу (акції) або різні інвестиційні цінності (акції, облігації, ощадні сертифікати тощо). Таким чином </w:t>
      </w:r>
      <w:r w:rsidRPr="00BA6023">
        <w:rPr>
          <w:rFonts w:ascii="Times New Roman" w:eastAsia="Arial Narrow" w:hAnsi="Times New Roman"/>
          <w:b/>
          <w:bCs/>
          <w:color w:val="000000"/>
          <w:sz w:val="28"/>
          <w:szCs w:val="28"/>
          <w:lang w:eastAsia="uk-UA"/>
        </w:rPr>
        <w:t xml:space="preserve">портфель цінних паперів </w:t>
      </w:r>
      <w:r w:rsidR="00D82D77" w:rsidRPr="00BA6023">
        <w:rPr>
          <w:rFonts w:ascii="Times New Roman" w:eastAsia="Arial Narrow" w:hAnsi="Times New Roman"/>
          <w:color w:val="000000"/>
          <w:sz w:val="28"/>
          <w:szCs w:val="28"/>
          <w:lang w:eastAsia="uk-UA"/>
        </w:rPr>
        <w:t>–</w:t>
      </w:r>
      <w:r w:rsidRPr="00BA6023">
        <w:rPr>
          <w:rFonts w:ascii="Times New Roman" w:eastAsia="Arial Narrow" w:hAnsi="Times New Roman"/>
          <w:color w:val="000000"/>
          <w:sz w:val="28"/>
          <w:szCs w:val="28"/>
          <w:lang w:eastAsia="uk-UA"/>
        </w:rPr>
        <w:t xml:space="preserve"> це сукупність зібраних воєдино різних фінансових цінностей, які служать інструментом для досягнення конкретної мети інвестора.</w:t>
      </w:r>
    </w:p>
    <w:p w14:paraId="3209BAD1" w14:textId="77777777" w:rsidR="00D91AE3" w:rsidRPr="00BA6023" w:rsidRDefault="00D91AE3" w:rsidP="00B12561">
      <w:pPr>
        <w:widowControl w:val="0"/>
        <w:tabs>
          <w:tab w:val="left" w:pos="1843"/>
        </w:tabs>
        <w:spacing w:after="0" w:line="240" w:lineRule="auto"/>
        <w:ind w:firstLine="709"/>
        <w:jc w:val="both"/>
        <w:rPr>
          <w:rFonts w:ascii="Times New Roman" w:eastAsia="Arial Narrow" w:hAnsi="Times New Roman"/>
          <w:color w:val="000000"/>
          <w:sz w:val="28"/>
          <w:szCs w:val="28"/>
          <w:lang w:eastAsia="uk-UA"/>
        </w:rPr>
      </w:pPr>
      <w:r w:rsidRPr="00BA6023">
        <w:rPr>
          <w:rFonts w:ascii="Times New Roman" w:eastAsia="Arial Narrow" w:hAnsi="Times New Roman"/>
          <w:color w:val="000000"/>
          <w:sz w:val="28"/>
          <w:szCs w:val="28"/>
          <w:lang w:eastAsia="uk-UA"/>
        </w:rPr>
        <w:t>До</w:t>
      </w:r>
      <w:r w:rsidR="009823E9" w:rsidRPr="00BA6023">
        <w:rPr>
          <w:rFonts w:ascii="Times New Roman" w:eastAsia="Arial Narrow" w:hAnsi="Times New Roman"/>
          <w:color w:val="000000"/>
          <w:sz w:val="28"/>
          <w:szCs w:val="28"/>
          <w:lang w:eastAsia="uk-UA"/>
        </w:rPr>
        <w:t xml:space="preserve"> </w:t>
      </w:r>
      <w:r w:rsidRPr="00BA6023">
        <w:rPr>
          <w:rFonts w:ascii="Times New Roman" w:eastAsia="Arial Narrow" w:hAnsi="Times New Roman"/>
          <w:color w:val="000000"/>
          <w:sz w:val="28"/>
          <w:szCs w:val="28"/>
          <w:lang w:eastAsia="uk-UA"/>
        </w:rPr>
        <w:t>основних</w:t>
      </w:r>
      <w:r w:rsidR="009823E9" w:rsidRPr="00BA6023">
        <w:rPr>
          <w:rFonts w:ascii="Times New Roman" w:eastAsia="Arial Narrow" w:hAnsi="Times New Roman"/>
          <w:color w:val="000000"/>
          <w:sz w:val="28"/>
          <w:szCs w:val="28"/>
          <w:lang w:eastAsia="uk-UA"/>
        </w:rPr>
        <w:t xml:space="preserve"> </w:t>
      </w:r>
      <w:r w:rsidRPr="00BA6023">
        <w:rPr>
          <w:rFonts w:ascii="Times New Roman" w:eastAsia="Arial Narrow" w:hAnsi="Times New Roman"/>
          <w:color w:val="000000"/>
          <w:sz w:val="28"/>
          <w:szCs w:val="28"/>
          <w:lang w:eastAsia="uk-UA"/>
        </w:rPr>
        <w:t>напрямків</w:t>
      </w:r>
      <w:r w:rsidR="00BC25A2" w:rsidRPr="00BA6023">
        <w:rPr>
          <w:rFonts w:ascii="Times New Roman" w:eastAsia="Arial Narrow" w:hAnsi="Times New Roman"/>
          <w:color w:val="000000"/>
          <w:sz w:val="28"/>
          <w:szCs w:val="28"/>
          <w:lang w:eastAsia="uk-UA"/>
        </w:rPr>
        <w:t xml:space="preserve"> </w:t>
      </w:r>
      <w:r w:rsidRPr="00BA6023">
        <w:rPr>
          <w:rFonts w:ascii="Times New Roman" w:eastAsia="Arial Narrow" w:hAnsi="Times New Roman"/>
          <w:color w:val="000000"/>
          <w:sz w:val="28"/>
          <w:szCs w:val="28"/>
          <w:lang w:eastAsia="uk-UA"/>
        </w:rPr>
        <w:t>фінансових</w:t>
      </w:r>
      <w:r w:rsidR="00BC25A2" w:rsidRPr="00BA6023">
        <w:rPr>
          <w:rFonts w:ascii="Times New Roman" w:eastAsia="Arial Narrow" w:hAnsi="Times New Roman"/>
          <w:color w:val="000000"/>
          <w:sz w:val="28"/>
          <w:szCs w:val="28"/>
          <w:lang w:eastAsia="uk-UA"/>
        </w:rPr>
        <w:t xml:space="preserve"> </w:t>
      </w:r>
      <w:r w:rsidRPr="00BA6023">
        <w:rPr>
          <w:rFonts w:ascii="Times New Roman" w:eastAsia="Arial Narrow" w:hAnsi="Times New Roman"/>
          <w:color w:val="000000"/>
          <w:sz w:val="28"/>
          <w:szCs w:val="28"/>
          <w:lang w:eastAsia="uk-UA"/>
        </w:rPr>
        <w:t>інвестицій</w:t>
      </w:r>
      <w:r w:rsidR="009823E9" w:rsidRPr="00BA6023">
        <w:rPr>
          <w:rFonts w:ascii="Times New Roman" w:eastAsia="Arial Narrow" w:hAnsi="Times New Roman"/>
          <w:color w:val="000000"/>
          <w:sz w:val="28"/>
          <w:szCs w:val="28"/>
          <w:lang w:eastAsia="uk-UA"/>
        </w:rPr>
        <w:t xml:space="preserve"> </w:t>
      </w:r>
      <w:r w:rsidRPr="00BA6023">
        <w:rPr>
          <w:rFonts w:ascii="Times New Roman" w:eastAsia="Arial Narrow" w:hAnsi="Times New Roman"/>
          <w:color w:val="000000"/>
          <w:sz w:val="28"/>
          <w:szCs w:val="28"/>
          <w:lang w:eastAsia="uk-UA"/>
        </w:rPr>
        <w:t>підприємства належать вкладення коштів:</w:t>
      </w:r>
    </w:p>
    <w:p w14:paraId="56FA4C55" w14:textId="77777777" w:rsidR="00B05E29" w:rsidRPr="00BA6023" w:rsidRDefault="00D91AE3" w:rsidP="00B12561">
      <w:pPr>
        <w:widowControl w:val="0"/>
        <w:tabs>
          <w:tab w:val="left" w:pos="1843"/>
        </w:tabs>
        <w:spacing w:after="0" w:line="240" w:lineRule="auto"/>
        <w:ind w:firstLine="709"/>
        <w:jc w:val="both"/>
        <w:rPr>
          <w:rFonts w:ascii="Times New Roman" w:eastAsia="Arial Narrow" w:hAnsi="Times New Roman"/>
          <w:color w:val="000000"/>
          <w:sz w:val="28"/>
          <w:szCs w:val="28"/>
          <w:lang w:eastAsia="uk-UA"/>
        </w:rPr>
      </w:pPr>
      <w:r w:rsidRPr="00BA6023">
        <w:rPr>
          <w:rFonts w:ascii="Times New Roman" w:eastAsia="Arial Narrow" w:hAnsi="Times New Roman"/>
          <w:color w:val="000000"/>
          <w:sz w:val="28"/>
          <w:szCs w:val="28"/>
          <w:lang w:eastAsia="uk-UA"/>
        </w:rPr>
        <w:lastRenderedPageBreak/>
        <w:t xml:space="preserve">– у статутні капітали спільних підприємств; </w:t>
      </w:r>
    </w:p>
    <w:p w14:paraId="3A50AC62" w14:textId="05E25598" w:rsidR="00D91AE3" w:rsidRPr="00BA6023" w:rsidRDefault="00D91AE3" w:rsidP="00B12561">
      <w:pPr>
        <w:widowControl w:val="0"/>
        <w:tabs>
          <w:tab w:val="left" w:pos="1843"/>
        </w:tabs>
        <w:spacing w:after="0" w:line="240" w:lineRule="auto"/>
        <w:ind w:firstLine="709"/>
        <w:jc w:val="both"/>
        <w:rPr>
          <w:rFonts w:ascii="Times New Roman" w:eastAsia="Arial Narrow" w:hAnsi="Times New Roman"/>
          <w:color w:val="000000"/>
          <w:sz w:val="28"/>
          <w:szCs w:val="28"/>
          <w:lang w:eastAsia="uk-UA"/>
        </w:rPr>
      </w:pPr>
      <w:r w:rsidRPr="00BA6023">
        <w:rPr>
          <w:rFonts w:ascii="Times New Roman" w:eastAsia="Arial Narrow" w:hAnsi="Times New Roman"/>
          <w:color w:val="000000"/>
          <w:sz w:val="28"/>
          <w:szCs w:val="28"/>
          <w:lang w:eastAsia="uk-UA"/>
        </w:rPr>
        <w:t>– у цінні папери ринку капіталів;</w:t>
      </w:r>
    </w:p>
    <w:p w14:paraId="684DDC82" w14:textId="77777777" w:rsidR="00B05E29" w:rsidRPr="00BA6023" w:rsidRDefault="00D91AE3" w:rsidP="00B12561">
      <w:pPr>
        <w:widowControl w:val="0"/>
        <w:tabs>
          <w:tab w:val="left" w:pos="1843"/>
        </w:tabs>
        <w:spacing w:after="0" w:line="240" w:lineRule="auto"/>
        <w:ind w:firstLine="709"/>
        <w:jc w:val="both"/>
        <w:rPr>
          <w:rFonts w:ascii="Times New Roman" w:eastAsia="Arial Narrow" w:hAnsi="Times New Roman"/>
          <w:color w:val="000000"/>
          <w:sz w:val="28"/>
          <w:szCs w:val="28"/>
          <w:lang w:eastAsia="uk-UA"/>
        </w:rPr>
      </w:pPr>
      <w:r w:rsidRPr="00BA6023">
        <w:rPr>
          <w:rFonts w:ascii="Times New Roman" w:eastAsia="Arial Narrow" w:hAnsi="Times New Roman"/>
          <w:color w:val="000000"/>
          <w:sz w:val="28"/>
          <w:szCs w:val="28"/>
          <w:lang w:eastAsia="uk-UA"/>
        </w:rPr>
        <w:t>– на грошовому ринку</w:t>
      </w:r>
      <w:r w:rsidR="00B05E29" w:rsidRPr="00BA6023">
        <w:rPr>
          <w:rFonts w:ascii="Times New Roman" w:eastAsia="Arial Narrow" w:hAnsi="Times New Roman"/>
          <w:color w:val="000000"/>
          <w:sz w:val="28"/>
          <w:szCs w:val="28"/>
          <w:lang w:eastAsia="uk-UA"/>
        </w:rPr>
        <w:t>;</w:t>
      </w:r>
    </w:p>
    <w:p w14:paraId="43F1F7E1" w14:textId="006BD6AD" w:rsidR="00D91AE3" w:rsidRPr="00BA6023" w:rsidRDefault="00B05E29">
      <w:pPr>
        <w:pStyle w:val="a6"/>
        <w:widowControl w:val="0"/>
        <w:numPr>
          <w:ilvl w:val="0"/>
          <w:numId w:val="39"/>
        </w:numPr>
        <w:tabs>
          <w:tab w:val="left" w:pos="1843"/>
        </w:tabs>
        <w:spacing w:after="0" w:line="240" w:lineRule="auto"/>
        <w:ind w:left="993" w:hanging="284"/>
        <w:jc w:val="both"/>
        <w:rPr>
          <w:rFonts w:ascii="Times New Roman" w:eastAsia="Arial Narrow" w:hAnsi="Times New Roman"/>
          <w:color w:val="000000"/>
          <w:sz w:val="28"/>
          <w:szCs w:val="28"/>
          <w:lang w:eastAsia="uk-UA"/>
        </w:rPr>
      </w:pPr>
      <w:r w:rsidRPr="00BA6023">
        <w:rPr>
          <w:rFonts w:ascii="Times New Roman" w:eastAsia="Arial Narrow" w:hAnsi="Times New Roman"/>
          <w:color w:val="000000"/>
          <w:sz w:val="28"/>
          <w:szCs w:val="28"/>
          <w:lang w:eastAsia="uk-UA"/>
        </w:rPr>
        <w:t>на ринку віртуальних активів</w:t>
      </w:r>
      <w:r w:rsidR="00D91AE3" w:rsidRPr="00BA6023">
        <w:rPr>
          <w:rFonts w:ascii="Times New Roman" w:eastAsia="Arial Narrow" w:hAnsi="Times New Roman"/>
          <w:color w:val="000000"/>
          <w:sz w:val="28"/>
          <w:szCs w:val="28"/>
          <w:lang w:eastAsia="uk-UA"/>
        </w:rPr>
        <w:t>.</w:t>
      </w:r>
    </w:p>
    <w:p w14:paraId="34BF4922" w14:textId="77777777" w:rsidR="00D91AE3" w:rsidRPr="00BA6023" w:rsidRDefault="00D91AE3" w:rsidP="00B12561">
      <w:pPr>
        <w:widowControl w:val="0"/>
        <w:tabs>
          <w:tab w:val="left" w:pos="1843"/>
        </w:tabs>
        <w:spacing w:after="0" w:line="240" w:lineRule="auto"/>
        <w:ind w:firstLine="709"/>
        <w:jc w:val="both"/>
        <w:rPr>
          <w:rFonts w:ascii="Times New Roman" w:eastAsia="Arial Narrow" w:hAnsi="Times New Roman"/>
          <w:color w:val="000000"/>
          <w:sz w:val="28"/>
          <w:szCs w:val="28"/>
          <w:lang w:eastAsia="uk-UA"/>
        </w:rPr>
      </w:pPr>
      <w:r w:rsidRPr="00BA6023">
        <w:rPr>
          <w:rFonts w:ascii="Times New Roman" w:eastAsia="Arial Narrow" w:hAnsi="Times New Roman"/>
          <w:color w:val="000000"/>
          <w:sz w:val="28"/>
          <w:szCs w:val="28"/>
          <w:lang w:eastAsia="uk-UA"/>
        </w:rPr>
        <w:t>Цінні папери ринку капіталів розподіляють за групами:</w:t>
      </w:r>
    </w:p>
    <w:p w14:paraId="29656163" w14:textId="77777777" w:rsidR="00D91AE3" w:rsidRPr="00BA6023" w:rsidRDefault="00D91AE3" w:rsidP="00B12561">
      <w:pPr>
        <w:widowControl w:val="0"/>
        <w:tabs>
          <w:tab w:val="left" w:pos="1843"/>
        </w:tabs>
        <w:spacing w:after="0" w:line="240" w:lineRule="auto"/>
        <w:ind w:firstLine="709"/>
        <w:jc w:val="both"/>
        <w:rPr>
          <w:rFonts w:ascii="Times New Roman" w:eastAsia="Arial Narrow" w:hAnsi="Times New Roman"/>
          <w:color w:val="000000"/>
          <w:sz w:val="28"/>
          <w:szCs w:val="28"/>
          <w:lang w:eastAsia="uk-UA"/>
        </w:rPr>
      </w:pPr>
      <w:r w:rsidRPr="00BA6023">
        <w:rPr>
          <w:rFonts w:ascii="Times New Roman" w:eastAsia="Arial Narrow" w:hAnsi="Times New Roman"/>
          <w:color w:val="000000"/>
          <w:sz w:val="28"/>
          <w:szCs w:val="28"/>
          <w:lang w:eastAsia="uk-UA"/>
        </w:rPr>
        <w:t>– корпоративні – підтверджують право власності держателя цінних паперів (прості, або звичайні, та привілейовані акції);</w:t>
      </w:r>
    </w:p>
    <w:p w14:paraId="3155EA1C" w14:textId="77777777" w:rsidR="00D91AE3" w:rsidRPr="00BA6023" w:rsidRDefault="00D91AE3" w:rsidP="00B12561">
      <w:pPr>
        <w:widowControl w:val="0"/>
        <w:tabs>
          <w:tab w:val="left" w:pos="1843"/>
        </w:tabs>
        <w:spacing w:after="0" w:line="240" w:lineRule="auto"/>
        <w:ind w:firstLine="709"/>
        <w:jc w:val="both"/>
        <w:rPr>
          <w:rFonts w:ascii="Times New Roman" w:eastAsia="Arial Narrow" w:hAnsi="Times New Roman"/>
          <w:color w:val="000000"/>
          <w:sz w:val="28"/>
          <w:szCs w:val="28"/>
          <w:lang w:eastAsia="uk-UA"/>
        </w:rPr>
      </w:pPr>
      <w:r w:rsidRPr="00BA6023">
        <w:rPr>
          <w:rFonts w:ascii="Times New Roman" w:eastAsia="Arial Narrow" w:hAnsi="Times New Roman"/>
          <w:color w:val="000000"/>
          <w:sz w:val="28"/>
          <w:szCs w:val="28"/>
          <w:lang w:eastAsia="uk-UA"/>
        </w:rPr>
        <w:t>– боргові – підтверджують право кредитора на отримання від боржника певної суми боргу (довготермінові векселі, облігації);</w:t>
      </w:r>
    </w:p>
    <w:p w14:paraId="4802F12A" w14:textId="77777777" w:rsidR="00D91AE3" w:rsidRPr="00BA6023" w:rsidRDefault="00D91AE3" w:rsidP="00B12561">
      <w:pPr>
        <w:widowControl w:val="0"/>
        <w:tabs>
          <w:tab w:val="left" w:pos="1843"/>
        </w:tabs>
        <w:spacing w:after="0" w:line="240" w:lineRule="auto"/>
        <w:ind w:firstLine="709"/>
        <w:jc w:val="both"/>
        <w:rPr>
          <w:rFonts w:ascii="Times New Roman" w:eastAsia="Arial Narrow" w:hAnsi="Times New Roman"/>
          <w:color w:val="000000"/>
          <w:sz w:val="28"/>
          <w:szCs w:val="28"/>
          <w:lang w:eastAsia="uk-UA"/>
        </w:rPr>
      </w:pPr>
      <w:r w:rsidRPr="00BA6023">
        <w:rPr>
          <w:rFonts w:ascii="Times New Roman" w:eastAsia="Arial Narrow" w:hAnsi="Times New Roman"/>
          <w:color w:val="000000"/>
          <w:sz w:val="28"/>
          <w:szCs w:val="28"/>
          <w:lang w:eastAsia="uk-UA"/>
        </w:rPr>
        <w:t>– похідні – інші інструменти фінансового ринку (опціони, ф'ючерси, конвертовані облігації і конвертовані привілейовані акції).</w:t>
      </w:r>
    </w:p>
    <w:p w14:paraId="33EAAC8E" w14:textId="77777777" w:rsidR="00D91AE3" w:rsidRPr="00BA6023" w:rsidRDefault="00D91AE3" w:rsidP="00B12561">
      <w:pPr>
        <w:widowControl w:val="0"/>
        <w:tabs>
          <w:tab w:val="left" w:pos="1843"/>
        </w:tabs>
        <w:spacing w:after="0" w:line="240" w:lineRule="auto"/>
        <w:ind w:firstLine="709"/>
        <w:jc w:val="both"/>
        <w:rPr>
          <w:rFonts w:ascii="Times New Roman" w:eastAsia="Arial Narrow" w:hAnsi="Times New Roman"/>
          <w:color w:val="000000"/>
          <w:sz w:val="28"/>
          <w:szCs w:val="28"/>
          <w:lang w:eastAsia="uk-UA"/>
        </w:rPr>
      </w:pPr>
      <w:r w:rsidRPr="00BA6023">
        <w:rPr>
          <w:rFonts w:ascii="Times New Roman" w:eastAsia="Arial Narrow" w:hAnsi="Times New Roman"/>
          <w:color w:val="000000"/>
          <w:sz w:val="28"/>
          <w:szCs w:val="28"/>
          <w:lang w:eastAsia="uk-UA"/>
        </w:rPr>
        <w:t>Вкладення коштів підприємства на грошовому ринку має місце при їх розміщенні на банківських депозитних рахунках. Мета такого розміщення тимчасово вільних коштів підприємства – отримання додаткового прибутку, який у подальшому може спрямовуватись для інвестиційних потреб.</w:t>
      </w:r>
    </w:p>
    <w:p w14:paraId="4CEA8453" w14:textId="77777777" w:rsidR="00D91AE3" w:rsidRPr="00BA6023" w:rsidRDefault="00D91AE3" w:rsidP="00B12561">
      <w:pPr>
        <w:widowControl w:val="0"/>
        <w:tabs>
          <w:tab w:val="left" w:pos="1843"/>
        </w:tabs>
        <w:spacing w:after="0" w:line="240" w:lineRule="auto"/>
        <w:ind w:firstLine="709"/>
        <w:jc w:val="both"/>
        <w:rPr>
          <w:rFonts w:ascii="Times New Roman" w:eastAsia="Arial Narrow" w:hAnsi="Times New Roman"/>
          <w:color w:val="000000"/>
          <w:sz w:val="28"/>
          <w:szCs w:val="28"/>
          <w:lang w:eastAsia="uk-UA"/>
        </w:rPr>
      </w:pPr>
      <w:r w:rsidRPr="00BA6023">
        <w:rPr>
          <w:rFonts w:ascii="Times New Roman" w:eastAsia="Arial Narrow" w:hAnsi="Times New Roman"/>
          <w:b/>
          <w:color w:val="000000"/>
          <w:sz w:val="28"/>
          <w:szCs w:val="28"/>
          <w:lang w:eastAsia="uk-UA"/>
        </w:rPr>
        <w:t>Фінансові інвестиції</w:t>
      </w:r>
      <w:r w:rsidRPr="00BA6023">
        <w:rPr>
          <w:rFonts w:ascii="Times New Roman" w:eastAsia="Arial Narrow" w:hAnsi="Times New Roman"/>
          <w:color w:val="000000"/>
          <w:sz w:val="28"/>
          <w:szCs w:val="28"/>
          <w:lang w:eastAsia="uk-UA"/>
        </w:rPr>
        <w:t xml:space="preserve"> – це вкладення коштів у фінансові інструменти, серед яких перевалюють цінні папери, із метою одержання доходу (прибутку) у майбутньому.</w:t>
      </w:r>
    </w:p>
    <w:p w14:paraId="5BE33B98" w14:textId="77777777" w:rsidR="00D91AE3" w:rsidRPr="00BA6023" w:rsidRDefault="00D91AE3" w:rsidP="00B12561">
      <w:pPr>
        <w:widowControl w:val="0"/>
        <w:tabs>
          <w:tab w:val="left" w:pos="1843"/>
        </w:tabs>
        <w:spacing w:after="0" w:line="240" w:lineRule="auto"/>
        <w:ind w:firstLine="709"/>
        <w:jc w:val="both"/>
        <w:rPr>
          <w:rFonts w:ascii="Times New Roman" w:eastAsia="Arial Narrow" w:hAnsi="Times New Roman"/>
          <w:color w:val="000000"/>
          <w:sz w:val="28"/>
          <w:szCs w:val="28"/>
          <w:lang w:eastAsia="uk-UA"/>
        </w:rPr>
      </w:pPr>
      <w:r w:rsidRPr="00BA6023">
        <w:rPr>
          <w:rFonts w:ascii="Times New Roman" w:eastAsia="Arial Narrow" w:hAnsi="Times New Roman"/>
          <w:b/>
          <w:color w:val="000000"/>
          <w:sz w:val="28"/>
          <w:szCs w:val="28"/>
          <w:lang w:eastAsia="uk-UA"/>
        </w:rPr>
        <w:t>Фінансові інструменти</w:t>
      </w:r>
      <w:r w:rsidRPr="00BA6023">
        <w:rPr>
          <w:rFonts w:ascii="Times New Roman" w:eastAsia="Arial Narrow" w:hAnsi="Times New Roman"/>
          <w:color w:val="000000"/>
          <w:sz w:val="28"/>
          <w:szCs w:val="28"/>
          <w:lang w:eastAsia="uk-UA"/>
        </w:rPr>
        <w:t xml:space="preserve"> поділяють на:</w:t>
      </w:r>
    </w:p>
    <w:p w14:paraId="37720F16" w14:textId="77777777" w:rsidR="00D91AE3" w:rsidRPr="00BA6023" w:rsidRDefault="00D91AE3" w:rsidP="00B12561">
      <w:pPr>
        <w:widowControl w:val="0"/>
        <w:tabs>
          <w:tab w:val="left" w:pos="1843"/>
        </w:tabs>
        <w:spacing w:after="0" w:line="240" w:lineRule="auto"/>
        <w:ind w:firstLine="709"/>
        <w:jc w:val="both"/>
        <w:rPr>
          <w:rFonts w:ascii="Times New Roman" w:eastAsia="Arial Narrow" w:hAnsi="Times New Roman"/>
          <w:color w:val="000000"/>
          <w:sz w:val="28"/>
          <w:szCs w:val="28"/>
          <w:lang w:eastAsia="uk-UA"/>
        </w:rPr>
      </w:pPr>
      <w:r w:rsidRPr="00BA6023">
        <w:rPr>
          <w:rFonts w:ascii="Times New Roman" w:eastAsia="Arial Narrow" w:hAnsi="Times New Roman"/>
          <w:color w:val="000000"/>
          <w:sz w:val="28"/>
          <w:szCs w:val="28"/>
          <w:lang w:eastAsia="uk-UA"/>
        </w:rPr>
        <w:t>– фінансові активи, які включають у себе: грошові кошти, не обмежені для використання, та їх, еквіваленти; дебіторську заборгованість, не призначену для перепродажу; фінансові інвестиції, що утримуються до погашення; фінансові активи, призначені для перепродажу; інші фінансові активи;</w:t>
      </w:r>
    </w:p>
    <w:p w14:paraId="2DB982CE" w14:textId="77777777" w:rsidR="00D91AE3" w:rsidRPr="00BA6023" w:rsidRDefault="00D91AE3" w:rsidP="00B12561">
      <w:pPr>
        <w:widowControl w:val="0"/>
        <w:tabs>
          <w:tab w:val="left" w:pos="1843"/>
        </w:tabs>
        <w:spacing w:after="0" w:line="240" w:lineRule="auto"/>
        <w:ind w:firstLine="709"/>
        <w:jc w:val="both"/>
        <w:rPr>
          <w:rFonts w:ascii="Times New Roman" w:eastAsia="Arial Narrow" w:hAnsi="Times New Roman"/>
          <w:color w:val="000000"/>
          <w:sz w:val="28"/>
          <w:szCs w:val="28"/>
          <w:lang w:eastAsia="uk-UA"/>
        </w:rPr>
      </w:pPr>
      <w:r w:rsidRPr="00BA6023">
        <w:rPr>
          <w:rFonts w:ascii="Times New Roman" w:eastAsia="Arial Narrow" w:hAnsi="Times New Roman"/>
          <w:color w:val="000000"/>
          <w:sz w:val="28"/>
          <w:szCs w:val="28"/>
          <w:lang w:eastAsia="uk-UA"/>
        </w:rPr>
        <w:t>– фінансові зобов’язання – включають фінансові зобов’язання, призначені для перепродажу та інші фінансові зобов’язання;</w:t>
      </w:r>
    </w:p>
    <w:p w14:paraId="40DBDB13" w14:textId="77777777" w:rsidR="00D91AE3" w:rsidRPr="00BA6023" w:rsidRDefault="00D91AE3" w:rsidP="00B12561">
      <w:pPr>
        <w:widowControl w:val="0"/>
        <w:tabs>
          <w:tab w:val="left" w:pos="1843"/>
        </w:tabs>
        <w:spacing w:after="0" w:line="240" w:lineRule="auto"/>
        <w:ind w:firstLine="709"/>
        <w:jc w:val="both"/>
        <w:rPr>
          <w:rFonts w:ascii="Times New Roman" w:eastAsia="Arial Narrow" w:hAnsi="Times New Roman"/>
          <w:color w:val="000000"/>
          <w:sz w:val="28"/>
          <w:szCs w:val="28"/>
          <w:lang w:eastAsia="uk-UA"/>
        </w:rPr>
      </w:pPr>
      <w:r w:rsidRPr="00BA6023">
        <w:rPr>
          <w:rFonts w:ascii="Times New Roman" w:eastAsia="Arial Narrow" w:hAnsi="Times New Roman"/>
          <w:color w:val="000000"/>
          <w:sz w:val="28"/>
          <w:szCs w:val="28"/>
          <w:lang w:eastAsia="uk-UA"/>
        </w:rPr>
        <w:t>– інструменти власного капіталу – це прості акції, частки та інші види власного капіталу;</w:t>
      </w:r>
    </w:p>
    <w:p w14:paraId="4D703142" w14:textId="77777777" w:rsidR="00D91AE3" w:rsidRPr="00BA6023" w:rsidRDefault="00D91AE3" w:rsidP="00B12561">
      <w:pPr>
        <w:widowControl w:val="0"/>
        <w:tabs>
          <w:tab w:val="left" w:pos="1843"/>
        </w:tabs>
        <w:spacing w:after="0" w:line="240" w:lineRule="auto"/>
        <w:ind w:firstLine="709"/>
        <w:jc w:val="both"/>
        <w:rPr>
          <w:rFonts w:ascii="Times New Roman" w:eastAsia="Arial Narrow" w:hAnsi="Times New Roman"/>
          <w:color w:val="000000"/>
          <w:sz w:val="28"/>
          <w:szCs w:val="28"/>
          <w:lang w:eastAsia="uk-UA"/>
        </w:rPr>
      </w:pPr>
      <w:r w:rsidRPr="00BA6023">
        <w:rPr>
          <w:rFonts w:ascii="Times New Roman" w:eastAsia="Arial Narrow" w:hAnsi="Times New Roman"/>
          <w:color w:val="000000"/>
          <w:sz w:val="28"/>
          <w:szCs w:val="28"/>
          <w:lang w:eastAsia="uk-UA"/>
        </w:rPr>
        <w:t xml:space="preserve">– похідні </w:t>
      </w:r>
      <w:bookmarkStart w:id="9" w:name="_Hlk173511755"/>
      <w:r w:rsidRPr="00BA6023">
        <w:rPr>
          <w:rFonts w:ascii="Times New Roman" w:eastAsia="Arial Narrow" w:hAnsi="Times New Roman"/>
          <w:color w:val="000000"/>
          <w:sz w:val="28"/>
          <w:szCs w:val="28"/>
          <w:lang w:eastAsia="uk-UA"/>
        </w:rPr>
        <w:t xml:space="preserve">фінансові інструменти </w:t>
      </w:r>
      <w:bookmarkEnd w:id="9"/>
      <w:r w:rsidRPr="00BA6023">
        <w:rPr>
          <w:rFonts w:ascii="Times New Roman" w:eastAsia="Arial Narrow" w:hAnsi="Times New Roman"/>
          <w:color w:val="000000"/>
          <w:sz w:val="28"/>
          <w:szCs w:val="28"/>
          <w:lang w:eastAsia="uk-UA"/>
        </w:rPr>
        <w:t>– ф’ючерсні контракти, форвардні контракти та інші похідні цінні папери.</w:t>
      </w:r>
    </w:p>
    <w:p w14:paraId="641E8425" w14:textId="77777777" w:rsidR="00D91AE3" w:rsidRPr="00BA6023" w:rsidRDefault="00D91AE3" w:rsidP="00B12561">
      <w:pPr>
        <w:widowControl w:val="0"/>
        <w:tabs>
          <w:tab w:val="left" w:pos="1843"/>
        </w:tabs>
        <w:spacing w:after="0" w:line="240" w:lineRule="auto"/>
        <w:ind w:firstLine="709"/>
        <w:jc w:val="both"/>
        <w:rPr>
          <w:rFonts w:ascii="Times New Roman" w:eastAsia="Arial Narrow" w:hAnsi="Times New Roman"/>
          <w:color w:val="000000"/>
          <w:sz w:val="28"/>
          <w:szCs w:val="28"/>
          <w:lang w:eastAsia="uk-UA"/>
        </w:rPr>
      </w:pPr>
      <w:r w:rsidRPr="00BA6023">
        <w:rPr>
          <w:rFonts w:ascii="Times New Roman" w:eastAsia="Arial Narrow" w:hAnsi="Times New Roman"/>
          <w:color w:val="000000"/>
          <w:sz w:val="28"/>
          <w:szCs w:val="28"/>
          <w:lang w:eastAsia="uk-UA"/>
        </w:rPr>
        <w:t>Основою фінансових інструментів є цінні папери – це грошові документи, що засвідчують право володіння або відносини позики, визначають взаємовідносини між особою, яка їх випустила, та їх власником і передбачають, як правило, виплату доходу у вигляді дивідендів або процентів, а також можливість передачі грошових та інших прав, що випливають з цих документів, іншим особам.</w:t>
      </w:r>
    </w:p>
    <w:p w14:paraId="01C0711D" w14:textId="77777777" w:rsidR="00D91AE3" w:rsidRPr="00BA6023" w:rsidRDefault="00D91AE3" w:rsidP="00B12561">
      <w:pPr>
        <w:widowControl w:val="0"/>
        <w:tabs>
          <w:tab w:val="left" w:pos="1843"/>
        </w:tabs>
        <w:spacing w:after="0" w:line="240" w:lineRule="auto"/>
        <w:ind w:firstLine="709"/>
        <w:jc w:val="both"/>
        <w:rPr>
          <w:rFonts w:ascii="Times New Roman" w:eastAsia="Arial Narrow" w:hAnsi="Times New Roman"/>
          <w:color w:val="000000"/>
          <w:sz w:val="28"/>
          <w:szCs w:val="28"/>
          <w:lang w:eastAsia="uk-UA"/>
        </w:rPr>
      </w:pPr>
      <w:r w:rsidRPr="00BA6023">
        <w:rPr>
          <w:rFonts w:ascii="Times New Roman" w:eastAsia="Arial Narrow" w:hAnsi="Times New Roman"/>
          <w:color w:val="000000"/>
          <w:sz w:val="28"/>
          <w:szCs w:val="28"/>
          <w:lang w:eastAsia="uk-UA"/>
        </w:rPr>
        <w:t>Усі цінні папери можуть бути використані для здійснення розрахунків, а також як застава для забезпечення платежів і кредитів.</w:t>
      </w:r>
    </w:p>
    <w:p w14:paraId="4EC007B4" w14:textId="77777777" w:rsidR="00D91AE3" w:rsidRPr="00BA6023" w:rsidRDefault="00D91AE3" w:rsidP="00B12561">
      <w:pPr>
        <w:widowControl w:val="0"/>
        <w:tabs>
          <w:tab w:val="left" w:pos="1843"/>
        </w:tabs>
        <w:spacing w:after="0" w:line="240" w:lineRule="auto"/>
        <w:ind w:firstLine="709"/>
        <w:jc w:val="both"/>
        <w:rPr>
          <w:rFonts w:ascii="Times New Roman" w:eastAsia="Arial Narrow" w:hAnsi="Times New Roman"/>
          <w:color w:val="000000"/>
          <w:sz w:val="28"/>
          <w:szCs w:val="28"/>
          <w:lang w:eastAsia="uk-UA"/>
        </w:rPr>
      </w:pPr>
      <w:r w:rsidRPr="00BA6023">
        <w:rPr>
          <w:rFonts w:ascii="Times New Roman" w:eastAsia="Arial Narrow" w:hAnsi="Times New Roman"/>
          <w:color w:val="000000"/>
          <w:sz w:val="28"/>
          <w:szCs w:val="28"/>
          <w:lang w:eastAsia="uk-UA"/>
        </w:rPr>
        <w:t>Бездокументарна форма цінних паперів – це здійснений зберігачем обліковий запис, який є підтвердженням права власності на цінний папір.</w:t>
      </w:r>
    </w:p>
    <w:p w14:paraId="37F457A4" w14:textId="77777777" w:rsidR="00D91AE3" w:rsidRPr="00BA6023" w:rsidRDefault="00D91AE3" w:rsidP="00B12561">
      <w:pPr>
        <w:widowControl w:val="0"/>
        <w:tabs>
          <w:tab w:val="left" w:pos="1843"/>
        </w:tabs>
        <w:spacing w:after="0" w:line="240" w:lineRule="auto"/>
        <w:ind w:firstLine="709"/>
        <w:jc w:val="both"/>
        <w:rPr>
          <w:rFonts w:ascii="Times New Roman" w:eastAsia="Arial Narrow" w:hAnsi="Times New Roman"/>
          <w:color w:val="000000"/>
          <w:sz w:val="28"/>
          <w:szCs w:val="28"/>
          <w:lang w:eastAsia="uk-UA"/>
        </w:rPr>
      </w:pPr>
      <w:r w:rsidRPr="00BA6023">
        <w:rPr>
          <w:rFonts w:ascii="Times New Roman" w:eastAsia="Arial Narrow" w:hAnsi="Times New Roman"/>
          <w:color w:val="000000"/>
          <w:sz w:val="28"/>
          <w:szCs w:val="28"/>
          <w:lang w:eastAsia="uk-UA"/>
        </w:rPr>
        <w:t>Документарна форма цінних паперів – паперова форма цінного паперу, що містить реквізити відповідного виду цінного паперу певної емісії, дані про кількість цінних паперів та засвідчує сукупність прав, наданих цими паперами.</w:t>
      </w:r>
    </w:p>
    <w:p w14:paraId="621BCA05" w14:textId="77777777" w:rsidR="00534024" w:rsidRPr="00BA6023" w:rsidRDefault="00534024" w:rsidP="00B12561">
      <w:pPr>
        <w:widowControl w:val="0"/>
        <w:tabs>
          <w:tab w:val="left" w:pos="1843"/>
        </w:tabs>
        <w:spacing w:after="0" w:line="240" w:lineRule="auto"/>
        <w:ind w:firstLine="709"/>
        <w:jc w:val="both"/>
        <w:rPr>
          <w:rFonts w:ascii="Times New Roman" w:eastAsia="Arial Narrow" w:hAnsi="Times New Roman"/>
          <w:color w:val="000000"/>
          <w:sz w:val="28"/>
          <w:szCs w:val="28"/>
          <w:lang w:eastAsia="uk-UA"/>
        </w:rPr>
      </w:pPr>
    </w:p>
    <w:p w14:paraId="33D2F17D" w14:textId="77777777" w:rsidR="00D91AE3" w:rsidRPr="00BA6023" w:rsidRDefault="00D91AE3" w:rsidP="00B12561">
      <w:pPr>
        <w:widowControl w:val="0"/>
        <w:tabs>
          <w:tab w:val="left" w:pos="1843"/>
        </w:tabs>
        <w:spacing w:after="0" w:line="240" w:lineRule="auto"/>
        <w:ind w:firstLine="709"/>
        <w:jc w:val="both"/>
        <w:rPr>
          <w:rFonts w:ascii="Times New Roman" w:eastAsia="Arial Narrow" w:hAnsi="Times New Roman"/>
          <w:color w:val="000000"/>
          <w:sz w:val="28"/>
          <w:szCs w:val="28"/>
          <w:lang w:eastAsia="uk-UA"/>
        </w:rPr>
      </w:pPr>
    </w:p>
    <w:p w14:paraId="3E872A1E" w14:textId="77777777" w:rsidR="00EB77EA" w:rsidRPr="00BA6023" w:rsidRDefault="00EB77EA" w:rsidP="00B12561">
      <w:pPr>
        <w:widowControl w:val="0"/>
        <w:tabs>
          <w:tab w:val="left" w:pos="1843"/>
        </w:tabs>
        <w:spacing w:after="0" w:line="240" w:lineRule="auto"/>
        <w:ind w:firstLine="709"/>
        <w:jc w:val="both"/>
        <w:rPr>
          <w:rFonts w:ascii="Times New Roman" w:eastAsia="Arial Narrow" w:hAnsi="Times New Roman"/>
          <w:b/>
          <w:color w:val="000000"/>
          <w:sz w:val="28"/>
          <w:szCs w:val="28"/>
          <w:lang w:eastAsia="uk-UA"/>
        </w:rPr>
      </w:pPr>
      <w:r w:rsidRPr="00BA6023">
        <w:rPr>
          <w:rFonts w:ascii="Times New Roman" w:eastAsia="Arial Narrow" w:hAnsi="Times New Roman"/>
          <w:b/>
          <w:color w:val="000000"/>
          <w:sz w:val="28"/>
          <w:szCs w:val="28"/>
          <w:lang w:eastAsia="uk-UA"/>
        </w:rPr>
        <w:lastRenderedPageBreak/>
        <w:t>1.</w:t>
      </w:r>
      <w:r w:rsidR="00D91AE3" w:rsidRPr="00BA6023">
        <w:rPr>
          <w:rFonts w:ascii="Times New Roman" w:eastAsia="Arial Narrow" w:hAnsi="Times New Roman"/>
          <w:b/>
          <w:color w:val="000000"/>
          <w:sz w:val="28"/>
          <w:szCs w:val="28"/>
          <w:lang w:eastAsia="uk-UA"/>
        </w:rPr>
        <w:t>2</w:t>
      </w:r>
      <w:r w:rsidRPr="00BA6023">
        <w:rPr>
          <w:rFonts w:ascii="Times New Roman" w:eastAsia="Arial Narrow" w:hAnsi="Times New Roman"/>
          <w:b/>
          <w:color w:val="000000"/>
          <w:sz w:val="28"/>
          <w:szCs w:val="28"/>
          <w:lang w:eastAsia="uk-UA"/>
        </w:rPr>
        <w:t xml:space="preserve"> Етапи й основні принципи формування інвестиційного портфеля</w:t>
      </w:r>
    </w:p>
    <w:p w14:paraId="62679557" w14:textId="77777777" w:rsidR="00EB77EA" w:rsidRPr="00BA6023" w:rsidRDefault="00EB77EA" w:rsidP="00B12561">
      <w:pPr>
        <w:widowControl w:val="0"/>
        <w:tabs>
          <w:tab w:val="left" w:pos="1843"/>
        </w:tabs>
        <w:spacing w:after="0" w:line="240" w:lineRule="auto"/>
        <w:ind w:firstLine="709"/>
        <w:jc w:val="both"/>
        <w:rPr>
          <w:rFonts w:ascii="Times New Roman" w:eastAsia="Arial Narrow" w:hAnsi="Times New Roman"/>
          <w:color w:val="000000"/>
          <w:sz w:val="28"/>
          <w:szCs w:val="28"/>
          <w:lang w:eastAsia="uk-UA"/>
        </w:rPr>
      </w:pPr>
    </w:p>
    <w:p w14:paraId="3AD91FA5" w14:textId="77777777" w:rsidR="00D91AE3" w:rsidRPr="00BA6023" w:rsidRDefault="00D91AE3" w:rsidP="00B12561">
      <w:pPr>
        <w:widowControl w:val="0"/>
        <w:tabs>
          <w:tab w:val="left" w:pos="1843"/>
        </w:tabs>
        <w:spacing w:after="0" w:line="240" w:lineRule="auto"/>
        <w:ind w:firstLine="709"/>
        <w:jc w:val="both"/>
        <w:rPr>
          <w:rFonts w:ascii="Times New Roman" w:eastAsia="Arial Narrow" w:hAnsi="Times New Roman"/>
          <w:color w:val="000000"/>
          <w:sz w:val="28"/>
          <w:szCs w:val="28"/>
          <w:lang w:eastAsia="uk-UA"/>
        </w:rPr>
      </w:pPr>
      <w:r w:rsidRPr="00BA6023">
        <w:rPr>
          <w:rFonts w:ascii="Times New Roman" w:eastAsia="Arial Narrow" w:hAnsi="Times New Roman"/>
          <w:color w:val="000000"/>
          <w:sz w:val="28"/>
          <w:szCs w:val="28"/>
          <w:lang w:eastAsia="uk-UA"/>
        </w:rPr>
        <w:t>Відповідно до діючого законодавства в Україні можуть випускатися та обертатися на фондовому ринку такі види цінних паперів:</w:t>
      </w:r>
    </w:p>
    <w:p w14:paraId="285FB64A" w14:textId="7AE0EFEC" w:rsidR="003C28CB" w:rsidRPr="00BA6023" w:rsidRDefault="00D91AE3">
      <w:pPr>
        <w:pStyle w:val="a6"/>
        <w:widowControl w:val="0"/>
        <w:numPr>
          <w:ilvl w:val="0"/>
          <w:numId w:val="40"/>
        </w:numPr>
        <w:tabs>
          <w:tab w:val="left" w:pos="1843"/>
        </w:tabs>
        <w:spacing w:after="0" w:line="240" w:lineRule="auto"/>
        <w:jc w:val="both"/>
        <w:rPr>
          <w:rFonts w:ascii="Times New Roman" w:eastAsia="Arial Narrow" w:hAnsi="Times New Roman"/>
          <w:color w:val="000000"/>
          <w:sz w:val="28"/>
          <w:szCs w:val="28"/>
          <w:lang w:eastAsia="uk-UA"/>
        </w:rPr>
      </w:pPr>
      <w:r w:rsidRPr="00BA6023">
        <w:rPr>
          <w:rFonts w:ascii="Times New Roman" w:eastAsia="Arial Narrow" w:hAnsi="Times New Roman"/>
          <w:color w:val="000000"/>
          <w:sz w:val="28"/>
          <w:szCs w:val="28"/>
          <w:lang w:eastAsia="uk-UA"/>
        </w:rPr>
        <w:t xml:space="preserve">Основні (боргові та права власності): </w:t>
      </w:r>
    </w:p>
    <w:p w14:paraId="369FCC24" w14:textId="57350723" w:rsidR="00D91AE3" w:rsidRPr="00BA6023" w:rsidRDefault="00D91AE3" w:rsidP="003C28CB">
      <w:pPr>
        <w:widowControl w:val="0"/>
        <w:tabs>
          <w:tab w:val="left" w:pos="1843"/>
        </w:tabs>
        <w:spacing w:after="0" w:line="240" w:lineRule="auto"/>
        <w:ind w:left="709"/>
        <w:jc w:val="both"/>
        <w:rPr>
          <w:rFonts w:ascii="Times New Roman" w:eastAsia="Arial Narrow" w:hAnsi="Times New Roman"/>
          <w:color w:val="000000"/>
          <w:sz w:val="28"/>
          <w:szCs w:val="28"/>
          <w:lang w:eastAsia="uk-UA"/>
        </w:rPr>
      </w:pPr>
      <w:r w:rsidRPr="00BA6023">
        <w:rPr>
          <w:rFonts w:ascii="Times New Roman" w:eastAsia="Arial Narrow" w:hAnsi="Times New Roman"/>
          <w:color w:val="000000"/>
          <w:sz w:val="28"/>
          <w:szCs w:val="28"/>
          <w:lang w:eastAsia="uk-UA"/>
        </w:rPr>
        <w:t>– акції;</w:t>
      </w:r>
    </w:p>
    <w:p w14:paraId="052AD4DE" w14:textId="77777777" w:rsidR="003C28CB" w:rsidRPr="00BA6023" w:rsidRDefault="00D91AE3" w:rsidP="00B12561">
      <w:pPr>
        <w:widowControl w:val="0"/>
        <w:tabs>
          <w:tab w:val="left" w:pos="1843"/>
        </w:tabs>
        <w:spacing w:after="0" w:line="240" w:lineRule="auto"/>
        <w:ind w:firstLine="709"/>
        <w:jc w:val="both"/>
        <w:rPr>
          <w:rFonts w:ascii="Times New Roman" w:eastAsia="Arial Narrow" w:hAnsi="Times New Roman"/>
          <w:color w:val="000000"/>
          <w:sz w:val="28"/>
          <w:szCs w:val="28"/>
          <w:lang w:eastAsia="uk-UA"/>
        </w:rPr>
      </w:pPr>
      <w:r w:rsidRPr="00BA6023">
        <w:rPr>
          <w:rFonts w:ascii="Times New Roman" w:eastAsia="Arial Narrow" w:hAnsi="Times New Roman"/>
          <w:color w:val="000000"/>
          <w:sz w:val="28"/>
          <w:szCs w:val="28"/>
          <w:lang w:eastAsia="uk-UA"/>
        </w:rPr>
        <w:t xml:space="preserve">– облігації внутрішніх та зовнішніх державних позик; </w:t>
      </w:r>
    </w:p>
    <w:p w14:paraId="2B675AB2" w14:textId="2C9C59B9" w:rsidR="00D91AE3" w:rsidRPr="00BA6023" w:rsidRDefault="00D91AE3" w:rsidP="00B12561">
      <w:pPr>
        <w:widowControl w:val="0"/>
        <w:tabs>
          <w:tab w:val="left" w:pos="1843"/>
        </w:tabs>
        <w:spacing w:after="0" w:line="240" w:lineRule="auto"/>
        <w:ind w:firstLine="709"/>
        <w:jc w:val="both"/>
        <w:rPr>
          <w:rFonts w:ascii="Times New Roman" w:eastAsia="Arial Narrow" w:hAnsi="Times New Roman"/>
          <w:color w:val="000000"/>
          <w:sz w:val="28"/>
          <w:szCs w:val="28"/>
          <w:lang w:eastAsia="uk-UA"/>
        </w:rPr>
      </w:pPr>
      <w:r w:rsidRPr="00BA6023">
        <w:rPr>
          <w:rFonts w:ascii="Times New Roman" w:eastAsia="Arial Narrow" w:hAnsi="Times New Roman"/>
          <w:color w:val="000000"/>
          <w:sz w:val="28"/>
          <w:szCs w:val="28"/>
          <w:lang w:eastAsia="uk-UA"/>
        </w:rPr>
        <w:t>– облігації місцевих позик;</w:t>
      </w:r>
    </w:p>
    <w:p w14:paraId="370F1B6F" w14:textId="77777777" w:rsidR="00D91AE3" w:rsidRPr="00BA6023" w:rsidRDefault="00D91AE3" w:rsidP="00B12561">
      <w:pPr>
        <w:widowControl w:val="0"/>
        <w:tabs>
          <w:tab w:val="left" w:pos="1843"/>
        </w:tabs>
        <w:spacing w:after="0" w:line="240" w:lineRule="auto"/>
        <w:ind w:firstLine="709"/>
        <w:jc w:val="both"/>
        <w:rPr>
          <w:rFonts w:ascii="Times New Roman" w:eastAsia="Arial Narrow" w:hAnsi="Times New Roman"/>
          <w:color w:val="000000"/>
          <w:sz w:val="28"/>
          <w:szCs w:val="28"/>
          <w:lang w:eastAsia="uk-UA"/>
        </w:rPr>
      </w:pPr>
      <w:r w:rsidRPr="00BA6023">
        <w:rPr>
          <w:rFonts w:ascii="Times New Roman" w:eastAsia="Arial Narrow" w:hAnsi="Times New Roman"/>
          <w:color w:val="000000"/>
          <w:sz w:val="28"/>
          <w:szCs w:val="28"/>
          <w:lang w:eastAsia="uk-UA"/>
        </w:rPr>
        <w:t>– облігації підприємств;</w:t>
      </w:r>
    </w:p>
    <w:p w14:paraId="2A482411" w14:textId="77777777" w:rsidR="003C28CB" w:rsidRPr="00BA6023" w:rsidRDefault="00D91AE3" w:rsidP="00B12561">
      <w:pPr>
        <w:widowControl w:val="0"/>
        <w:tabs>
          <w:tab w:val="left" w:pos="1843"/>
        </w:tabs>
        <w:spacing w:after="0" w:line="240" w:lineRule="auto"/>
        <w:ind w:firstLine="709"/>
        <w:jc w:val="both"/>
        <w:rPr>
          <w:rFonts w:ascii="Times New Roman" w:eastAsia="Arial Narrow" w:hAnsi="Times New Roman"/>
          <w:color w:val="000000"/>
          <w:sz w:val="28"/>
          <w:szCs w:val="28"/>
          <w:lang w:eastAsia="uk-UA"/>
        </w:rPr>
      </w:pPr>
      <w:r w:rsidRPr="00BA6023">
        <w:rPr>
          <w:rFonts w:ascii="Times New Roman" w:eastAsia="Arial Narrow" w:hAnsi="Times New Roman"/>
          <w:color w:val="000000"/>
          <w:sz w:val="28"/>
          <w:szCs w:val="28"/>
          <w:lang w:eastAsia="uk-UA"/>
        </w:rPr>
        <w:t xml:space="preserve">– казначейські зобов’язання республіки; </w:t>
      </w:r>
    </w:p>
    <w:p w14:paraId="599C30B6" w14:textId="130B0EEC" w:rsidR="00D91AE3" w:rsidRPr="00BA6023" w:rsidRDefault="00D91AE3" w:rsidP="00B12561">
      <w:pPr>
        <w:widowControl w:val="0"/>
        <w:tabs>
          <w:tab w:val="left" w:pos="1843"/>
        </w:tabs>
        <w:spacing w:after="0" w:line="240" w:lineRule="auto"/>
        <w:ind w:firstLine="709"/>
        <w:jc w:val="both"/>
        <w:rPr>
          <w:rFonts w:ascii="Times New Roman" w:eastAsia="Arial Narrow" w:hAnsi="Times New Roman"/>
          <w:color w:val="000000"/>
          <w:sz w:val="28"/>
          <w:szCs w:val="28"/>
          <w:lang w:eastAsia="uk-UA"/>
        </w:rPr>
      </w:pPr>
      <w:r w:rsidRPr="00BA6023">
        <w:rPr>
          <w:rFonts w:ascii="Times New Roman" w:eastAsia="Arial Narrow" w:hAnsi="Times New Roman"/>
          <w:color w:val="000000"/>
          <w:sz w:val="28"/>
          <w:szCs w:val="28"/>
          <w:lang w:eastAsia="uk-UA"/>
        </w:rPr>
        <w:t>– ощадні сертифікати;</w:t>
      </w:r>
    </w:p>
    <w:p w14:paraId="63E43DD0" w14:textId="77777777" w:rsidR="003C28CB" w:rsidRPr="00BA6023" w:rsidRDefault="00D91AE3" w:rsidP="00B12561">
      <w:pPr>
        <w:widowControl w:val="0"/>
        <w:tabs>
          <w:tab w:val="left" w:pos="1843"/>
        </w:tabs>
        <w:spacing w:after="0" w:line="240" w:lineRule="auto"/>
        <w:ind w:firstLine="709"/>
        <w:jc w:val="both"/>
        <w:rPr>
          <w:rFonts w:ascii="Times New Roman" w:eastAsia="Arial Narrow" w:hAnsi="Times New Roman"/>
          <w:color w:val="000000"/>
          <w:sz w:val="28"/>
          <w:szCs w:val="28"/>
          <w:lang w:eastAsia="uk-UA"/>
        </w:rPr>
      </w:pPr>
      <w:r w:rsidRPr="00BA6023">
        <w:rPr>
          <w:rFonts w:ascii="Times New Roman" w:eastAsia="Arial Narrow" w:hAnsi="Times New Roman"/>
          <w:color w:val="000000"/>
          <w:sz w:val="28"/>
          <w:szCs w:val="28"/>
          <w:lang w:eastAsia="uk-UA"/>
        </w:rPr>
        <w:t>– інвестиційні сертифікати;</w:t>
      </w:r>
    </w:p>
    <w:p w14:paraId="5805A995" w14:textId="6A0BDB2D" w:rsidR="00D91AE3" w:rsidRPr="00BA6023" w:rsidRDefault="00D91AE3" w:rsidP="00B12561">
      <w:pPr>
        <w:widowControl w:val="0"/>
        <w:tabs>
          <w:tab w:val="left" w:pos="1843"/>
        </w:tabs>
        <w:spacing w:after="0" w:line="240" w:lineRule="auto"/>
        <w:ind w:firstLine="709"/>
        <w:jc w:val="both"/>
        <w:rPr>
          <w:rFonts w:ascii="Times New Roman" w:eastAsia="Arial Narrow" w:hAnsi="Times New Roman"/>
          <w:color w:val="000000"/>
          <w:sz w:val="28"/>
          <w:szCs w:val="28"/>
          <w:lang w:eastAsia="uk-UA"/>
        </w:rPr>
      </w:pPr>
      <w:r w:rsidRPr="00BA6023">
        <w:rPr>
          <w:rFonts w:ascii="Times New Roman" w:eastAsia="Arial Narrow" w:hAnsi="Times New Roman"/>
          <w:color w:val="000000"/>
          <w:sz w:val="28"/>
          <w:szCs w:val="28"/>
          <w:lang w:eastAsia="uk-UA"/>
        </w:rPr>
        <w:t xml:space="preserve"> – векселі.</w:t>
      </w:r>
    </w:p>
    <w:p w14:paraId="20A91EB0" w14:textId="77777777" w:rsidR="003C28CB" w:rsidRPr="00BA6023" w:rsidRDefault="00D91AE3" w:rsidP="00B12561">
      <w:pPr>
        <w:widowControl w:val="0"/>
        <w:tabs>
          <w:tab w:val="left" w:pos="1843"/>
        </w:tabs>
        <w:spacing w:after="0" w:line="240" w:lineRule="auto"/>
        <w:ind w:firstLine="709"/>
        <w:jc w:val="both"/>
        <w:rPr>
          <w:rFonts w:ascii="Times New Roman" w:eastAsia="Arial Narrow" w:hAnsi="Times New Roman"/>
          <w:color w:val="000000"/>
          <w:sz w:val="28"/>
          <w:szCs w:val="28"/>
          <w:lang w:eastAsia="uk-UA"/>
        </w:rPr>
      </w:pPr>
      <w:r w:rsidRPr="00BA6023">
        <w:rPr>
          <w:rFonts w:ascii="Times New Roman" w:eastAsia="Arial Narrow" w:hAnsi="Times New Roman"/>
          <w:color w:val="000000"/>
          <w:sz w:val="28"/>
          <w:szCs w:val="28"/>
          <w:lang w:eastAsia="uk-UA"/>
        </w:rPr>
        <w:t xml:space="preserve">2. Похідні цінні папери (деривативи): </w:t>
      </w:r>
    </w:p>
    <w:p w14:paraId="78C6AC8A" w14:textId="77777777" w:rsidR="003C28CB" w:rsidRPr="00BA6023" w:rsidRDefault="00D91AE3" w:rsidP="00B12561">
      <w:pPr>
        <w:widowControl w:val="0"/>
        <w:tabs>
          <w:tab w:val="left" w:pos="1843"/>
        </w:tabs>
        <w:spacing w:after="0" w:line="240" w:lineRule="auto"/>
        <w:ind w:firstLine="709"/>
        <w:jc w:val="both"/>
        <w:rPr>
          <w:rFonts w:ascii="Times New Roman" w:eastAsia="Arial Narrow" w:hAnsi="Times New Roman"/>
          <w:color w:val="000000"/>
          <w:sz w:val="28"/>
          <w:szCs w:val="28"/>
          <w:lang w:eastAsia="uk-UA"/>
        </w:rPr>
      </w:pPr>
      <w:r w:rsidRPr="00BA6023">
        <w:rPr>
          <w:rFonts w:ascii="Times New Roman" w:eastAsia="Arial Narrow" w:hAnsi="Times New Roman"/>
          <w:color w:val="000000"/>
          <w:sz w:val="28"/>
          <w:szCs w:val="28"/>
          <w:lang w:eastAsia="uk-UA"/>
        </w:rPr>
        <w:t xml:space="preserve">– форвардні (ф’ючерсні) контракти; </w:t>
      </w:r>
    </w:p>
    <w:p w14:paraId="6C478F72" w14:textId="4624470E" w:rsidR="00D91AE3" w:rsidRPr="00BA6023" w:rsidRDefault="00D91AE3" w:rsidP="00B12561">
      <w:pPr>
        <w:widowControl w:val="0"/>
        <w:tabs>
          <w:tab w:val="left" w:pos="1843"/>
        </w:tabs>
        <w:spacing w:after="0" w:line="240" w:lineRule="auto"/>
        <w:ind w:firstLine="709"/>
        <w:jc w:val="both"/>
        <w:rPr>
          <w:rFonts w:ascii="Times New Roman" w:eastAsia="Arial Narrow" w:hAnsi="Times New Roman"/>
          <w:color w:val="000000"/>
          <w:sz w:val="28"/>
          <w:szCs w:val="28"/>
          <w:lang w:eastAsia="uk-UA"/>
        </w:rPr>
      </w:pPr>
      <w:r w:rsidRPr="00BA6023">
        <w:rPr>
          <w:rFonts w:ascii="Times New Roman" w:eastAsia="Arial Narrow" w:hAnsi="Times New Roman"/>
          <w:color w:val="000000"/>
          <w:sz w:val="28"/>
          <w:szCs w:val="28"/>
          <w:lang w:eastAsia="uk-UA"/>
        </w:rPr>
        <w:t>– опціони (варанти);</w:t>
      </w:r>
    </w:p>
    <w:p w14:paraId="1056EBD9" w14:textId="77777777" w:rsidR="00D91AE3" w:rsidRPr="00BA6023" w:rsidRDefault="00D91AE3" w:rsidP="00B12561">
      <w:pPr>
        <w:widowControl w:val="0"/>
        <w:tabs>
          <w:tab w:val="left" w:pos="1843"/>
        </w:tabs>
        <w:spacing w:after="0" w:line="240" w:lineRule="auto"/>
        <w:ind w:firstLine="709"/>
        <w:jc w:val="both"/>
        <w:rPr>
          <w:rFonts w:ascii="Times New Roman" w:eastAsia="Arial Narrow" w:hAnsi="Times New Roman"/>
          <w:color w:val="000000"/>
          <w:sz w:val="28"/>
          <w:szCs w:val="28"/>
          <w:lang w:eastAsia="uk-UA"/>
        </w:rPr>
      </w:pPr>
      <w:r w:rsidRPr="00BA6023">
        <w:rPr>
          <w:rFonts w:ascii="Times New Roman" w:eastAsia="Arial Narrow" w:hAnsi="Times New Roman"/>
          <w:color w:val="000000"/>
          <w:sz w:val="28"/>
          <w:szCs w:val="28"/>
          <w:lang w:eastAsia="uk-UA"/>
        </w:rPr>
        <w:t>– депозитарні розписки (свідоцтва).</w:t>
      </w:r>
    </w:p>
    <w:p w14:paraId="71A298CE" w14:textId="77777777" w:rsidR="00D91AE3" w:rsidRPr="00BA6023" w:rsidRDefault="00D91AE3" w:rsidP="00B12561">
      <w:pPr>
        <w:widowControl w:val="0"/>
        <w:tabs>
          <w:tab w:val="left" w:pos="1843"/>
        </w:tabs>
        <w:spacing w:after="0" w:line="240" w:lineRule="auto"/>
        <w:ind w:firstLine="709"/>
        <w:jc w:val="both"/>
        <w:rPr>
          <w:rFonts w:ascii="Times New Roman" w:eastAsia="Arial Narrow" w:hAnsi="Times New Roman"/>
          <w:color w:val="000000"/>
          <w:sz w:val="28"/>
          <w:szCs w:val="28"/>
          <w:lang w:eastAsia="uk-UA"/>
        </w:rPr>
      </w:pPr>
      <w:r w:rsidRPr="00BA6023">
        <w:rPr>
          <w:rFonts w:ascii="Times New Roman" w:eastAsia="Arial Narrow" w:hAnsi="Times New Roman"/>
          <w:b/>
          <w:i/>
          <w:color w:val="000000"/>
          <w:sz w:val="28"/>
          <w:szCs w:val="28"/>
          <w:lang w:eastAsia="uk-UA"/>
        </w:rPr>
        <w:t>Головною метою формування інвестиційного портфеля</w:t>
      </w:r>
      <w:r w:rsidRPr="00BA6023">
        <w:rPr>
          <w:rFonts w:ascii="Times New Roman" w:eastAsia="Arial Narrow" w:hAnsi="Times New Roman"/>
          <w:color w:val="000000"/>
          <w:sz w:val="28"/>
          <w:szCs w:val="28"/>
          <w:lang w:eastAsia="uk-UA"/>
        </w:rPr>
        <w:t xml:space="preserve"> є реалізація політики фінансового інвестування </w:t>
      </w:r>
      <w:r w:rsidR="00D82D77" w:rsidRPr="00BA6023">
        <w:rPr>
          <w:rFonts w:ascii="Times New Roman" w:eastAsia="Arial Narrow" w:hAnsi="Times New Roman"/>
          <w:color w:val="000000"/>
          <w:sz w:val="28"/>
          <w:szCs w:val="28"/>
          <w:lang w:eastAsia="uk-UA"/>
        </w:rPr>
        <w:t>корпорації</w:t>
      </w:r>
      <w:r w:rsidRPr="00BA6023">
        <w:rPr>
          <w:rFonts w:ascii="Times New Roman" w:eastAsia="Arial Narrow" w:hAnsi="Times New Roman"/>
          <w:color w:val="000000"/>
          <w:sz w:val="28"/>
          <w:szCs w:val="28"/>
          <w:lang w:eastAsia="uk-UA"/>
        </w:rPr>
        <w:t xml:space="preserve"> шляхом підбору найбільш дохідних та безпечних фінансових інструментів.</w:t>
      </w:r>
    </w:p>
    <w:p w14:paraId="05CD00CA" w14:textId="77777777" w:rsidR="00D91AE3" w:rsidRPr="00BA6023" w:rsidRDefault="00D91AE3" w:rsidP="00B12561">
      <w:pPr>
        <w:widowControl w:val="0"/>
        <w:tabs>
          <w:tab w:val="left" w:pos="1843"/>
        </w:tabs>
        <w:spacing w:after="0" w:line="240" w:lineRule="auto"/>
        <w:ind w:firstLine="709"/>
        <w:jc w:val="both"/>
        <w:rPr>
          <w:rFonts w:ascii="Times New Roman" w:eastAsia="Arial Narrow" w:hAnsi="Times New Roman"/>
          <w:color w:val="000000"/>
          <w:sz w:val="28"/>
          <w:szCs w:val="28"/>
          <w:lang w:eastAsia="uk-UA"/>
        </w:rPr>
      </w:pPr>
      <w:r w:rsidRPr="00BA6023">
        <w:rPr>
          <w:rFonts w:ascii="Times New Roman" w:eastAsia="Arial Narrow" w:hAnsi="Times New Roman"/>
          <w:color w:val="000000"/>
          <w:sz w:val="28"/>
          <w:szCs w:val="28"/>
          <w:lang w:eastAsia="uk-UA"/>
        </w:rPr>
        <w:t>Початок сучасної портфельної теорії було покладено революційною роботою Гаррі Марковіца у 1952 році (H.P.Markowitz. Portfolio Selection. Journal of finance, 1952, p.). Результати Марковіца були розвинуті та доповнені не менш відомими роботами Джеймса Тобіна, Вільяма Шарпа та інших дослідників.</w:t>
      </w:r>
    </w:p>
    <w:p w14:paraId="24A3F2DE" w14:textId="58F6C88B" w:rsidR="00D91AE3" w:rsidRPr="00BA6023" w:rsidRDefault="00D91AE3" w:rsidP="00B12561">
      <w:pPr>
        <w:widowControl w:val="0"/>
        <w:tabs>
          <w:tab w:val="left" w:pos="1843"/>
        </w:tabs>
        <w:spacing w:after="0" w:line="240" w:lineRule="auto"/>
        <w:ind w:firstLine="709"/>
        <w:jc w:val="both"/>
        <w:rPr>
          <w:rFonts w:ascii="Times New Roman" w:eastAsia="Arial Narrow" w:hAnsi="Times New Roman"/>
          <w:color w:val="000000"/>
          <w:sz w:val="28"/>
          <w:szCs w:val="28"/>
          <w:lang w:eastAsia="uk-UA"/>
        </w:rPr>
      </w:pPr>
      <w:r w:rsidRPr="00BA6023">
        <w:rPr>
          <w:rFonts w:ascii="Times New Roman" w:eastAsia="Arial Narrow" w:hAnsi="Times New Roman"/>
          <w:color w:val="000000"/>
          <w:sz w:val="28"/>
          <w:szCs w:val="28"/>
          <w:lang w:eastAsia="uk-UA"/>
        </w:rPr>
        <w:t>Важливість цих розробок для сучасної економіки та фінансів підкреслює Нобелівська премія з економіки, якої були удостоєні Г</w:t>
      </w:r>
      <w:r w:rsidR="007D481B" w:rsidRPr="00BA6023">
        <w:rPr>
          <w:rFonts w:ascii="Times New Roman" w:eastAsia="Arial Narrow" w:hAnsi="Times New Roman"/>
          <w:color w:val="000000"/>
          <w:sz w:val="28"/>
          <w:szCs w:val="28"/>
          <w:lang w:eastAsia="uk-UA"/>
        </w:rPr>
        <w:t>.</w:t>
      </w:r>
      <w:r w:rsidRPr="00BA6023">
        <w:rPr>
          <w:rFonts w:ascii="Times New Roman" w:eastAsia="Arial Narrow" w:hAnsi="Times New Roman"/>
          <w:color w:val="000000"/>
          <w:sz w:val="28"/>
          <w:szCs w:val="28"/>
          <w:lang w:eastAsia="uk-UA"/>
        </w:rPr>
        <w:t xml:space="preserve"> Марковіц, Дж</w:t>
      </w:r>
      <w:r w:rsidR="007D481B" w:rsidRPr="00BA6023">
        <w:rPr>
          <w:rFonts w:ascii="Times New Roman" w:eastAsia="Arial Narrow" w:hAnsi="Times New Roman"/>
          <w:color w:val="000000"/>
          <w:sz w:val="28"/>
          <w:szCs w:val="28"/>
          <w:lang w:eastAsia="uk-UA"/>
        </w:rPr>
        <w:t>.</w:t>
      </w:r>
      <w:r w:rsidRPr="00BA6023">
        <w:rPr>
          <w:rFonts w:ascii="Times New Roman" w:eastAsia="Arial Narrow" w:hAnsi="Times New Roman"/>
          <w:color w:val="000000"/>
          <w:sz w:val="28"/>
          <w:szCs w:val="28"/>
          <w:lang w:eastAsia="uk-UA"/>
        </w:rPr>
        <w:t xml:space="preserve"> Тобін та В</w:t>
      </w:r>
      <w:r w:rsidR="007D481B" w:rsidRPr="00BA6023">
        <w:rPr>
          <w:rFonts w:ascii="Times New Roman" w:eastAsia="Arial Narrow" w:hAnsi="Times New Roman"/>
          <w:color w:val="000000"/>
          <w:sz w:val="28"/>
          <w:szCs w:val="28"/>
          <w:lang w:eastAsia="uk-UA"/>
        </w:rPr>
        <w:t>. </w:t>
      </w:r>
      <w:r w:rsidRPr="00BA6023">
        <w:rPr>
          <w:rFonts w:ascii="Times New Roman" w:eastAsia="Arial Narrow" w:hAnsi="Times New Roman"/>
          <w:color w:val="000000"/>
          <w:sz w:val="28"/>
          <w:szCs w:val="28"/>
          <w:lang w:eastAsia="uk-UA"/>
        </w:rPr>
        <w:t xml:space="preserve"> Шарп, в першу чергу, за розвиток сучасної портфельної теорії.</w:t>
      </w:r>
    </w:p>
    <w:p w14:paraId="40A8EBF1" w14:textId="554F7A90" w:rsidR="00D91AE3" w:rsidRPr="00BA6023" w:rsidRDefault="00D91AE3" w:rsidP="00B12561">
      <w:pPr>
        <w:widowControl w:val="0"/>
        <w:tabs>
          <w:tab w:val="left" w:pos="1843"/>
        </w:tabs>
        <w:spacing w:after="0" w:line="240" w:lineRule="auto"/>
        <w:ind w:firstLine="709"/>
        <w:jc w:val="both"/>
        <w:rPr>
          <w:rFonts w:ascii="Times New Roman" w:eastAsia="Arial Narrow" w:hAnsi="Times New Roman"/>
          <w:color w:val="000000"/>
          <w:sz w:val="28"/>
          <w:szCs w:val="28"/>
          <w:lang w:eastAsia="uk-UA"/>
        </w:rPr>
      </w:pPr>
      <w:r w:rsidRPr="00BA6023">
        <w:rPr>
          <w:rFonts w:ascii="Times New Roman" w:eastAsia="Arial Narrow" w:hAnsi="Times New Roman"/>
          <w:color w:val="000000"/>
          <w:sz w:val="28"/>
          <w:szCs w:val="28"/>
          <w:lang w:eastAsia="uk-UA"/>
        </w:rPr>
        <w:t>У відповідності з розробленою американським вченим Г</w:t>
      </w:r>
      <w:r w:rsidR="007D481B" w:rsidRPr="00BA6023">
        <w:rPr>
          <w:rFonts w:ascii="Times New Roman" w:eastAsia="Arial Narrow" w:hAnsi="Times New Roman"/>
          <w:color w:val="000000"/>
          <w:sz w:val="28"/>
          <w:szCs w:val="28"/>
          <w:lang w:eastAsia="uk-UA"/>
        </w:rPr>
        <w:t>.</w:t>
      </w:r>
      <w:r w:rsidRPr="00BA6023">
        <w:rPr>
          <w:rFonts w:ascii="Times New Roman" w:eastAsia="Arial Narrow" w:hAnsi="Times New Roman"/>
          <w:color w:val="000000"/>
          <w:sz w:val="28"/>
          <w:szCs w:val="28"/>
          <w:lang w:eastAsia="uk-UA"/>
        </w:rPr>
        <w:t xml:space="preserve"> Марковіцем (1952 р.) портфельною теорією, інвестор вкладає свій капітал у різноманітні види активів. При вкладенні коштів у цінні папери кожен інвестор прагне до максимальної доходності</w:t>
      </w:r>
      <w:bookmarkStart w:id="10" w:name="_page_16_0"/>
      <w:r w:rsidRPr="00BA6023">
        <w:rPr>
          <w:rFonts w:ascii="Times New Roman" w:eastAsia="Arial Narrow" w:hAnsi="Times New Roman"/>
          <w:color w:val="000000"/>
          <w:sz w:val="28"/>
          <w:szCs w:val="28"/>
          <w:lang w:eastAsia="uk-UA"/>
        </w:rPr>
        <w:t xml:space="preserve"> портфеля, але доход завжди прямо пропорційний ризику, на який готовий йти інвестор. Тому мета будь</w:t>
      </w:r>
      <w:r w:rsidR="00D82D77" w:rsidRPr="00BA6023">
        <w:rPr>
          <w:rFonts w:ascii="Times New Roman" w:eastAsia="Arial Narrow" w:hAnsi="Times New Roman"/>
          <w:color w:val="000000"/>
          <w:sz w:val="28"/>
          <w:szCs w:val="28"/>
          <w:lang w:eastAsia="uk-UA"/>
        </w:rPr>
        <w:t>-</w:t>
      </w:r>
      <w:r w:rsidRPr="00BA6023">
        <w:rPr>
          <w:rFonts w:ascii="Times New Roman" w:eastAsia="Arial Narrow" w:hAnsi="Times New Roman"/>
          <w:color w:val="000000"/>
          <w:sz w:val="28"/>
          <w:szCs w:val="28"/>
          <w:lang w:eastAsia="uk-UA"/>
        </w:rPr>
        <w:t xml:space="preserve">якого інвестора </w:t>
      </w:r>
      <w:r w:rsidR="00D82D77" w:rsidRPr="00BA6023">
        <w:rPr>
          <w:rFonts w:ascii="Times New Roman" w:eastAsia="Arial Narrow" w:hAnsi="Times New Roman"/>
          <w:color w:val="000000"/>
          <w:sz w:val="28"/>
          <w:szCs w:val="28"/>
          <w:lang w:eastAsia="uk-UA"/>
        </w:rPr>
        <w:t>–</w:t>
      </w:r>
      <w:r w:rsidRPr="00BA6023">
        <w:rPr>
          <w:rFonts w:ascii="Times New Roman" w:eastAsia="Arial Narrow" w:hAnsi="Times New Roman"/>
          <w:color w:val="000000"/>
          <w:sz w:val="28"/>
          <w:szCs w:val="28"/>
          <w:lang w:eastAsia="uk-UA"/>
        </w:rPr>
        <w:t xml:space="preserve"> знайти найбільш прийнятне сполучення цих факторів.</w:t>
      </w:r>
    </w:p>
    <w:p w14:paraId="2B70465B" w14:textId="77777777" w:rsidR="00D91AE3" w:rsidRPr="00BA6023" w:rsidRDefault="00D91AE3" w:rsidP="00B12561">
      <w:pPr>
        <w:widowControl w:val="0"/>
        <w:tabs>
          <w:tab w:val="left" w:pos="1843"/>
        </w:tabs>
        <w:spacing w:after="0" w:line="240" w:lineRule="auto"/>
        <w:ind w:firstLine="709"/>
        <w:jc w:val="both"/>
        <w:rPr>
          <w:rFonts w:ascii="Times New Roman" w:eastAsia="Arial Narrow" w:hAnsi="Times New Roman"/>
          <w:color w:val="000000"/>
          <w:sz w:val="28"/>
          <w:szCs w:val="28"/>
          <w:lang w:eastAsia="uk-UA"/>
        </w:rPr>
      </w:pPr>
      <w:r w:rsidRPr="00BA6023">
        <w:rPr>
          <w:rFonts w:ascii="Times New Roman" w:eastAsia="Arial Narrow" w:hAnsi="Times New Roman"/>
          <w:color w:val="000000"/>
          <w:sz w:val="28"/>
          <w:szCs w:val="28"/>
          <w:lang w:eastAsia="uk-UA"/>
        </w:rPr>
        <w:t>Процес формування портфеля цінних паперів здійснюється після того, як конкретизовано цілі формування інвестиційної стратегії, визначені пріоритети формування інвестиційного портфеля та оптимізовано пропорції інвестиційних ресурсів у розрізі окремих видів портфелів.</w:t>
      </w:r>
    </w:p>
    <w:p w14:paraId="0D47E7AE" w14:textId="77777777" w:rsidR="00D91AE3" w:rsidRPr="00BA6023" w:rsidRDefault="00D91AE3" w:rsidP="00B12561">
      <w:pPr>
        <w:widowControl w:val="0"/>
        <w:tabs>
          <w:tab w:val="left" w:pos="1843"/>
        </w:tabs>
        <w:spacing w:after="0" w:line="240" w:lineRule="auto"/>
        <w:ind w:firstLine="709"/>
        <w:jc w:val="both"/>
        <w:rPr>
          <w:rFonts w:ascii="Times New Roman" w:eastAsia="Arial Narrow" w:hAnsi="Times New Roman"/>
          <w:color w:val="000000"/>
          <w:sz w:val="28"/>
          <w:szCs w:val="28"/>
          <w:lang w:eastAsia="uk-UA"/>
        </w:rPr>
      </w:pPr>
      <w:r w:rsidRPr="00BA6023">
        <w:rPr>
          <w:rFonts w:ascii="Times New Roman" w:eastAsia="Arial Narrow" w:hAnsi="Times New Roman"/>
          <w:color w:val="000000"/>
          <w:sz w:val="28"/>
          <w:szCs w:val="28"/>
          <w:lang w:eastAsia="uk-UA"/>
        </w:rPr>
        <w:t xml:space="preserve">Основними етапами формування портфелю цінних паперів є: </w:t>
      </w:r>
    </w:p>
    <w:p w14:paraId="1A8FB0CA" w14:textId="77777777" w:rsidR="00D91AE3" w:rsidRPr="00BA6023" w:rsidRDefault="00D91AE3">
      <w:pPr>
        <w:pStyle w:val="a6"/>
        <w:widowControl w:val="0"/>
        <w:numPr>
          <w:ilvl w:val="0"/>
          <w:numId w:val="21"/>
        </w:numPr>
        <w:tabs>
          <w:tab w:val="left" w:pos="1843"/>
        </w:tabs>
        <w:spacing w:after="0" w:line="240" w:lineRule="auto"/>
        <w:ind w:left="993" w:hanging="284"/>
        <w:jc w:val="both"/>
        <w:rPr>
          <w:rFonts w:ascii="Times New Roman" w:eastAsia="Arial Narrow" w:hAnsi="Times New Roman"/>
          <w:color w:val="000000"/>
          <w:sz w:val="28"/>
          <w:szCs w:val="28"/>
          <w:lang w:eastAsia="uk-UA"/>
        </w:rPr>
      </w:pPr>
      <w:r w:rsidRPr="00BA6023">
        <w:rPr>
          <w:rFonts w:ascii="Times New Roman" w:eastAsia="Arial Narrow" w:hAnsi="Times New Roman"/>
          <w:color w:val="000000"/>
          <w:sz w:val="28"/>
          <w:szCs w:val="28"/>
          <w:lang w:eastAsia="uk-UA"/>
        </w:rPr>
        <w:t>вибір оптимального типу портфеля;</w:t>
      </w:r>
    </w:p>
    <w:p w14:paraId="157E002A" w14:textId="77777777" w:rsidR="00D91AE3" w:rsidRPr="00BA6023" w:rsidRDefault="00D91AE3">
      <w:pPr>
        <w:pStyle w:val="a6"/>
        <w:widowControl w:val="0"/>
        <w:numPr>
          <w:ilvl w:val="0"/>
          <w:numId w:val="21"/>
        </w:numPr>
        <w:tabs>
          <w:tab w:val="left" w:pos="1843"/>
        </w:tabs>
        <w:spacing w:after="0" w:line="240" w:lineRule="auto"/>
        <w:ind w:left="993" w:hanging="284"/>
        <w:jc w:val="both"/>
        <w:rPr>
          <w:rFonts w:ascii="Times New Roman" w:eastAsia="Arial Narrow" w:hAnsi="Times New Roman"/>
          <w:color w:val="000000"/>
          <w:sz w:val="28"/>
          <w:szCs w:val="28"/>
          <w:lang w:eastAsia="uk-UA"/>
        </w:rPr>
      </w:pPr>
      <w:r w:rsidRPr="00BA6023">
        <w:rPr>
          <w:rFonts w:ascii="Times New Roman" w:eastAsia="Arial Narrow" w:hAnsi="Times New Roman"/>
          <w:color w:val="000000"/>
          <w:sz w:val="28"/>
          <w:szCs w:val="28"/>
          <w:lang w:eastAsia="uk-UA"/>
        </w:rPr>
        <w:t xml:space="preserve">оцінка прийнятного співвідношення ризику та доходності; </w:t>
      </w:r>
    </w:p>
    <w:p w14:paraId="1DD90960" w14:textId="77777777" w:rsidR="00D91AE3" w:rsidRPr="00BA6023" w:rsidRDefault="00D91AE3">
      <w:pPr>
        <w:pStyle w:val="a6"/>
        <w:widowControl w:val="0"/>
        <w:numPr>
          <w:ilvl w:val="0"/>
          <w:numId w:val="21"/>
        </w:numPr>
        <w:tabs>
          <w:tab w:val="left" w:pos="1843"/>
        </w:tabs>
        <w:spacing w:after="0" w:line="240" w:lineRule="auto"/>
        <w:ind w:left="993" w:hanging="284"/>
        <w:jc w:val="both"/>
        <w:rPr>
          <w:rFonts w:ascii="Times New Roman" w:eastAsia="Arial Narrow" w:hAnsi="Times New Roman"/>
          <w:color w:val="000000"/>
          <w:sz w:val="28"/>
          <w:szCs w:val="28"/>
          <w:lang w:eastAsia="uk-UA"/>
        </w:rPr>
      </w:pPr>
      <w:r w:rsidRPr="00BA6023">
        <w:rPr>
          <w:rFonts w:ascii="Times New Roman" w:eastAsia="Arial Narrow" w:hAnsi="Times New Roman"/>
          <w:color w:val="000000"/>
          <w:sz w:val="28"/>
          <w:szCs w:val="28"/>
          <w:lang w:eastAsia="uk-UA"/>
        </w:rPr>
        <w:t>визначення початкового складу портфеля;</w:t>
      </w:r>
    </w:p>
    <w:p w14:paraId="2A49719B" w14:textId="77777777" w:rsidR="00D91AE3" w:rsidRPr="00BA6023" w:rsidRDefault="00D91AE3">
      <w:pPr>
        <w:pStyle w:val="a6"/>
        <w:widowControl w:val="0"/>
        <w:numPr>
          <w:ilvl w:val="0"/>
          <w:numId w:val="21"/>
        </w:numPr>
        <w:tabs>
          <w:tab w:val="left" w:pos="1843"/>
        </w:tabs>
        <w:spacing w:after="0" w:line="240" w:lineRule="auto"/>
        <w:ind w:left="993" w:hanging="284"/>
        <w:jc w:val="both"/>
        <w:rPr>
          <w:rFonts w:ascii="Times New Roman" w:eastAsia="Arial Narrow" w:hAnsi="Times New Roman"/>
          <w:color w:val="000000"/>
          <w:sz w:val="28"/>
          <w:szCs w:val="28"/>
          <w:lang w:eastAsia="uk-UA"/>
        </w:rPr>
      </w:pPr>
      <w:r w:rsidRPr="00BA6023">
        <w:rPr>
          <w:rFonts w:ascii="Times New Roman" w:eastAsia="Arial Narrow" w:hAnsi="Times New Roman"/>
          <w:color w:val="000000"/>
          <w:sz w:val="28"/>
          <w:szCs w:val="28"/>
          <w:lang w:eastAsia="uk-UA"/>
        </w:rPr>
        <w:t>вибір схеми управління портфелем.</w:t>
      </w:r>
    </w:p>
    <w:p w14:paraId="5E9816F5" w14:textId="77777777" w:rsidR="00D91AE3" w:rsidRPr="00BA6023" w:rsidRDefault="00D91AE3" w:rsidP="00B12561">
      <w:pPr>
        <w:widowControl w:val="0"/>
        <w:tabs>
          <w:tab w:val="left" w:pos="1843"/>
        </w:tabs>
        <w:spacing w:after="0" w:line="240" w:lineRule="auto"/>
        <w:ind w:firstLine="709"/>
        <w:jc w:val="both"/>
        <w:rPr>
          <w:rFonts w:ascii="Times New Roman" w:eastAsia="Arial Narrow" w:hAnsi="Times New Roman"/>
          <w:color w:val="000000"/>
          <w:sz w:val="28"/>
          <w:szCs w:val="28"/>
          <w:lang w:eastAsia="uk-UA"/>
        </w:rPr>
      </w:pPr>
      <w:r w:rsidRPr="00BA6023">
        <w:rPr>
          <w:rFonts w:ascii="Times New Roman" w:eastAsia="Arial Narrow" w:hAnsi="Times New Roman"/>
          <w:color w:val="000000"/>
          <w:sz w:val="28"/>
          <w:szCs w:val="28"/>
          <w:lang w:eastAsia="uk-UA"/>
        </w:rPr>
        <w:t xml:space="preserve">Кожний інвестор формує свій портфель цінних паперів виходячи з власних міркувань та уподобань. Разом з тим виділяють основні </w:t>
      </w:r>
      <w:r w:rsidRPr="00BA6023">
        <w:rPr>
          <w:rFonts w:ascii="Times New Roman" w:eastAsia="Arial Narrow" w:hAnsi="Times New Roman"/>
          <w:b/>
          <w:bCs/>
          <w:color w:val="000000"/>
          <w:sz w:val="28"/>
          <w:szCs w:val="28"/>
          <w:lang w:eastAsia="uk-UA"/>
        </w:rPr>
        <w:t xml:space="preserve">принципи, </w:t>
      </w:r>
      <w:r w:rsidRPr="00BA6023">
        <w:rPr>
          <w:rFonts w:ascii="Times New Roman" w:eastAsia="Arial Narrow" w:hAnsi="Times New Roman"/>
          <w:color w:val="000000"/>
          <w:sz w:val="28"/>
          <w:szCs w:val="28"/>
          <w:lang w:eastAsia="uk-UA"/>
        </w:rPr>
        <w:t xml:space="preserve">що лежать в </w:t>
      </w:r>
      <w:r w:rsidRPr="00BA6023">
        <w:rPr>
          <w:rFonts w:ascii="Times New Roman" w:eastAsia="Arial Narrow" w:hAnsi="Times New Roman"/>
          <w:color w:val="000000"/>
          <w:sz w:val="28"/>
          <w:szCs w:val="28"/>
          <w:lang w:eastAsia="uk-UA"/>
        </w:rPr>
        <w:lastRenderedPageBreak/>
        <w:t>основі формування будь</w:t>
      </w:r>
      <w:r w:rsidR="00D82D77" w:rsidRPr="00BA6023">
        <w:rPr>
          <w:rFonts w:ascii="Times New Roman" w:eastAsia="Arial Narrow" w:hAnsi="Times New Roman"/>
          <w:color w:val="000000"/>
          <w:sz w:val="28"/>
          <w:szCs w:val="28"/>
          <w:lang w:eastAsia="uk-UA"/>
        </w:rPr>
        <w:t>-</w:t>
      </w:r>
      <w:r w:rsidRPr="00BA6023">
        <w:rPr>
          <w:rFonts w:ascii="Times New Roman" w:eastAsia="Arial Narrow" w:hAnsi="Times New Roman"/>
          <w:color w:val="000000"/>
          <w:sz w:val="28"/>
          <w:szCs w:val="28"/>
          <w:lang w:eastAsia="uk-UA"/>
        </w:rPr>
        <w:t>якого інвестиційного портфеля.</w:t>
      </w:r>
    </w:p>
    <w:p w14:paraId="0BB59212" w14:textId="121FFA99" w:rsidR="00D91AE3" w:rsidRPr="00BA6023" w:rsidRDefault="00D91AE3" w:rsidP="003C28CB">
      <w:pPr>
        <w:widowControl w:val="0"/>
        <w:numPr>
          <w:ilvl w:val="0"/>
          <w:numId w:val="1"/>
        </w:numPr>
        <w:tabs>
          <w:tab w:val="left" w:pos="1134"/>
        </w:tabs>
        <w:spacing w:after="0" w:line="240" w:lineRule="auto"/>
        <w:ind w:left="0" w:firstLine="709"/>
        <w:jc w:val="both"/>
        <w:rPr>
          <w:rFonts w:ascii="Times New Roman" w:eastAsia="Arial Narrow" w:hAnsi="Times New Roman"/>
          <w:color w:val="000000"/>
          <w:sz w:val="28"/>
          <w:szCs w:val="28"/>
          <w:lang w:eastAsia="uk-UA"/>
        </w:rPr>
      </w:pPr>
      <w:r w:rsidRPr="00BA6023">
        <w:rPr>
          <w:rFonts w:ascii="Times New Roman" w:eastAsia="Arial Narrow" w:hAnsi="Times New Roman"/>
          <w:color w:val="000000"/>
          <w:sz w:val="28"/>
          <w:szCs w:val="28"/>
          <w:lang w:eastAsia="uk-UA"/>
        </w:rPr>
        <w:t xml:space="preserve">Одним з основних принципів інвестування є </w:t>
      </w:r>
      <w:r w:rsidRPr="00BA6023">
        <w:rPr>
          <w:rFonts w:ascii="Times New Roman" w:eastAsia="Arial Narrow" w:hAnsi="Times New Roman"/>
          <w:b/>
          <w:color w:val="000000"/>
          <w:sz w:val="28"/>
          <w:szCs w:val="28"/>
          <w:u w:val="single"/>
          <w:lang w:eastAsia="uk-UA"/>
        </w:rPr>
        <w:t>дох</w:t>
      </w:r>
      <w:r w:rsidR="00C60981" w:rsidRPr="00BA6023">
        <w:rPr>
          <w:rFonts w:ascii="Times New Roman" w:eastAsia="Arial Narrow" w:hAnsi="Times New Roman"/>
          <w:b/>
          <w:color w:val="000000"/>
          <w:sz w:val="28"/>
          <w:szCs w:val="28"/>
          <w:u w:val="single"/>
          <w:lang w:eastAsia="uk-UA"/>
        </w:rPr>
        <w:t>і</w:t>
      </w:r>
      <w:r w:rsidRPr="00BA6023">
        <w:rPr>
          <w:rFonts w:ascii="Times New Roman" w:eastAsia="Arial Narrow" w:hAnsi="Times New Roman"/>
          <w:b/>
          <w:color w:val="000000"/>
          <w:sz w:val="28"/>
          <w:szCs w:val="28"/>
          <w:u w:val="single"/>
          <w:lang w:eastAsia="uk-UA"/>
        </w:rPr>
        <w:t>дність</w:t>
      </w:r>
      <w:r w:rsidRPr="00BA6023">
        <w:rPr>
          <w:rFonts w:ascii="Times New Roman" w:eastAsia="Arial Narrow" w:hAnsi="Times New Roman"/>
          <w:color w:val="000000"/>
          <w:sz w:val="28"/>
          <w:szCs w:val="28"/>
          <w:lang w:eastAsia="uk-UA"/>
        </w:rPr>
        <w:t>, тобто можливість отримання інвестором певних доходів у майбутньому, які складаються з курсової різниці та дивідендів чи процентів по даним цінним паперам.</w:t>
      </w:r>
    </w:p>
    <w:p w14:paraId="4FB16094" w14:textId="77777777" w:rsidR="00D91AE3" w:rsidRPr="00BA6023" w:rsidRDefault="00D91AE3" w:rsidP="00B12561">
      <w:pPr>
        <w:widowControl w:val="0"/>
        <w:tabs>
          <w:tab w:val="left" w:pos="1843"/>
        </w:tabs>
        <w:spacing w:after="0" w:line="240" w:lineRule="auto"/>
        <w:ind w:firstLine="709"/>
        <w:jc w:val="both"/>
        <w:rPr>
          <w:rFonts w:ascii="Times New Roman" w:eastAsia="Arial Narrow" w:hAnsi="Times New Roman"/>
          <w:color w:val="000000"/>
          <w:sz w:val="28"/>
          <w:szCs w:val="28"/>
          <w:lang w:eastAsia="uk-UA"/>
        </w:rPr>
      </w:pPr>
      <w:r w:rsidRPr="00BA6023">
        <w:rPr>
          <w:rFonts w:ascii="Times New Roman" w:eastAsia="Arial Narrow" w:hAnsi="Times New Roman"/>
          <w:color w:val="000000"/>
          <w:sz w:val="28"/>
          <w:szCs w:val="28"/>
          <w:lang w:eastAsia="uk-UA"/>
        </w:rPr>
        <w:t xml:space="preserve">Основним показником при визначенні доходності тих чи інших цінних паперів є ставка дивіденду (процента) компанії, яка визначається відношенням чистого прибутку акціонерного товариства, що йде на виплату доходів по цінних паперах, до </w:t>
      </w:r>
      <w:r w:rsidR="009823E9" w:rsidRPr="00BA6023">
        <w:rPr>
          <w:rFonts w:ascii="Times New Roman" w:eastAsia="Arial Narrow" w:hAnsi="Times New Roman"/>
          <w:color w:val="000000"/>
          <w:sz w:val="28"/>
          <w:szCs w:val="28"/>
          <w:lang w:eastAsia="uk-UA"/>
        </w:rPr>
        <w:t>с</w:t>
      </w:r>
      <w:r w:rsidRPr="00BA6023">
        <w:rPr>
          <w:rFonts w:ascii="Times New Roman" w:eastAsia="Arial Narrow" w:hAnsi="Times New Roman"/>
          <w:color w:val="000000"/>
          <w:sz w:val="28"/>
          <w:szCs w:val="28"/>
          <w:lang w:eastAsia="uk-UA"/>
        </w:rPr>
        <w:t>татутного фонду цього акціонерного товариства (виражена у відсотках). Після цього ставка дивіденду співставляється з середньою процентною ставкою по довгостроковим вкладам населення і депозитам підприємств. Якщо відношення цих двох показників менше одиниці, то доходність таких цінних паперів буде недостатньою і це приведе до відтоку інвесторів.</w:t>
      </w:r>
    </w:p>
    <w:p w14:paraId="62D2F5C4" w14:textId="77777777" w:rsidR="00D91AE3" w:rsidRPr="00BA6023" w:rsidRDefault="00D91AE3" w:rsidP="00B12561">
      <w:pPr>
        <w:widowControl w:val="0"/>
        <w:tabs>
          <w:tab w:val="left" w:pos="1843"/>
        </w:tabs>
        <w:spacing w:after="0" w:line="240" w:lineRule="auto"/>
        <w:ind w:firstLine="709"/>
        <w:jc w:val="both"/>
        <w:rPr>
          <w:rFonts w:ascii="Times New Roman" w:eastAsia="Arial Narrow" w:hAnsi="Times New Roman"/>
          <w:color w:val="000000"/>
          <w:sz w:val="28"/>
          <w:szCs w:val="28"/>
          <w:lang w:eastAsia="uk-UA"/>
        </w:rPr>
      </w:pPr>
      <w:r w:rsidRPr="00BA6023">
        <w:rPr>
          <w:rFonts w:ascii="Times New Roman" w:eastAsia="Arial Narrow" w:hAnsi="Times New Roman"/>
          <w:color w:val="000000"/>
          <w:sz w:val="28"/>
          <w:szCs w:val="28"/>
          <w:lang w:eastAsia="uk-UA"/>
        </w:rPr>
        <w:t>Доходність власника цінних паперів за певний період часу можна визначити відношенням загальної суми доходу, що складається з дивіденду (чи проценту) і курсової різниці, до ціни купівлі цього цінного паперу</w:t>
      </w:r>
      <w:bookmarkEnd w:id="10"/>
      <w:r w:rsidRPr="00BA6023">
        <w:rPr>
          <w:rFonts w:ascii="Times New Roman" w:eastAsia="Arial Narrow" w:hAnsi="Times New Roman"/>
          <w:color w:val="000000"/>
          <w:sz w:val="28"/>
          <w:szCs w:val="28"/>
          <w:lang w:eastAsia="uk-UA"/>
        </w:rPr>
        <w:t xml:space="preserve">. </w:t>
      </w:r>
      <w:bookmarkStart w:id="11" w:name="_page_18_0"/>
    </w:p>
    <w:p w14:paraId="522B3E89" w14:textId="7F6CFF91" w:rsidR="00D91AE3" w:rsidRPr="00BA6023" w:rsidRDefault="00D91AE3" w:rsidP="00B12561">
      <w:pPr>
        <w:widowControl w:val="0"/>
        <w:tabs>
          <w:tab w:val="left" w:pos="1843"/>
        </w:tabs>
        <w:spacing w:after="0" w:line="240" w:lineRule="auto"/>
        <w:ind w:firstLine="709"/>
        <w:jc w:val="both"/>
        <w:rPr>
          <w:rFonts w:ascii="Times New Roman" w:eastAsia="Arial Narrow" w:hAnsi="Times New Roman"/>
          <w:color w:val="000000"/>
          <w:sz w:val="28"/>
          <w:szCs w:val="28"/>
          <w:lang w:eastAsia="uk-UA"/>
        </w:rPr>
      </w:pPr>
      <w:r w:rsidRPr="00BA6023">
        <w:rPr>
          <w:rFonts w:ascii="Times New Roman" w:eastAsia="Arial Narrow" w:hAnsi="Times New Roman"/>
          <w:color w:val="000000"/>
          <w:sz w:val="28"/>
          <w:szCs w:val="28"/>
          <w:lang w:eastAsia="uk-UA"/>
        </w:rPr>
        <w:t>Найбільш доходними вважаються прості акції молодих компаній, які здійснюють ризиковані проекти, але при сприятливому збігу обставин обіцяють високий дох</w:t>
      </w:r>
      <w:r w:rsidR="003C28CB" w:rsidRPr="00BA6023">
        <w:rPr>
          <w:rFonts w:ascii="Times New Roman" w:eastAsia="Arial Narrow" w:hAnsi="Times New Roman"/>
          <w:color w:val="000000"/>
          <w:sz w:val="28"/>
          <w:szCs w:val="28"/>
          <w:lang w:eastAsia="uk-UA"/>
        </w:rPr>
        <w:t>і</w:t>
      </w:r>
      <w:r w:rsidRPr="00BA6023">
        <w:rPr>
          <w:rFonts w:ascii="Times New Roman" w:eastAsia="Arial Narrow" w:hAnsi="Times New Roman"/>
          <w:color w:val="000000"/>
          <w:sz w:val="28"/>
          <w:szCs w:val="28"/>
          <w:lang w:eastAsia="uk-UA"/>
        </w:rPr>
        <w:t>д.</w:t>
      </w:r>
    </w:p>
    <w:p w14:paraId="600B01E8" w14:textId="0A95BB8F" w:rsidR="00D91AE3" w:rsidRPr="00BA6023" w:rsidRDefault="00D91AE3" w:rsidP="00B12561">
      <w:pPr>
        <w:widowControl w:val="0"/>
        <w:tabs>
          <w:tab w:val="left" w:pos="1843"/>
        </w:tabs>
        <w:spacing w:after="0" w:line="240" w:lineRule="auto"/>
        <w:ind w:firstLine="709"/>
        <w:jc w:val="both"/>
        <w:rPr>
          <w:rFonts w:ascii="Times New Roman" w:eastAsia="Arial Narrow" w:hAnsi="Times New Roman"/>
          <w:color w:val="000000"/>
          <w:sz w:val="28"/>
          <w:szCs w:val="28"/>
          <w:lang w:eastAsia="uk-UA"/>
        </w:rPr>
      </w:pPr>
      <w:r w:rsidRPr="00BA6023">
        <w:rPr>
          <w:rFonts w:ascii="Times New Roman" w:eastAsia="Arial Narrow" w:hAnsi="Times New Roman"/>
          <w:color w:val="000000"/>
          <w:sz w:val="28"/>
          <w:szCs w:val="28"/>
          <w:lang w:eastAsia="uk-UA"/>
        </w:rPr>
        <w:t xml:space="preserve">2) </w:t>
      </w:r>
      <w:r w:rsidR="003C28CB" w:rsidRPr="00BA6023">
        <w:rPr>
          <w:rFonts w:ascii="Times New Roman" w:eastAsia="Arial Narrow" w:hAnsi="Times New Roman"/>
          <w:color w:val="000000"/>
          <w:sz w:val="28"/>
          <w:szCs w:val="28"/>
          <w:lang w:eastAsia="uk-UA"/>
        </w:rPr>
        <w:t>Важлив</w:t>
      </w:r>
      <w:r w:rsidRPr="00BA6023">
        <w:rPr>
          <w:rFonts w:ascii="Times New Roman" w:eastAsia="Arial Narrow" w:hAnsi="Times New Roman"/>
          <w:color w:val="000000"/>
          <w:sz w:val="28"/>
          <w:szCs w:val="28"/>
          <w:lang w:eastAsia="uk-UA"/>
        </w:rPr>
        <w:t xml:space="preserve">ою метою інвестора при виборі цінних паперів є </w:t>
      </w:r>
      <w:r w:rsidRPr="00BA6023">
        <w:rPr>
          <w:rFonts w:ascii="Times New Roman" w:eastAsia="Arial Narrow" w:hAnsi="Times New Roman"/>
          <w:b/>
          <w:color w:val="000000"/>
          <w:sz w:val="28"/>
          <w:szCs w:val="28"/>
          <w:u w:val="single"/>
          <w:lang w:eastAsia="uk-UA"/>
        </w:rPr>
        <w:t>безпека вкладень</w:t>
      </w:r>
      <w:r w:rsidRPr="00BA6023">
        <w:rPr>
          <w:rFonts w:ascii="Times New Roman" w:eastAsia="Arial Narrow" w:hAnsi="Times New Roman"/>
          <w:color w:val="000000"/>
          <w:sz w:val="28"/>
          <w:szCs w:val="28"/>
          <w:lang w:eastAsia="uk-UA"/>
        </w:rPr>
        <w:t xml:space="preserve">. Безпека </w:t>
      </w:r>
      <w:r w:rsidR="00D82D77" w:rsidRPr="00BA6023">
        <w:rPr>
          <w:rFonts w:ascii="Times New Roman" w:eastAsia="Arial Narrow" w:hAnsi="Times New Roman"/>
          <w:color w:val="000000"/>
          <w:sz w:val="28"/>
          <w:szCs w:val="28"/>
          <w:lang w:eastAsia="uk-UA"/>
        </w:rPr>
        <w:t>–</w:t>
      </w:r>
      <w:r w:rsidRPr="00BA6023">
        <w:rPr>
          <w:rFonts w:ascii="Times New Roman" w:eastAsia="Arial Narrow" w:hAnsi="Times New Roman"/>
          <w:color w:val="000000"/>
          <w:sz w:val="28"/>
          <w:szCs w:val="28"/>
          <w:lang w:eastAsia="uk-UA"/>
        </w:rPr>
        <w:t xml:space="preserve"> це здатність емітента взяти відповідальність перед інвестором за залучені кошти і забезпечити їх захист від можливих потрясінь.</w:t>
      </w:r>
    </w:p>
    <w:p w14:paraId="21550FF4" w14:textId="77777777" w:rsidR="00D91AE3" w:rsidRPr="00BA6023" w:rsidRDefault="00D91AE3" w:rsidP="00B12561">
      <w:pPr>
        <w:widowControl w:val="0"/>
        <w:tabs>
          <w:tab w:val="left" w:pos="1843"/>
        </w:tabs>
        <w:spacing w:after="0" w:line="240" w:lineRule="auto"/>
        <w:ind w:firstLine="709"/>
        <w:jc w:val="both"/>
        <w:rPr>
          <w:rFonts w:ascii="Times New Roman" w:eastAsia="Arial Narrow" w:hAnsi="Times New Roman"/>
          <w:color w:val="000000"/>
          <w:sz w:val="28"/>
          <w:szCs w:val="28"/>
          <w:lang w:eastAsia="uk-UA"/>
        </w:rPr>
      </w:pPr>
      <w:r w:rsidRPr="00BA6023">
        <w:rPr>
          <w:rFonts w:ascii="Times New Roman" w:eastAsia="Arial Narrow" w:hAnsi="Times New Roman"/>
          <w:color w:val="000000"/>
          <w:sz w:val="28"/>
          <w:szCs w:val="28"/>
          <w:lang w:eastAsia="uk-UA"/>
        </w:rPr>
        <w:t>Захист інвестора здійснює держава за допомогою законодавчої бази (наприклад, законами України заборонено випуск цінних паперів для покриття збитків від господарської діяльності).</w:t>
      </w:r>
    </w:p>
    <w:p w14:paraId="5751C1FB" w14:textId="77777777" w:rsidR="00D91AE3" w:rsidRPr="00BA6023" w:rsidRDefault="00D91AE3" w:rsidP="00B12561">
      <w:pPr>
        <w:widowControl w:val="0"/>
        <w:tabs>
          <w:tab w:val="left" w:pos="1843"/>
        </w:tabs>
        <w:spacing w:after="0" w:line="240" w:lineRule="auto"/>
        <w:ind w:firstLine="709"/>
        <w:jc w:val="both"/>
        <w:rPr>
          <w:rFonts w:ascii="Times New Roman" w:eastAsia="Arial Narrow" w:hAnsi="Times New Roman"/>
          <w:color w:val="000000"/>
          <w:sz w:val="28"/>
          <w:szCs w:val="28"/>
          <w:lang w:eastAsia="uk-UA"/>
        </w:rPr>
      </w:pPr>
      <w:r w:rsidRPr="00BA6023">
        <w:rPr>
          <w:rFonts w:ascii="Times New Roman" w:eastAsia="Arial Narrow" w:hAnsi="Times New Roman"/>
          <w:color w:val="000000"/>
          <w:sz w:val="28"/>
          <w:szCs w:val="28"/>
          <w:lang w:eastAsia="uk-UA"/>
        </w:rPr>
        <w:t>Найменш безпечними цінними паперами вважаються прості акції, а найбільш стійкими (з точки зору безпеки) можна вважати державні цінні папери, привілейовані акції і облігації (при стабільній економіці).</w:t>
      </w:r>
    </w:p>
    <w:p w14:paraId="768B98D1" w14:textId="6624E17C" w:rsidR="00D91AE3" w:rsidRPr="00BA6023" w:rsidRDefault="00D91AE3" w:rsidP="00B12561">
      <w:pPr>
        <w:widowControl w:val="0"/>
        <w:tabs>
          <w:tab w:val="left" w:pos="1843"/>
        </w:tabs>
        <w:spacing w:after="0" w:line="240" w:lineRule="auto"/>
        <w:ind w:firstLine="709"/>
        <w:jc w:val="both"/>
        <w:rPr>
          <w:rFonts w:ascii="Times New Roman" w:eastAsia="Arial Narrow" w:hAnsi="Times New Roman"/>
          <w:color w:val="000000"/>
          <w:sz w:val="28"/>
          <w:szCs w:val="28"/>
          <w:lang w:eastAsia="uk-UA"/>
        </w:rPr>
      </w:pPr>
      <w:r w:rsidRPr="00BA6023">
        <w:rPr>
          <w:rFonts w:ascii="Times New Roman" w:eastAsia="Arial Narrow" w:hAnsi="Times New Roman"/>
          <w:color w:val="000000"/>
          <w:sz w:val="28"/>
          <w:szCs w:val="28"/>
          <w:lang w:eastAsia="uk-UA"/>
        </w:rPr>
        <w:t xml:space="preserve">3) </w:t>
      </w:r>
      <w:r w:rsidR="003C28CB" w:rsidRPr="00BA6023">
        <w:rPr>
          <w:rFonts w:ascii="Times New Roman" w:eastAsia="Arial Narrow" w:hAnsi="Times New Roman"/>
          <w:color w:val="000000"/>
          <w:sz w:val="28"/>
          <w:szCs w:val="28"/>
          <w:lang w:eastAsia="uk-UA"/>
        </w:rPr>
        <w:t>Н</w:t>
      </w:r>
      <w:r w:rsidRPr="00BA6023">
        <w:rPr>
          <w:rFonts w:ascii="Times New Roman" w:eastAsia="Arial Narrow" w:hAnsi="Times New Roman"/>
          <w:color w:val="000000"/>
          <w:sz w:val="28"/>
          <w:szCs w:val="28"/>
          <w:lang w:eastAsia="uk-UA"/>
        </w:rPr>
        <w:t xml:space="preserve">аступним принципом інвестування є </w:t>
      </w:r>
      <w:r w:rsidRPr="00BA6023">
        <w:rPr>
          <w:rFonts w:ascii="Times New Roman" w:eastAsia="Arial Narrow" w:hAnsi="Times New Roman"/>
          <w:b/>
          <w:color w:val="000000"/>
          <w:sz w:val="28"/>
          <w:szCs w:val="28"/>
          <w:u w:val="single"/>
          <w:lang w:eastAsia="uk-UA"/>
        </w:rPr>
        <w:t>ріст вкладень</w:t>
      </w:r>
      <w:r w:rsidRPr="00BA6023">
        <w:rPr>
          <w:rFonts w:ascii="Times New Roman" w:eastAsia="Arial Narrow" w:hAnsi="Times New Roman"/>
          <w:color w:val="000000"/>
          <w:sz w:val="28"/>
          <w:szCs w:val="28"/>
          <w:u w:val="single"/>
          <w:lang w:eastAsia="uk-UA"/>
        </w:rPr>
        <w:t>.</w:t>
      </w:r>
      <w:r w:rsidRPr="00BA6023">
        <w:rPr>
          <w:rFonts w:ascii="Times New Roman" w:eastAsia="Arial Narrow" w:hAnsi="Times New Roman"/>
          <w:color w:val="000000"/>
          <w:sz w:val="28"/>
          <w:szCs w:val="28"/>
          <w:lang w:eastAsia="uk-UA"/>
        </w:rPr>
        <w:t xml:space="preserve"> Цінними паперами, що забезпечують великий ріст, вважаються прості акції молодих компаній, які впроваджують нові технології і «ноу</w:t>
      </w:r>
      <w:r w:rsidR="003C28CB" w:rsidRPr="00BA6023">
        <w:rPr>
          <w:rFonts w:ascii="Times New Roman" w:eastAsia="Arial Narrow" w:hAnsi="Times New Roman"/>
          <w:color w:val="000000"/>
          <w:sz w:val="28"/>
          <w:szCs w:val="28"/>
          <w:lang w:eastAsia="uk-UA"/>
        </w:rPr>
        <w:t>-</w:t>
      </w:r>
      <w:r w:rsidRPr="00BA6023">
        <w:rPr>
          <w:rFonts w:ascii="Times New Roman" w:eastAsia="Arial Narrow" w:hAnsi="Times New Roman"/>
          <w:color w:val="000000"/>
          <w:sz w:val="28"/>
          <w:szCs w:val="28"/>
          <w:lang w:eastAsia="uk-UA"/>
        </w:rPr>
        <w:t>хау». Але такі цінні папери водночас, є високо ризикованими для інвестора.</w:t>
      </w:r>
    </w:p>
    <w:p w14:paraId="64727393" w14:textId="77777777" w:rsidR="00D91AE3" w:rsidRPr="00BA6023" w:rsidRDefault="00D91AE3" w:rsidP="00B12561">
      <w:pPr>
        <w:widowControl w:val="0"/>
        <w:tabs>
          <w:tab w:val="left" w:pos="1843"/>
        </w:tabs>
        <w:spacing w:after="0" w:line="240" w:lineRule="auto"/>
        <w:ind w:firstLine="709"/>
        <w:jc w:val="both"/>
        <w:rPr>
          <w:rFonts w:ascii="Times New Roman" w:eastAsia="Arial Narrow" w:hAnsi="Times New Roman"/>
          <w:color w:val="000000"/>
          <w:sz w:val="28"/>
          <w:szCs w:val="28"/>
          <w:lang w:eastAsia="uk-UA"/>
        </w:rPr>
      </w:pPr>
      <w:r w:rsidRPr="00BA6023">
        <w:rPr>
          <w:rFonts w:ascii="Times New Roman" w:eastAsia="Arial Narrow" w:hAnsi="Times New Roman"/>
          <w:color w:val="000000"/>
          <w:sz w:val="28"/>
          <w:szCs w:val="28"/>
          <w:lang w:eastAsia="uk-UA"/>
        </w:rPr>
        <w:t>Середній ріст капіталу дають довгострокові облігації та привілейовані акції. Самий незначний ріст капіталу забезпечують короткострокові облігації.</w:t>
      </w:r>
    </w:p>
    <w:p w14:paraId="15C8ACBD" w14:textId="77777777" w:rsidR="00D91AE3" w:rsidRPr="00BA6023" w:rsidRDefault="00D91AE3" w:rsidP="00B12561">
      <w:pPr>
        <w:widowControl w:val="0"/>
        <w:tabs>
          <w:tab w:val="left" w:pos="1843"/>
        </w:tabs>
        <w:spacing w:after="0" w:line="240" w:lineRule="auto"/>
        <w:ind w:firstLine="709"/>
        <w:jc w:val="both"/>
        <w:rPr>
          <w:rFonts w:ascii="Times New Roman" w:eastAsia="Arial Narrow" w:hAnsi="Times New Roman"/>
          <w:color w:val="000000"/>
          <w:sz w:val="28"/>
          <w:szCs w:val="28"/>
          <w:lang w:eastAsia="uk-UA"/>
        </w:rPr>
      </w:pPr>
      <w:r w:rsidRPr="00BA6023">
        <w:rPr>
          <w:rFonts w:ascii="Times New Roman" w:eastAsia="Arial Narrow" w:hAnsi="Times New Roman"/>
          <w:color w:val="000000"/>
          <w:sz w:val="28"/>
          <w:szCs w:val="28"/>
          <w:lang w:eastAsia="uk-UA"/>
        </w:rPr>
        <w:t xml:space="preserve">4) Показником </w:t>
      </w:r>
      <w:r w:rsidRPr="00BA6023">
        <w:rPr>
          <w:rFonts w:ascii="Times New Roman" w:eastAsia="Arial Narrow" w:hAnsi="Times New Roman"/>
          <w:b/>
          <w:color w:val="000000"/>
          <w:sz w:val="28"/>
          <w:szCs w:val="28"/>
          <w:u w:val="single"/>
          <w:lang w:eastAsia="uk-UA"/>
        </w:rPr>
        <w:t>ліквідності</w:t>
      </w:r>
      <w:r w:rsidRPr="00BA6023">
        <w:rPr>
          <w:rFonts w:ascii="Times New Roman" w:eastAsia="Arial Narrow" w:hAnsi="Times New Roman"/>
          <w:color w:val="000000"/>
          <w:sz w:val="28"/>
          <w:szCs w:val="28"/>
          <w:lang w:eastAsia="uk-UA"/>
        </w:rPr>
        <w:t xml:space="preserve"> для інвестора є можливість швидкого та безболісного перетворення цінних паперів у гроші. Ліквідність </w:t>
      </w:r>
      <w:r w:rsidR="00D82D77" w:rsidRPr="00BA6023">
        <w:rPr>
          <w:rFonts w:ascii="Times New Roman" w:eastAsia="Arial Narrow" w:hAnsi="Times New Roman"/>
          <w:color w:val="000000"/>
          <w:sz w:val="28"/>
          <w:szCs w:val="28"/>
          <w:lang w:eastAsia="uk-UA"/>
        </w:rPr>
        <w:t>–</w:t>
      </w:r>
      <w:r w:rsidRPr="00BA6023">
        <w:rPr>
          <w:rFonts w:ascii="Times New Roman" w:eastAsia="Arial Narrow" w:hAnsi="Times New Roman"/>
          <w:color w:val="000000"/>
          <w:sz w:val="28"/>
          <w:szCs w:val="28"/>
          <w:lang w:eastAsia="uk-UA"/>
        </w:rPr>
        <w:t xml:space="preserve"> властивість фінансового засобу перетворюватись у гроші. При визначенні ступеня ліквідності враховується час, за який можна перетворити даний фінансовий засіб у гроші, та витрати, пов'язані з таким перетворенням. Таким чином для визначення рівня ліквідності інвестори користуються такими показниками:</w:t>
      </w:r>
    </w:p>
    <w:p w14:paraId="4E979C6F" w14:textId="77777777" w:rsidR="00D91AE3" w:rsidRPr="00BA6023" w:rsidRDefault="00D82D77" w:rsidP="00B12561">
      <w:pPr>
        <w:widowControl w:val="0"/>
        <w:tabs>
          <w:tab w:val="left" w:pos="1843"/>
        </w:tabs>
        <w:spacing w:after="0" w:line="240" w:lineRule="auto"/>
        <w:ind w:firstLine="709"/>
        <w:jc w:val="both"/>
        <w:rPr>
          <w:rFonts w:ascii="Times New Roman" w:eastAsia="Arial Narrow" w:hAnsi="Times New Roman"/>
          <w:color w:val="000000"/>
          <w:sz w:val="28"/>
          <w:szCs w:val="28"/>
          <w:lang w:eastAsia="uk-UA"/>
        </w:rPr>
      </w:pPr>
      <w:r w:rsidRPr="00BA6023">
        <w:rPr>
          <w:rFonts w:ascii="Times New Roman" w:eastAsia="Arial Narrow" w:hAnsi="Times New Roman"/>
          <w:color w:val="000000"/>
          <w:sz w:val="28"/>
          <w:szCs w:val="28"/>
          <w:lang w:eastAsia="uk-UA"/>
        </w:rPr>
        <w:t>–</w:t>
      </w:r>
      <w:r w:rsidR="00D91AE3" w:rsidRPr="00BA6023">
        <w:rPr>
          <w:rFonts w:ascii="Times New Roman" w:eastAsia="Arial Narrow" w:hAnsi="Times New Roman"/>
          <w:color w:val="000000"/>
          <w:sz w:val="28"/>
          <w:szCs w:val="28"/>
          <w:lang w:eastAsia="uk-UA"/>
        </w:rPr>
        <w:t xml:space="preserve"> час трансформації фінансового ресурсу в гроші;</w:t>
      </w:r>
    </w:p>
    <w:p w14:paraId="29593CFF" w14:textId="7DFB713F" w:rsidR="00D91AE3" w:rsidRPr="00BA6023" w:rsidRDefault="00D82D77" w:rsidP="00B12561">
      <w:pPr>
        <w:widowControl w:val="0"/>
        <w:tabs>
          <w:tab w:val="left" w:pos="1843"/>
        </w:tabs>
        <w:spacing w:after="0" w:line="240" w:lineRule="auto"/>
        <w:ind w:firstLine="709"/>
        <w:jc w:val="both"/>
        <w:rPr>
          <w:rFonts w:ascii="Times New Roman" w:eastAsia="Arial Narrow" w:hAnsi="Times New Roman"/>
          <w:color w:val="000000"/>
          <w:sz w:val="28"/>
          <w:szCs w:val="28"/>
          <w:lang w:eastAsia="uk-UA"/>
        </w:rPr>
      </w:pPr>
      <w:r w:rsidRPr="00BA6023">
        <w:rPr>
          <w:rFonts w:ascii="Times New Roman" w:eastAsia="Arial Narrow" w:hAnsi="Times New Roman"/>
          <w:color w:val="000000"/>
          <w:sz w:val="28"/>
          <w:szCs w:val="28"/>
          <w:lang w:eastAsia="uk-UA"/>
        </w:rPr>
        <w:t>–</w:t>
      </w:r>
      <w:r w:rsidR="00D91AE3" w:rsidRPr="00BA6023">
        <w:rPr>
          <w:rFonts w:ascii="Times New Roman" w:eastAsia="Arial Narrow" w:hAnsi="Times New Roman"/>
          <w:color w:val="000000"/>
          <w:sz w:val="28"/>
          <w:szCs w:val="28"/>
          <w:lang w:eastAsia="uk-UA"/>
        </w:rPr>
        <w:t xml:space="preserve"> розмір фінансових витрат інвестора, що з цим пов</w:t>
      </w:r>
      <w:r w:rsidR="004F451C" w:rsidRPr="00BA6023">
        <w:rPr>
          <w:rFonts w:ascii="Times New Roman" w:eastAsia="Arial Narrow" w:hAnsi="Times New Roman"/>
          <w:color w:val="000000"/>
          <w:sz w:val="28"/>
          <w:szCs w:val="28"/>
          <w:lang w:eastAsia="uk-UA"/>
        </w:rPr>
        <w:t>’</w:t>
      </w:r>
      <w:r w:rsidR="00D91AE3" w:rsidRPr="00BA6023">
        <w:rPr>
          <w:rFonts w:ascii="Times New Roman" w:eastAsia="Arial Narrow" w:hAnsi="Times New Roman"/>
          <w:color w:val="000000"/>
          <w:sz w:val="28"/>
          <w:szCs w:val="28"/>
          <w:lang w:eastAsia="uk-UA"/>
        </w:rPr>
        <w:t>язані. Найвищий рівень ліквідності мають самі гроші.</w:t>
      </w:r>
    </w:p>
    <w:p w14:paraId="3766BAB1" w14:textId="77777777" w:rsidR="00534024" w:rsidRPr="00BA6023" w:rsidRDefault="00534024" w:rsidP="00B12561">
      <w:pPr>
        <w:widowControl w:val="0"/>
        <w:tabs>
          <w:tab w:val="left" w:pos="1843"/>
        </w:tabs>
        <w:spacing w:after="0" w:line="240" w:lineRule="auto"/>
        <w:ind w:firstLine="709"/>
        <w:jc w:val="both"/>
        <w:rPr>
          <w:rFonts w:ascii="Times New Roman" w:eastAsia="Arial Narrow" w:hAnsi="Times New Roman"/>
          <w:color w:val="000000"/>
          <w:sz w:val="28"/>
          <w:szCs w:val="28"/>
          <w:lang w:eastAsia="uk-UA"/>
        </w:rPr>
      </w:pPr>
    </w:p>
    <w:p w14:paraId="5F85C0FA" w14:textId="5F2206AB" w:rsidR="00D91AE3" w:rsidRPr="00BA6023" w:rsidRDefault="00D91AE3" w:rsidP="00B12561">
      <w:pPr>
        <w:widowControl w:val="0"/>
        <w:tabs>
          <w:tab w:val="left" w:pos="1843"/>
        </w:tabs>
        <w:spacing w:after="0" w:line="240" w:lineRule="auto"/>
        <w:ind w:firstLine="709"/>
        <w:jc w:val="both"/>
        <w:rPr>
          <w:rFonts w:ascii="Times New Roman" w:eastAsia="Arial Narrow" w:hAnsi="Times New Roman"/>
          <w:color w:val="000000"/>
          <w:sz w:val="28"/>
          <w:szCs w:val="28"/>
          <w:lang w:eastAsia="uk-UA"/>
        </w:rPr>
      </w:pPr>
      <w:r w:rsidRPr="00BA6023">
        <w:rPr>
          <w:rFonts w:ascii="Times New Roman" w:eastAsia="Arial Narrow" w:hAnsi="Times New Roman"/>
          <w:color w:val="000000"/>
          <w:sz w:val="28"/>
          <w:szCs w:val="28"/>
          <w:lang w:eastAsia="uk-UA"/>
        </w:rPr>
        <w:t>Для перетворення на гроші ощадного рахунку в комерційному банку потрібен час на оформлення документів і пересилання вимоги поштою. А для того, щоб продати казначейське зобов'язання, потрібні і час, і, найчастіше, оплата брокерських послуг. Тому ощадні рахунки більш ліквідні, ніж казначейські зобов'язання.</w:t>
      </w:r>
      <w:bookmarkStart w:id="12" w:name="_page_20_0"/>
      <w:bookmarkEnd w:id="11"/>
      <w:r w:rsidRPr="00BA6023">
        <w:rPr>
          <w:rFonts w:ascii="Times New Roman" w:eastAsia="Arial Narrow" w:hAnsi="Times New Roman"/>
          <w:color w:val="000000"/>
          <w:sz w:val="28"/>
          <w:szCs w:val="28"/>
          <w:lang w:eastAsia="uk-UA"/>
        </w:rPr>
        <w:t xml:space="preserve"> Під час продажу акцій, крім оплати брокерських послуг, можуть виникнути додаткові витрати, пов'язані зі зниженням ціни акцій. Оскільки ринкові ціни на казначейські зобов'язання більш стійкі, ніж вартість акцій, ліквідність казначейських зобов'язань вища, ніж акцій.</w:t>
      </w:r>
    </w:p>
    <w:p w14:paraId="29491575" w14:textId="77777777" w:rsidR="00D91AE3" w:rsidRPr="00BA6023" w:rsidRDefault="00D91AE3" w:rsidP="00B12561">
      <w:pPr>
        <w:widowControl w:val="0"/>
        <w:tabs>
          <w:tab w:val="left" w:pos="1843"/>
          <w:tab w:val="left" w:pos="2487"/>
          <w:tab w:val="left" w:pos="3871"/>
          <w:tab w:val="left" w:pos="5370"/>
          <w:tab w:val="left" w:pos="6723"/>
          <w:tab w:val="left" w:pos="7107"/>
          <w:tab w:val="left" w:pos="8460"/>
        </w:tabs>
        <w:spacing w:after="0" w:line="240" w:lineRule="auto"/>
        <w:ind w:firstLine="709"/>
        <w:jc w:val="both"/>
        <w:rPr>
          <w:rFonts w:ascii="Times New Roman" w:eastAsia="Arial Narrow" w:hAnsi="Times New Roman"/>
          <w:color w:val="000000"/>
          <w:sz w:val="28"/>
          <w:szCs w:val="28"/>
          <w:lang w:eastAsia="uk-UA"/>
        </w:rPr>
      </w:pPr>
      <w:r w:rsidRPr="00BA6023">
        <w:rPr>
          <w:rFonts w:ascii="Times New Roman" w:eastAsia="Arial Narrow" w:hAnsi="Times New Roman"/>
          <w:color w:val="000000"/>
          <w:sz w:val="28"/>
          <w:szCs w:val="28"/>
          <w:lang w:eastAsia="uk-UA"/>
        </w:rPr>
        <w:t>Забезпечення ліквідності фінансових інвестицій</w:t>
      </w:r>
      <w:r w:rsidR="00EB77EA" w:rsidRPr="00BA6023">
        <w:rPr>
          <w:rFonts w:ascii="Times New Roman" w:eastAsia="Arial Narrow" w:hAnsi="Times New Roman"/>
          <w:color w:val="000000"/>
          <w:sz w:val="28"/>
          <w:szCs w:val="28"/>
          <w:lang w:eastAsia="uk-UA"/>
        </w:rPr>
        <w:t xml:space="preserve"> </w:t>
      </w:r>
      <w:r w:rsidRPr="00BA6023">
        <w:rPr>
          <w:rFonts w:ascii="Times New Roman" w:eastAsia="Arial Narrow" w:hAnsi="Times New Roman"/>
          <w:color w:val="000000"/>
          <w:sz w:val="28"/>
          <w:szCs w:val="28"/>
          <w:lang w:eastAsia="uk-UA"/>
        </w:rPr>
        <w:t>є важливою передумовою інфляційного захисту вкладень та їх своєчасної трансформації у грошові активи. Ліквідність за облігаціями та ощадними сертифікатами пов'язана з періодом їх погашення, а за акціями та інвестиційними сертифікатами залежить від попиту на фондовому ринку. Для підтримки високої ліквідності інвестиційного портфеля потрібно більш детально оцінювати інвестиційні якості цінних паперів і включати в портфель лише ті інструменти, ліквідність яких не викликає сумніву. За ступенем ліквідності розрізняють:</w:t>
      </w:r>
    </w:p>
    <w:p w14:paraId="73C8ECC9" w14:textId="77777777" w:rsidR="00D91AE3" w:rsidRPr="00BA6023" w:rsidRDefault="00D82D77" w:rsidP="00B12561">
      <w:pPr>
        <w:widowControl w:val="0"/>
        <w:tabs>
          <w:tab w:val="left" w:pos="1843"/>
        </w:tabs>
        <w:spacing w:after="0" w:line="240" w:lineRule="auto"/>
        <w:ind w:firstLine="709"/>
        <w:jc w:val="both"/>
        <w:rPr>
          <w:rFonts w:ascii="Times New Roman" w:eastAsia="Arial Narrow" w:hAnsi="Times New Roman"/>
          <w:color w:val="000000"/>
          <w:sz w:val="28"/>
          <w:szCs w:val="28"/>
          <w:lang w:eastAsia="uk-UA"/>
        </w:rPr>
      </w:pPr>
      <w:r w:rsidRPr="00BA6023">
        <w:rPr>
          <w:rFonts w:ascii="Times New Roman" w:eastAsia="Arial Narrow" w:hAnsi="Times New Roman"/>
          <w:color w:val="000000"/>
          <w:sz w:val="28"/>
          <w:szCs w:val="28"/>
          <w:lang w:eastAsia="uk-UA"/>
        </w:rPr>
        <w:t>–</w:t>
      </w:r>
      <w:r w:rsidR="00D91AE3" w:rsidRPr="00BA6023">
        <w:rPr>
          <w:rFonts w:ascii="Times New Roman" w:eastAsia="Arial Narrow" w:hAnsi="Times New Roman"/>
          <w:color w:val="000000"/>
          <w:sz w:val="28"/>
          <w:szCs w:val="28"/>
          <w:lang w:eastAsia="uk-UA"/>
        </w:rPr>
        <w:t xml:space="preserve"> терміново ліквідні інвестиції (трансформуються в грошову форму протягом не більше 8 днів);</w:t>
      </w:r>
    </w:p>
    <w:p w14:paraId="7E30DF90" w14:textId="1B2E5C23" w:rsidR="00D91AE3" w:rsidRPr="00BA6023" w:rsidRDefault="00D82D77" w:rsidP="00B12561">
      <w:pPr>
        <w:widowControl w:val="0"/>
        <w:tabs>
          <w:tab w:val="left" w:pos="1843"/>
        </w:tabs>
        <w:spacing w:after="0" w:line="240" w:lineRule="auto"/>
        <w:ind w:firstLine="709"/>
        <w:jc w:val="both"/>
        <w:rPr>
          <w:rFonts w:ascii="Times New Roman" w:eastAsia="Arial Narrow" w:hAnsi="Times New Roman"/>
          <w:color w:val="000000"/>
          <w:sz w:val="28"/>
          <w:szCs w:val="28"/>
          <w:lang w:eastAsia="uk-UA"/>
        </w:rPr>
      </w:pPr>
      <w:r w:rsidRPr="00BA6023">
        <w:rPr>
          <w:rFonts w:ascii="Times New Roman" w:eastAsia="Arial Narrow" w:hAnsi="Times New Roman"/>
          <w:color w:val="000000"/>
          <w:sz w:val="28"/>
          <w:szCs w:val="28"/>
          <w:lang w:eastAsia="uk-UA"/>
        </w:rPr>
        <w:t>–</w:t>
      </w:r>
      <w:r w:rsidR="00D91AE3" w:rsidRPr="00BA6023">
        <w:rPr>
          <w:rFonts w:ascii="Times New Roman" w:eastAsia="Arial Narrow" w:hAnsi="Times New Roman"/>
          <w:color w:val="000000"/>
          <w:sz w:val="28"/>
          <w:szCs w:val="28"/>
          <w:lang w:eastAsia="uk-UA"/>
        </w:rPr>
        <w:t xml:space="preserve"> високоліквідні (8</w:t>
      </w:r>
      <w:r w:rsidR="00AE22F4" w:rsidRPr="00BA6023">
        <w:rPr>
          <w:rFonts w:ascii="Times New Roman" w:eastAsia="Arial Narrow" w:hAnsi="Times New Roman"/>
          <w:color w:val="000000"/>
          <w:sz w:val="28"/>
          <w:szCs w:val="28"/>
          <w:lang w:eastAsia="uk-UA"/>
        </w:rPr>
        <w:t>-</w:t>
      </w:r>
      <w:r w:rsidR="00D91AE3" w:rsidRPr="00BA6023">
        <w:rPr>
          <w:rFonts w:ascii="Times New Roman" w:eastAsia="Arial Narrow" w:hAnsi="Times New Roman"/>
          <w:color w:val="000000"/>
          <w:sz w:val="28"/>
          <w:szCs w:val="28"/>
          <w:lang w:eastAsia="uk-UA"/>
        </w:rPr>
        <w:t xml:space="preserve"> 30 днів);</w:t>
      </w:r>
    </w:p>
    <w:p w14:paraId="33FDA3F4" w14:textId="534CA7A4" w:rsidR="00D91AE3" w:rsidRPr="00BA6023" w:rsidRDefault="00D82D77" w:rsidP="00B12561">
      <w:pPr>
        <w:widowControl w:val="0"/>
        <w:tabs>
          <w:tab w:val="left" w:pos="1843"/>
        </w:tabs>
        <w:spacing w:after="0" w:line="240" w:lineRule="auto"/>
        <w:ind w:firstLine="709"/>
        <w:jc w:val="both"/>
        <w:rPr>
          <w:rFonts w:ascii="Times New Roman" w:eastAsia="Arial Narrow" w:hAnsi="Times New Roman"/>
          <w:color w:val="000000"/>
          <w:sz w:val="28"/>
          <w:szCs w:val="28"/>
          <w:lang w:eastAsia="uk-UA"/>
        </w:rPr>
      </w:pPr>
      <w:r w:rsidRPr="00BA6023">
        <w:rPr>
          <w:rFonts w:ascii="Times New Roman" w:eastAsia="Arial Narrow" w:hAnsi="Times New Roman"/>
          <w:color w:val="000000"/>
          <w:sz w:val="28"/>
          <w:szCs w:val="28"/>
          <w:lang w:eastAsia="uk-UA"/>
        </w:rPr>
        <w:t>–</w:t>
      </w:r>
      <w:r w:rsidR="00D91AE3" w:rsidRPr="00BA6023">
        <w:rPr>
          <w:rFonts w:ascii="Times New Roman" w:eastAsia="Arial Narrow" w:hAnsi="Times New Roman"/>
          <w:color w:val="000000"/>
          <w:sz w:val="28"/>
          <w:szCs w:val="28"/>
          <w:lang w:eastAsia="uk-UA"/>
        </w:rPr>
        <w:t xml:space="preserve"> середньо ліквідні (1</w:t>
      </w:r>
      <w:r w:rsidR="00AE22F4" w:rsidRPr="00BA6023">
        <w:rPr>
          <w:rFonts w:ascii="Times New Roman" w:eastAsia="Arial Narrow" w:hAnsi="Times New Roman"/>
          <w:color w:val="000000"/>
          <w:sz w:val="28"/>
          <w:szCs w:val="28"/>
          <w:lang w:eastAsia="uk-UA"/>
        </w:rPr>
        <w:t>-</w:t>
      </w:r>
      <w:r w:rsidR="00D91AE3" w:rsidRPr="00BA6023">
        <w:rPr>
          <w:rFonts w:ascii="Times New Roman" w:eastAsia="Arial Narrow" w:hAnsi="Times New Roman"/>
          <w:color w:val="000000"/>
          <w:sz w:val="28"/>
          <w:szCs w:val="28"/>
          <w:lang w:eastAsia="uk-UA"/>
        </w:rPr>
        <w:t>3 місяці);</w:t>
      </w:r>
    </w:p>
    <w:p w14:paraId="24879F3C" w14:textId="77777777" w:rsidR="00D91AE3" w:rsidRPr="00BA6023" w:rsidRDefault="00D82D77" w:rsidP="00B12561">
      <w:pPr>
        <w:widowControl w:val="0"/>
        <w:tabs>
          <w:tab w:val="left" w:pos="1843"/>
        </w:tabs>
        <w:spacing w:after="0" w:line="240" w:lineRule="auto"/>
        <w:ind w:firstLine="709"/>
        <w:jc w:val="both"/>
        <w:rPr>
          <w:rFonts w:ascii="Times New Roman" w:eastAsia="Arial Narrow" w:hAnsi="Times New Roman"/>
          <w:color w:val="000000"/>
          <w:sz w:val="28"/>
          <w:szCs w:val="28"/>
          <w:lang w:eastAsia="uk-UA"/>
        </w:rPr>
      </w:pPr>
      <w:r w:rsidRPr="00BA6023">
        <w:rPr>
          <w:rFonts w:ascii="Times New Roman" w:eastAsia="Arial Narrow" w:hAnsi="Times New Roman"/>
          <w:color w:val="000000"/>
          <w:sz w:val="28"/>
          <w:szCs w:val="28"/>
          <w:lang w:eastAsia="uk-UA"/>
        </w:rPr>
        <w:t>–</w:t>
      </w:r>
      <w:r w:rsidR="00D91AE3" w:rsidRPr="00BA6023">
        <w:rPr>
          <w:rFonts w:ascii="Times New Roman" w:eastAsia="Arial Narrow" w:hAnsi="Times New Roman"/>
          <w:color w:val="000000"/>
          <w:sz w:val="28"/>
          <w:szCs w:val="28"/>
          <w:lang w:eastAsia="uk-UA"/>
        </w:rPr>
        <w:t xml:space="preserve"> слабо ліквідні (більше 3 місяців).</w:t>
      </w:r>
    </w:p>
    <w:p w14:paraId="01F4813D" w14:textId="77777777" w:rsidR="00D91AE3" w:rsidRPr="00BA6023" w:rsidRDefault="00D91AE3" w:rsidP="00B12561">
      <w:pPr>
        <w:widowControl w:val="0"/>
        <w:tabs>
          <w:tab w:val="left" w:pos="1843"/>
        </w:tabs>
        <w:spacing w:after="0" w:line="240" w:lineRule="auto"/>
        <w:ind w:firstLine="709"/>
        <w:jc w:val="both"/>
        <w:rPr>
          <w:rFonts w:ascii="Times New Roman" w:eastAsia="Arial Narrow" w:hAnsi="Times New Roman"/>
          <w:color w:val="000000"/>
          <w:sz w:val="28"/>
          <w:szCs w:val="28"/>
          <w:lang w:eastAsia="uk-UA"/>
        </w:rPr>
      </w:pPr>
      <w:r w:rsidRPr="00BA6023">
        <w:rPr>
          <w:rFonts w:ascii="Times New Roman" w:eastAsia="Arial Narrow" w:hAnsi="Times New Roman"/>
          <w:color w:val="000000"/>
          <w:sz w:val="28"/>
          <w:szCs w:val="28"/>
          <w:lang w:eastAsia="uk-UA"/>
        </w:rPr>
        <w:t>Зазначимо, що деякі вчені не виділяють ліквідність як окрему інвестиційну мету, оскільки ліквідність багато в чому залежить від інших основних принципів інвестування.</w:t>
      </w:r>
    </w:p>
    <w:p w14:paraId="1C0EBCBB" w14:textId="77777777" w:rsidR="00D91AE3" w:rsidRPr="00BA6023" w:rsidRDefault="00D91AE3" w:rsidP="00B12561">
      <w:pPr>
        <w:widowControl w:val="0"/>
        <w:tabs>
          <w:tab w:val="left" w:pos="1843"/>
        </w:tabs>
        <w:spacing w:after="0" w:line="240" w:lineRule="auto"/>
        <w:ind w:firstLine="709"/>
        <w:jc w:val="both"/>
        <w:rPr>
          <w:rFonts w:ascii="Times New Roman" w:eastAsia="Arial Narrow" w:hAnsi="Times New Roman"/>
          <w:b/>
          <w:bCs/>
          <w:color w:val="000000"/>
          <w:sz w:val="28"/>
          <w:szCs w:val="28"/>
          <w:lang w:eastAsia="uk-UA"/>
        </w:rPr>
      </w:pPr>
      <w:r w:rsidRPr="00BA6023">
        <w:rPr>
          <w:rFonts w:ascii="Times New Roman" w:eastAsia="Arial Narrow" w:hAnsi="Times New Roman"/>
          <w:color w:val="000000"/>
          <w:sz w:val="28"/>
          <w:szCs w:val="28"/>
          <w:lang w:eastAsia="uk-UA"/>
        </w:rPr>
        <w:t xml:space="preserve">Таким чином, при формуванні портфеля цінних паперів інвестор має керуватися </w:t>
      </w:r>
      <w:r w:rsidRPr="00BA6023">
        <w:rPr>
          <w:rFonts w:ascii="Times New Roman" w:eastAsia="Arial Narrow" w:hAnsi="Times New Roman"/>
          <w:b/>
          <w:bCs/>
          <w:color w:val="000000"/>
          <w:sz w:val="28"/>
          <w:szCs w:val="28"/>
          <w:lang w:eastAsia="uk-UA"/>
        </w:rPr>
        <w:t>основними принципами формування інвестиційного портфеля:</w:t>
      </w:r>
    </w:p>
    <w:p w14:paraId="7C6B14EB" w14:textId="28B7DB57" w:rsidR="00D91AE3" w:rsidRPr="00BA6023" w:rsidRDefault="00D91AE3" w:rsidP="002C385D">
      <w:pPr>
        <w:pStyle w:val="a6"/>
        <w:widowControl w:val="0"/>
        <w:numPr>
          <w:ilvl w:val="0"/>
          <w:numId w:val="65"/>
        </w:numPr>
        <w:tabs>
          <w:tab w:val="left" w:pos="993"/>
          <w:tab w:val="left" w:pos="1843"/>
        </w:tabs>
        <w:spacing w:after="0" w:line="240" w:lineRule="auto"/>
        <w:ind w:left="1276" w:hanging="567"/>
        <w:jc w:val="both"/>
        <w:rPr>
          <w:rFonts w:ascii="Times New Roman" w:eastAsia="Arial Narrow" w:hAnsi="Times New Roman"/>
          <w:color w:val="000000"/>
          <w:sz w:val="28"/>
          <w:szCs w:val="28"/>
          <w:lang w:eastAsia="uk-UA"/>
        </w:rPr>
      </w:pPr>
      <w:r w:rsidRPr="00BA6023">
        <w:rPr>
          <w:rFonts w:ascii="Times New Roman" w:eastAsia="Arial Narrow" w:hAnsi="Times New Roman"/>
          <w:color w:val="000000"/>
          <w:sz w:val="28"/>
          <w:szCs w:val="28"/>
          <w:lang w:eastAsia="uk-UA"/>
        </w:rPr>
        <w:t>доходність;</w:t>
      </w:r>
    </w:p>
    <w:p w14:paraId="330E7B0D" w14:textId="185CF352" w:rsidR="00D91AE3" w:rsidRPr="00BA6023" w:rsidRDefault="00D91AE3" w:rsidP="002C385D">
      <w:pPr>
        <w:pStyle w:val="a6"/>
        <w:widowControl w:val="0"/>
        <w:numPr>
          <w:ilvl w:val="0"/>
          <w:numId w:val="65"/>
        </w:numPr>
        <w:tabs>
          <w:tab w:val="left" w:pos="993"/>
          <w:tab w:val="left" w:pos="1843"/>
        </w:tabs>
        <w:spacing w:after="0" w:line="240" w:lineRule="auto"/>
        <w:ind w:left="1276" w:hanging="567"/>
        <w:jc w:val="both"/>
        <w:rPr>
          <w:rFonts w:ascii="Times New Roman" w:eastAsia="Arial Narrow" w:hAnsi="Times New Roman"/>
          <w:color w:val="000000"/>
          <w:sz w:val="28"/>
          <w:szCs w:val="28"/>
          <w:lang w:eastAsia="uk-UA"/>
        </w:rPr>
      </w:pPr>
      <w:r w:rsidRPr="00BA6023">
        <w:rPr>
          <w:rFonts w:ascii="Times New Roman" w:eastAsia="Arial Narrow" w:hAnsi="Times New Roman"/>
          <w:color w:val="000000"/>
          <w:sz w:val="28"/>
          <w:szCs w:val="28"/>
          <w:lang w:eastAsia="uk-UA"/>
        </w:rPr>
        <w:t xml:space="preserve">безпека вкладень; </w:t>
      </w:r>
    </w:p>
    <w:p w14:paraId="4D9368FB" w14:textId="4EBB3149" w:rsidR="00D91AE3" w:rsidRPr="00BA6023" w:rsidRDefault="00D91AE3" w:rsidP="002C385D">
      <w:pPr>
        <w:pStyle w:val="a6"/>
        <w:widowControl w:val="0"/>
        <w:numPr>
          <w:ilvl w:val="0"/>
          <w:numId w:val="65"/>
        </w:numPr>
        <w:tabs>
          <w:tab w:val="left" w:pos="993"/>
          <w:tab w:val="left" w:pos="1843"/>
        </w:tabs>
        <w:spacing w:after="0" w:line="240" w:lineRule="auto"/>
        <w:ind w:left="1276" w:hanging="567"/>
        <w:jc w:val="both"/>
        <w:rPr>
          <w:rFonts w:ascii="Times New Roman" w:eastAsia="Arial Narrow" w:hAnsi="Times New Roman"/>
          <w:color w:val="000000"/>
          <w:sz w:val="28"/>
          <w:szCs w:val="28"/>
          <w:lang w:eastAsia="uk-UA"/>
        </w:rPr>
      </w:pPr>
      <w:r w:rsidRPr="00BA6023">
        <w:rPr>
          <w:rFonts w:ascii="Times New Roman" w:eastAsia="Arial Narrow" w:hAnsi="Times New Roman"/>
          <w:color w:val="000000"/>
          <w:sz w:val="28"/>
          <w:szCs w:val="28"/>
          <w:lang w:eastAsia="uk-UA"/>
        </w:rPr>
        <w:t>ріст капіталу;</w:t>
      </w:r>
    </w:p>
    <w:p w14:paraId="2B2F350F" w14:textId="186149BD" w:rsidR="00D91AE3" w:rsidRPr="00BA6023" w:rsidRDefault="00D91AE3" w:rsidP="002C385D">
      <w:pPr>
        <w:pStyle w:val="a6"/>
        <w:widowControl w:val="0"/>
        <w:numPr>
          <w:ilvl w:val="0"/>
          <w:numId w:val="65"/>
        </w:numPr>
        <w:tabs>
          <w:tab w:val="left" w:pos="993"/>
          <w:tab w:val="left" w:pos="1843"/>
        </w:tabs>
        <w:spacing w:after="0" w:line="240" w:lineRule="auto"/>
        <w:ind w:left="1276" w:hanging="567"/>
        <w:jc w:val="both"/>
        <w:rPr>
          <w:rFonts w:ascii="Times New Roman" w:eastAsia="Arial Narrow" w:hAnsi="Times New Roman"/>
          <w:color w:val="000000"/>
          <w:sz w:val="28"/>
          <w:szCs w:val="28"/>
          <w:lang w:eastAsia="uk-UA"/>
        </w:rPr>
      </w:pPr>
      <w:r w:rsidRPr="00BA6023">
        <w:rPr>
          <w:rFonts w:ascii="Times New Roman" w:eastAsia="Arial Narrow" w:hAnsi="Times New Roman"/>
          <w:color w:val="000000"/>
          <w:sz w:val="28"/>
          <w:szCs w:val="28"/>
          <w:lang w:eastAsia="uk-UA"/>
        </w:rPr>
        <w:t>ліквідність.</w:t>
      </w:r>
    </w:p>
    <w:p w14:paraId="4D134C0D" w14:textId="77777777" w:rsidR="00D91AE3" w:rsidRPr="00BA6023" w:rsidRDefault="00D91AE3" w:rsidP="00B12561">
      <w:pPr>
        <w:widowControl w:val="0"/>
        <w:tabs>
          <w:tab w:val="left" w:pos="1843"/>
        </w:tabs>
        <w:spacing w:after="0" w:line="240" w:lineRule="auto"/>
        <w:ind w:firstLine="709"/>
        <w:jc w:val="both"/>
        <w:rPr>
          <w:rFonts w:ascii="Times New Roman" w:eastAsia="Arial Narrow" w:hAnsi="Times New Roman"/>
          <w:color w:val="000000"/>
          <w:sz w:val="28"/>
          <w:szCs w:val="28"/>
          <w:lang w:eastAsia="uk-UA"/>
        </w:rPr>
      </w:pPr>
      <w:r w:rsidRPr="00BA6023">
        <w:rPr>
          <w:rFonts w:ascii="Times New Roman" w:eastAsia="Arial Narrow" w:hAnsi="Times New Roman"/>
          <w:color w:val="000000"/>
          <w:sz w:val="28"/>
          <w:szCs w:val="28"/>
          <w:lang w:eastAsia="uk-UA"/>
        </w:rPr>
        <w:t>Жоден із цінних паперів не може володіти одночасно усіма перерахованими властивостями, оскільки вони взаємовиключають одна одну. Наприклад, цінний папір з високою безпекою буде мати низьку доходність і навпаки.</w:t>
      </w:r>
    </w:p>
    <w:p w14:paraId="78597320" w14:textId="77777777" w:rsidR="00D91AE3" w:rsidRPr="00BA6023" w:rsidRDefault="00D91AE3" w:rsidP="00B12561">
      <w:pPr>
        <w:widowControl w:val="0"/>
        <w:tabs>
          <w:tab w:val="left" w:pos="1843"/>
        </w:tabs>
        <w:spacing w:after="0" w:line="240" w:lineRule="auto"/>
        <w:ind w:firstLine="709"/>
        <w:jc w:val="both"/>
        <w:rPr>
          <w:rFonts w:ascii="Times New Roman" w:eastAsia="Arial Narrow" w:hAnsi="Times New Roman"/>
          <w:color w:val="000000"/>
          <w:sz w:val="28"/>
          <w:szCs w:val="28"/>
          <w:lang w:eastAsia="uk-UA"/>
        </w:rPr>
      </w:pPr>
      <w:r w:rsidRPr="00BA6023">
        <w:rPr>
          <w:rFonts w:ascii="Times New Roman" w:eastAsia="Arial Narrow" w:hAnsi="Times New Roman"/>
          <w:color w:val="000000"/>
          <w:sz w:val="28"/>
          <w:szCs w:val="28"/>
          <w:lang w:eastAsia="uk-UA"/>
        </w:rPr>
        <w:t>Збільшити дохідність фінансових інвестицій можна шляхом умілого маневрування між ризиком і дохідністю цінних паперів, включення в інвестиційний портфель тих цінних</w:t>
      </w:r>
      <w:bookmarkEnd w:id="12"/>
      <w:r w:rsidRPr="00BA6023">
        <w:rPr>
          <w:rFonts w:ascii="Times New Roman" w:eastAsia="Arial Narrow" w:hAnsi="Times New Roman"/>
          <w:color w:val="000000"/>
          <w:sz w:val="28"/>
          <w:szCs w:val="28"/>
          <w:lang w:eastAsia="uk-UA"/>
        </w:rPr>
        <w:t xml:space="preserve"> паперів, норма поточної дохідності яких прийнятна для інвестора і відповідає меті формування його портфеля.</w:t>
      </w:r>
    </w:p>
    <w:p w14:paraId="1AA27BC1" w14:textId="77777777" w:rsidR="00D91AE3" w:rsidRPr="00BA6023" w:rsidRDefault="00D91AE3" w:rsidP="00B12561">
      <w:pPr>
        <w:widowControl w:val="0"/>
        <w:tabs>
          <w:tab w:val="left" w:pos="1843"/>
        </w:tabs>
        <w:spacing w:after="0" w:line="240" w:lineRule="auto"/>
        <w:ind w:firstLine="709"/>
        <w:jc w:val="both"/>
        <w:rPr>
          <w:rFonts w:ascii="Times New Roman" w:eastAsia="Arial Narrow" w:hAnsi="Times New Roman"/>
          <w:color w:val="000000"/>
          <w:sz w:val="28"/>
          <w:szCs w:val="28"/>
          <w:lang w:eastAsia="uk-UA"/>
        </w:rPr>
      </w:pPr>
      <w:r w:rsidRPr="00BA6023">
        <w:rPr>
          <w:rFonts w:ascii="Times New Roman" w:eastAsia="Arial Narrow" w:hAnsi="Times New Roman"/>
          <w:color w:val="000000"/>
          <w:sz w:val="28"/>
          <w:szCs w:val="28"/>
          <w:lang w:eastAsia="uk-UA"/>
        </w:rPr>
        <w:t>Отже, вибір тих чи інших цінних паперів залежить, в першу чергу, від цілей інвестора. Однак основною метою будь</w:t>
      </w:r>
      <w:r w:rsidR="00D82D77" w:rsidRPr="00BA6023">
        <w:rPr>
          <w:rFonts w:ascii="Times New Roman" w:eastAsia="Arial Narrow" w:hAnsi="Times New Roman"/>
          <w:color w:val="000000"/>
          <w:sz w:val="28"/>
          <w:szCs w:val="28"/>
          <w:lang w:eastAsia="uk-UA"/>
        </w:rPr>
        <w:t>-</w:t>
      </w:r>
      <w:r w:rsidRPr="00BA6023">
        <w:rPr>
          <w:rFonts w:ascii="Times New Roman" w:eastAsia="Arial Narrow" w:hAnsi="Times New Roman"/>
          <w:color w:val="000000"/>
          <w:sz w:val="28"/>
          <w:szCs w:val="28"/>
          <w:lang w:eastAsia="uk-UA"/>
        </w:rPr>
        <w:t>якого інвестора буде знайти оптимальний варіант формування портфеля різноманітних цінних паперів.</w:t>
      </w:r>
    </w:p>
    <w:p w14:paraId="6EBC73AF" w14:textId="77777777" w:rsidR="00534024" w:rsidRPr="00BA6023" w:rsidRDefault="00534024" w:rsidP="00B12561">
      <w:pPr>
        <w:widowControl w:val="0"/>
        <w:tabs>
          <w:tab w:val="left" w:pos="1843"/>
        </w:tabs>
        <w:spacing w:after="0" w:line="240" w:lineRule="auto"/>
        <w:ind w:firstLine="709"/>
        <w:jc w:val="both"/>
        <w:rPr>
          <w:rFonts w:ascii="Times New Roman" w:eastAsia="Arial Narrow" w:hAnsi="Times New Roman"/>
          <w:color w:val="000000"/>
          <w:sz w:val="28"/>
          <w:szCs w:val="28"/>
          <w:lang w:eastAsia="uk-UA"/>
        </w:rPr>
      </w:pPr>
    </w:p>
    <w:p w14:paraId="2B8C9ABB" w14:textId="77777777" w:rsidR="00534024" w:rsidRPr="00BA6023" w:rsidRDefault="00534024" w:rsidP="00B12561">
      <w:pPr>
        <w:widowControl w:val="0"/>
        <w:tabs>
          <w:tab w:val="left" w:pos="1843"/>
        </w:tabs>
        <w:spacing w:after="0" w:line="240" w:lineRule="auto"/>
        <w:ind w:firstLine="709"/>
        <w:jc w:val="both"/>
        <w:rPr>
          <w:rFonts w:ascii="Times New Roman" w:eastAsia="Arial Narrow" w:hAnsi="Times New Roman"/>
          <w:color w:val="000000"/>
          <w:sz w:val="28"/>
          <w:szCs w:val="28"/>
          <w:lang w:eastAsia="uk-UA"/>
        </w:rPr>
      </w:pPr>
    </w:p>
    <w:p w14:paraId="66724898" w14:textId="77777777" w:rsidR="00377595" w:rsidRPr="00BA6023" w:rsidRDefault="00377595" w:rsidP="00B12561">
      <w:pPr>
        <w:widowControl w:val="0"/>
        <w:tabs>
          <w:tab w:val="left" w:pos="1843"/>
        </w:tabs>
        <w:spacing w:after="0" w:line="240" w:lineRule="auto"/>
        <w:ind w:firstLine="709"/>
        <w:jc w:val="both"/>
        <w:rPr>
          <w:rFonts w:ascii="Times New Roman" w:eastAsia="Arial Narrow" w:hAnsi="Times New Roman"/>
          <w:color w:val="000000"/>
          <w:sz w:val="28"/>
          <w:szCs w:val="28"/>
          <w:lang w:eastAsia="uk-UA"/>
        </w:rPr>
      </w:pPr>
    </w:p>
    <w:p w14:paraId="4957D2E0" w14:textId="77777777" w:rsidR="00D91AE3" w:rsidRPr="00BA6023" w:rsidRDefault="00377595" w:rsidP="00377595">
      <w:pPr>
        <w:widowControl w:val="0"/>
        <w:tabs>
          <w:tab w:val="left" w:pos="1843"/>
        </w:tabs>
        <w:spacing w:after="0" w:line="240" w:lineRule="auto"/>
        <w:jc w:val="center"/>
        <w:rPr>
          <w:rFonts w:ascii="Times New Roman" w:eastAsia="Arial Narrow" w:hAnsi="Times New Roman"/>
          <w:b/>
          <w:bCs/>
          <w:color w:val="000000"/>
          <w:sz w:val="28"/>
          <w:szCs w:val="28"/>
          <w:lang w:eastAsia="uk-UA"/>
        </w:rPr>
      </w:pPr>
      <w:r w:rsidRPr="00BA6023">
        <w:rPr>
          <w:rFonts w:ascii="Times New Roman" w:eastAsia="Arial Narrow" w:hAnsi="Times New Roman"/>
          <w:b/>
          <w:bCs/>
          <w:color w:val="000000"/>
          <w:sz w:val="28"/>
          <w:szCs w:val="28"/>
          <w:lang w:eastAsia="uk-UA"/>
        </w:rPr>
        <w:lastRenderedPageBreak/>
        <w:t xml:space="preserve">1.3 </w:t>
      </w:r>
      <w:r w:rsidR="00D91AE3" w:rsidRPr="00BA6023">
        <w:rPr>
          <w:rFonts w:ascii="Times New Roman" w:eastAsia="Arial Narrow" w:hAnsi="Times New Roman"/>
          <w:b/>
          <w:bCs/>
          <w:color w:val="000000"/>
          <w:sz w:val="28"/>
          <w:szCs w:val="28"/>
          <w:lang w:eastAsia="uk-UA"/>
        </w:rPr>
        <w:t>Типи портфелів цінних паперів</w:t>
      </w:r>
    </w:p>
    <w:p w14:paraId="4941A52E" w14:textId="77777777" w:rsidR="00377595" w:rsidRPr="00BA6023" w:rsidRDefault="00377595" w:rsidP="00B12561">
      <w:pPr>
        <w:widowControl w:val="0"/>
        <w:tabs>
          <w:tab w:val="left" w:pos="1843"/>
        </w:tabs>
        <w:spacing w:after="0" w:line="240" w:lineRule="auto"/>
        <w:ind w:firstLine="709"/>
        <w:jc w:val="both"/>
        <w:rPr>
          <w:rFonts w:ascii="Times New Roman" w:eastAsia="Arial Narrow" w:hAnsi="Times New Roman"/>
          <w:color w:val="000000"/>
          <w:sz w:val="28"/>
          <w:szCs w:val="28"/>
          <w:lang w:eastAsia="uk-UA"/>
        </w:rPr>
      </w:pPr>
    </w:p>
    <w:p w14:paraId="766AAC53" w14:textId="77777777" w:rsidR="00D91AE3" w:rsidRPr="00BA6023" w:rsidRDefault="00D91AE3" w:rsidP="00B12561">
      <w:pPr>
        <w:widowControl w:val="0"/>
        <w:tabs>
          <w:tab w:val="left" w:pos="1843"/>
        </w:tabs>
        <w:spacing w:after="0" w:line="240" w:lineRule="auto"/>
        <w:ind w:firstLine="709"/>
        <w:jc w:val="both"/>
        <w:rPr>
          <w:rFonts w:ascii="Times New Roman" w:eastAsia="Arial Narrow" w:hAnsi="Times New Roman"/>
          <w:color w:val="000000"/>
          <w:sz w:val="28"/>
          <w:szCs w:val="28"/>
          <w:lang w:eastAsia="uk-UA"/>
        </w:rPr>
      </w:pPr>
      <w:r w:rsidRPr="00BA6023">
        <w:rPr>
          <w:rFonts w:ascii="Times New Roman" w:eastAsia="Arial Narrow" w:hAnsi="Times New Roman"/>
          <w:color w:val="000000"/>
          <w:sz w:val="28"/>
          <w:szCs w:val="28"/>
          <w:lang w:eastAsia="uk-UA"/>
        </w:rPr>
        <w:t xml:space="preserve">Тип портфеля цінних паперів </w:t>
      </w:r>
      <w:r w:rsidR="00D82D77" w:rsidRPr="00BA6023">
        <w:rPr>
          <w:rFonts w:ascii="Times New Roman" w:eastAsia="Arial Narrow" w:hAnsi="Times New Roman"/>
          <w:color w:val="000000"/>
          <w:sz w:val="28"/>
          <w:szCs w:val="28"/>
          <w:lang w:eastAsia="uk-UA"/>
        </w:rPr>
        <w:t>–</w:t>
      </w:r>
      <w:r w:rsidRPr="00BA6023">
        <w:rPr>
          <w:rFonts w:ascii="Times New Roman" w:eastAsia="Arial Narrow" w:hAnsi="Times New Roman"/>
          <w:color w:val="000000"/>
          <w:sz w:val="28"/>
          <w:szCs w:val="28"/>
          <w:lang w:eastAsia="uk-UA"/>
        </w:rPr>
        <w:t xml:space="preserve"> це його узагальнена характеристика з точки зору завдань, які стоять перед даним портфелем.</w:t>
      </w:r>
    </w:p>
    <w:p w14:paraId="7561EB74" w14:textId="77777777" w:rsidR="00D91AE3" w:rsidRPr="00BA6023" w:rsidRDefault="00D91AE3" w:rsidP="00B12561">
      <w:pPr>
        <w:widowControl w:val="0"/>
        <w:tabs>
          <w:tab w:val="left" w:pos="1519"/>
          <w:tab w:val="left" w:pos="1843"/>
          <w:tab w:val="left" w:pos="2688"/>
          <w:tab w:val="left" w:pos="4384"/>
          <w:tab w:val="left" w:pos="5598"/>
          <w:tab w:val="left" w:pos="6827"/>
          <w:tab w:val="left" w:pos="8468"/>
        </w:tabs>
        <w:spacing w:after="0" w:line="240" w:lineRule="auto"/>
        <w:ind w:firstLine="709"/>
        <w:jc w:val="both"/>
        <w:rPr>
          <w:rFonts w:ascii="Times New Roman" w:eastAsia="Arial Narrow" w:hAnsi="Times New Roman"/>
          <w:color w:val="000000"/>
          <w:sz w:val="28"/>
          <w:szCs w:val="28"/>
          <w:lang w:eastAsia="uk-UA"/>
        </w:rPr>
      </w:pPr>
      <w:r w:rsidRPr="00BA6023">
        <w:rPr>
          <w:rFonts w:ascii="Times New Roman" w:eastAsia="Arial Narrow" w:hAnsi="Times New Roman"/>
          <w:color w:val="000000"/>
          <w:sz w:val="28"/>
          <w:szCs w:val="28"/>
          <w:lang w:eastAsia="uk-UA"/>
        </w:rPr>
        <w:t>Відповідно до сучасних підходів до типізації портфелів та реалізації конкретної економічної</w:t>
      </w:r>
      <w:r w:rsidR="00377595" w:rsidRPr="00BA6023">
        <w:rPr>
          <w:rFonts w:ascii="Times New Roman" w:eastAsia="Arial Narrow" w:hAnsi="Times New Roman"/>
          <w:color w:val="000000"/>
          <w:sz w:val="28"/>
          <w:szCs w:val="28"/>
          <w:lang w:eastAsia="uk-UA"/>
        </w:rPr>
        <w:t xml:space="preserve"> </w:t>
      </w:r>
      <w:r w:rsidRPr="00BA6023">
        <w:rPr>
          <w:rFonts w:ascii="Times New Roman" w:eastAsia="Arial Narrow" w:hAnsi="Times New Roman"/>
          <w:color w:val="000000"/>
          <w:sz w:val="28"/>
          <w:szCs w:val="28"/>
          <w:lang w:eastAsia="uk-UA"/>
        </w:rPr>
        <w:t>стратегії</w:t>
      </w:r>
      <w:r w:rsidR="00377595" w:rsidRPr="00BA6023">
        <w:rPr>
          <w:rFonts w:ascii="Times New Roman" w:eastAsia="Arial Narrow" w:hAnsi="Times New Roman"/>
          <w:color w:val="000000"/>
          <w:sz w:val="28"/>
          <w:szCs w:val="28"/>
          <w:lang w:eastAsia="uk-UA"/>
        </w:rPr>
        <w:t xml:space="preserve"> </w:t>
      </w:r>
      <w:r w:rsidRPr="00BA6023">
        <w:rPr>
          <w:rFonts w:ascii="Times New Roman" w:eastAsia="Arial Narrow" w:hAnsi="Times New Roman"/>
          <w:color w:val="000000"/>
          <w:sz w:val="28"/>
          <w:szCs w:val="28"/>
          <w:lang w:eastAsia="uk-UA"/>
        </w:rPr>
        <w:t>підприємства</w:t>
      </w:r>
      <w:r w:rsidRPr="00BA6023">
        <w:rPr>
          <w:rFonts w:ascii="Times New Roman" w:eastAsia="Arial Narrow" w:hAnsi="Times New Roman"/>
          <w:color w:val="000000"/>
          <w:sz w:val="28"/>
          <w:szCs w:val="28"/>
          <w:lang w:eastAsia="uk-UA"/>
        </w:rPr>
        <w:tab/>
        <w:t>можлива</w:t>
      </w:r>
      <w:r w:rsidR="00377595" w:rsidRPr="00BA6023">
        <w:rPr>
          <w:rFonts w:ascii="Times New Roman" w:eastAsia="Arial Narrow" w:hAnsi="Times New Roman"/>
          <w:color w:val="000000"/>
          <w:sz w:val="28"/>
          <w:szCs w:val="28"/>
          <w:lang w:eastAsia="uk-UA"/>
        </w:rPr>
        <w:t xml:space="preserve"> </w:t>
      </w:r>
      <w:r w:rsidRPr="00BA6023">
        <w:rPr>
          <w:rFonts w:ascii="Times New Roman" w:eastAsia="Arial Narrow" w:hAnsi="Times New Roman"/>
          <w:color w:val="000000"/>
          <w:sz w:val="28"/>
          <w:szCs w:val="28"/>
          <w:lang w:eastAsia="uk-UA"/>
        </w:rPr>
        <w:t>наступна</w:t>
      </w:r>
      <w:r w:rsidR="00377595" w:rsidRPr="00BA6023">
        <w:rPr>
          <w:rFonts w:ascii="Times New Roman" w:eastAsia="Arial Narrow" w:hAnsi="Times New Roman"/>
          <w:color w:val="000000"/>
          <w:sz w:val="28"/>
          <w:szCs w:val="28"/>
          <w:lang w:eastAsia="uk-UA"/>
        </w:rPr>
        <w:t xml:space="preserve"> </w:t>
      </w:r>
      <w:r w:rsidRPr="00BA6023">
        <w:rPr>
          <w:rFonts w:ascii="Times New Roman" w:eastAsia="Arial Narrow" w:hAnsi="Times New Roman"/>
          <w:color w:val="000000"/>
          <w:sz w:val="28"/>
          <w:szCs w:val="28"/>
          <w:lang w:eastAsia="uk-UA"/>
        </w:rPr>
        <w:t>класифікація</w:t>
      </w:r>
      <w:r w:rsidR="00377595" w:rsidRPr="00BA6023">
        <w:rPr>
          <w:rFonts w:ascii="Times New Roman" w:eastAsia="Arial Narrow" w:hAnsi="Times New Roman"/>
          <w:color w:val="000000"/>
          <w:sz w:val="28"/>
          <w:szCs w:val="28"/>
          <w:lang w:eastAsia="uk-UA"/>
        </w:rPr>
        <w:t xml:space="preserve"> </w:t>
      </w:r>
      <w:r w:rsidRPr="00BA6023">
        <w:rPr>
          <w:rFonts w:ascii="Times New Roman" w:eastAsia="Arial Narrow" w:hAnsi="Times New Roman"/>
          <w:color w:val="000000"/>
          <w:sz w:val="28"/>
          <w:szCs w:val="28"/>
          <w:lang w:eastAsia="uk-UA"/>
        </w:rPr>
        <w:t>інвестиційних портфелів.</w:t>
      </w:r>
    </w:p>
    <w:p w14:paraId="4892B25B" w14:textId="77777777" w:rsidR="00D91AE3" w:rsidRPr="00BA6023" w:rsidRDefault="00377595" w:rsidP="00B12561">
      <w:pPr>
        <w:widowControl w:val="0"/>
        <w:tabs>
          <w:tab w:val="left" w:pos="1843"/>
        </w:tabs>
        <w:spacing w:after="0" w:line="240" w:lineRule="auto"/>
        <w:ind w:firstLine="709"/>
        <w:jc w:val="both"/>
        <w:rPr>
          <w:rFonts w:ascii="Times New Roman" w:eastAsia="Arial Narrow" w:hAnsi="Times New Roman"/>
          <w:color w:val="000000"/>
          <w:sz w:val="28"/>
          <w:szCs w:val="28"/>
          <w:lang w:eastAsia="uk-UA"/>
        </w:rPr>
      </w:pPr>
      <w:r w:rsidRPr="00BA6023">
        <w:rPr>
          <w:rFonts w:ascii="Times New Roman" w:eastAsia="Arial Narrow" w:hAnsi="Times New Roman"/>
          <w:b/>
          <w:bCs/>
          <w:iCs/>
          <w:color w:val="000000"/>
          <w:sz w:val="28"/>
          <w:szCs w:val="28"/>
          <w:lang w:eastAsia="uk-UA"/>
        </w:rPr>
        <w:t>З</w:t>
      </w:r>
      <w:r w:rsidR="00D91AE3" w:rsidRPr="00BA6023">
        <w:rPr>
          <w:rFonts w:ascii="Times New Roman" w:eastAsia="Arial Narrow" w:hAnsi="Times New Roman"/>
          <w:b/>
          <w:bCs/>
          <w:iCs/>
          <w:color w:val="000000"/>
          <w:sz w:val="28"/>
          <w:szCs w:val="28"/>
          <w:lang w:eastAsia="uk-UA"/>
        </w:rPr>
        <w:t>а метою формування інвестиційного портфеля</w:t>
      </w:r>
      <w:r w:rsidR="00D91AE3" w:rsidRPr="00BA6023">
        <w:rPr>
          <w:rFonts w:ascii="Times New Roman" w:eastAsia="Arial Narrow" w:hAnsi="Times New Roman"/>
          <w:b/>
          <w:bCs/>
          <w:i/>
          <w:iCs/>
          <w:color w:val="000000"/>
          <w:sz w:val="28"/>
          <w:szCs w:val="28"/>
          <w:lang w:eastAsia="uk-UA"/>
        </w:rPr>
        <w:t xml:space="preserve"> </w:t>
      </w:r>
      <w:r w:rsidR="00D91AE3" w:rsidRPr="00BA6023">
        <w:rPr>
          <w:rFonts w:ascii="Times New Roman" w:eastAsia="Arial Narrow" w:hAnsi="Times New Roman"/>
          <w:color w:val="000000"/>
          <w:sz w:val="28"/>
          <w:szCs w:val="28"/>
          <w:lang w:eastAsia="uk-UA"/>
        </w:rPr>
        <w:t>можна назвати такі типи портфелів:</w:t>
      </w:r>
    </w:p>
    <w:p w14:paraId="3ED13895" w14:textId="21D355BE" w:rsidR="00D91AE3" w:rsidRPr="00BA6023" w:rsidRDefault="00D91AE3" w:rsidP="00B12561">
      <w:pPr>
        <w:widowControl w:val="0"/>
        <w:tabs>
          <w:tab w:val="left" w:pos="1843"/>
        </w:tabs>
        <w:spacing w:after="0" w:line="240" w:lineRule="auto"/>
        <w:ind w:firstLine="709"/>
        <w:jc w:val="both"/>
        <w:rPr>
          <w:rFonts w:ascii="Times New Roman" w:eastAsia="Arial Narrow" w:hAnsi="Times New Roman"/>
          <w:color w:val="000000"/>
          <w:sz w:val="28"/>
          <w:szCs w:val="28"/>
          <w:lang w:eastAsia="uk-UA"/>
        </w:rPr>
      </w:pPr>
      <w:r w:rsidRPr="00BA6023">
        <w:rPr>
          <w:rFonts w:ascii="Times New Roman" w:eastAsia="Arial Narrow" w:hAnsi="Times New Roman"/>
          <w:color w:val="000000"/>
          <w:sz w:val="28"/>
          <w:szCs w:val="28"/>
          <w:lang w:eastAsia="uk-UA"/>
        </w:rPr>
        <w:t xml:space="preserve">1. </w:t>
      </w:r>
      <w:r w:rsidR="004F451C" w:rsidRPr="00BA6023">
        <w:rPr>
          <w:rFonts w:ascii="Times New Roman" w:eastAsia="Arial Narrow" w:hAnsi="Times New Roman"/>
          <w:b/>
          <w:bCs/>
          <w:i/>
          <w:iCs/>
          <w:color w:val="000000"/>
          <w:sz w:val="28"/>
          <w:szCs w:val="28"/>
          <w:lang w:eastAsia="uk-UA"/>
        </w:rPr>
        <w:t>П</w:t>
      </w:r>
      <w:r w:rsidRPr="00BA6023">
        <w:rPr>
          <w:rFonts w:ascii="Times New Roman" w:eastAsia="Arial Narrow" w:hAnsi="Times New Roman"/>
          <w:b/>
          <w:bCs/>
          <w:i/>
          <w:iCs/>
          <w:color w:val="000000"/>
          <w:sz w:val="28"/>
          <w:szCs w:val="28"/>
          <w:lang w:eastAsia="uk-UA"/>
        </w:rPr>
        <w:t xml:space="preserve">ортфель росту капіталу </w:t>
      </w:r>
      <w:r w:rsidR="00D82D77" w:rsidRPr="00BA6023">
        <w:rPr>
          <w:rFonts w:ascii="Times New Roman" w:eastAsia="Arial Narrow" w:hAnsi="Times New Roman"/>
          <w:color w:val="000000"/>
          <w:sz w:val="28"/>
          <w:szCs w:val="28"/>
          <w:lang w:eastAsia="uk-UA"/>
        </w:rPr>
        <w:t>–</w:t>
      </w:r>
      <w:r w:rsidRPr="00BA6023">
        <w:rPr>
          <w:rFonts w:ascii="Times New Roman" w:eastAsia="Arial Narrow" w:hAnsi="Times New Roman"/>
          <w:color w:val="000000"/>
          <w:sz w:val="28"/>
          <w:szCs w:val="28"/>
          <w:lang w:eastAsia="uk-UA"/>
        </w:rPr>
        <w:t xml:space="preserve"> орієнтований на акції, ринкова вартість яких швидко збільшується. Мета такого портфеля </w:t>
      </w:r>
      <w:r w:rsidR="00D82D77" w:rsidRPr="00BA6023">
        <w:rPr>
          <w:rFonts w:ascii="Times New Roman" w:eastAsia="Arial Narrow" w:hAnsi="Times New Roman"/>
          <w:color w:val="000000"/>
          <w:sz w:val="28"/>
          <w:szCs w:val="28"/>
          <w:lang w:eastAsia="uk-UA"/>
        </w:rPr>
        <w:t>–</w:t>
      </w:r>
      <w:r w:rsidRPr="00BA6023">
        <w:rPr>
          <w:rFonts w:ascii="Times New Roman" w:eastAsia="Arial Narrow" w:hAnsi="Times New Roman"/>
          <w:color w:val="000000"/>
          <w:sz w:val="28"/>
          <w:szCs w:val="28"/>
          <w:lang w:eastAsia="uk-UA"/>
        </w:rPr>
        <w:t xml:space="preserve"> приріст капіталу інвестора. Власники таких портфелів отримують дивіденди у невисокому розмірі або взагалі їх не отримують.</w:t>
      </w:r>
    </w:p>
    <w:p w14:paraId="7B7478B4" w14:textId="77777777" w:rsidR="00D91AE3" w:rsidRPr="00BA6023" w:rsidRDefault="00D91AE3" w:rsidP="00B12561">
      <w:pPr>
        <w:widowControl w:val="0"/>
        <w:tabs>
          <w:tab w:val="left" w:pos="1843"/>
        </w:tabs>
        <w:spacing w:after="0" w:line="240" w:lineRule="auto"/>
        <w:ind w:firstLine="709"/>
        <w:jc w:val="both"/>
        <w:rPr>
          <w:rFonts w:ascii="Times New Roman" w:eastAsia="Arial Narrow" w:hAnsi="Times New Roman"/>
          <w:color w:val="000000"/>
          <w:sz w:val="28"/>
          <w:szCs w:val="28"/>
          <w:lang w:eastAsia="uk-UA"/>
        </w:rPr>
      </w:pPr>
      <w:r w:rsidRPr="00BA6023">
        <w:rPr>
          <w:rFonts w:ascii="Times New Roman" w:eastAsia="Arial Narrow" w:hAnsi="Times New Roman"/>
          <w:bCs/>
          <w:color w:val="000000"/>
          <w:sz w:val="28"/>
          <w:szCs w:val="28"/>
          <w:lang w:eastAsia="uk-UA"/>
        </w:rPr>
        <w:t>Портфель росту</w:t>
      </w:r>
      <w:r w:rsidRPr="00BA6023">
        <w:rPr>
          <w:rFonts w:ascii="Times New Roman" w:eastAsia="Arial Narrow" w:hAnsi="Times New Roman"/>
          <w:b/>
          <w:bCs/>
          <w:color w:val="000000"/>
          <w:sz w:val="28"/>
          <w:szCs w:val="28"/>
          <w:lang w:eastAsia="uk-UA"/>
        </w:rPr>
        <w:t xml:space="preserve"> </w:t>
      </w:r>
      <w:r w:rsidRPr="00BA6023">
        <w:rPr>
          <w:rFonts w:ascii="Times New Roman" w:eastAsia="Arial Narrow" w:hAnsi="Times New Roman"/>
          <w:color w:val="000000"/>
          <w:sz w:val="28"/>
          <w:szCs w:val="28"/>
          <w:lang w:eastAsia="uk-UA"/>
        </w:rPr>
        <w:t>передбачає орієнтацію інвестора на збільшення його ринкової вартості шляхом включення фінансових інструментів, ринкова ціна яких має тенденцію до постійного (або стабільного) зростання. Тобто портфель росту формується за критерієм приросту інвестованого капіталу на тривалу перспективу, незалежно від рівня прибутку в поточному періоді. Іншими словами, цей портфель орієнтований на забезпечення високих темпів зростання ринкової вартості підприємства.</w:t>
      </w:r>
    </w:p>
    <w:p w14:paraId="3E4783A8" w14:textId="1A1CE1B2" w:rsidR="00D91AE3" w:rsidRPr="00BA6023" w:rsidRDefault="00D91AE3" w:rsidP="00B12561">
      <w:pPr>
        <w:widowControl w:val="0"/>
        <w:tabs>
          <w:tab w:val="left" w:pos="1843"/>
        </w:tabs>
        <w:spacing w:after="0" w:line="240" w:lineRule="auto"/>
        <w:ind w:firstLine="709"/>
        <w:jc w:val="both"/>
        <w:rPr>
          <w:rFonts w:ascii="Times New Roman" w:eastAsia="Arial Narrow" w:hAnsi="Times New Roman"/>
          <w:color w:val="000000"/>
          <w:sz w:val="28"/>
          <w:szCs w:val="28"/>
          <w:lang w:eastAsia="uk-UA"/>
        </w:rPr>
      </w:pPr>
      <w:r w:rsidRPr="00BA6023">
        <w:rPr>
          <w:rFonts w:ascii="Times New Roman" w:eastAsia="Arial Narrow" w:hAnsi="Times New Roman"/>
          <w:color w:val="000000"/>
          <w:sz w:val="28"/>
          <w:szCs w:val="28"/>
          <w:lang w:eastAsia="uk-UA"/>
        </w:rPr>
        <w:t xml:space="preserve">2. </w:t>
      </w:r>
      <w:r w:rsidR="004F451C" w:rsidRPr="00BA6023">
        <w:rPr>
          <w:rFonts w:ascii="Times New Roman" w:eastAsia="Arial Narrow" w:hAnsi="Times New Roman"/>
          <w:b/>
          <w:bCs/>
          <w:i/>
          <w:iCs/>
          <w:color w:val="000000"/>
          <w:sz w:val="28"/>
          <w:szCs w:val="28"/>
          <w:lang w:eastAsia="uk-UA"/>
        </w:rPr>
        <w:t>П</w:t>
      </w:r>
      <w:r w:rsidRPr="00BA6023">
        <w:rPr>
          <w:rFonts w:ascii="Times New Roman" w:eastAsia="Arial Narrow" w:hAnsi="Times New Roman"/>
          <w:b/>
          <w:bCs/>
          <w:i/>
          <w:iCs/>
          <w:color w:val="000000"/>
          <w:sz w:val="28"/>
          <w:szCs w:val="28"/>
          <w:lang w:eastAsia="uk-UA"/>
        </w:rPr>
        <w:t xml:space="preserve">ортфель доходу </w:t>
      </w:r>
      <w:r w:rsidR="00D82D77" w:rsidRPr="00BA6023">
        <w:rPr>
          <w:rFonts w:ascii="Times New Roman" w:eastAsia="Arial Narrow" w:hAnsi="Times New Roman"/>
          <w:color w:val="000000"/>
          <w:sz w:val="28"/>
          <w:szCs w:val="28"/>
          <w:lang w:eastAsia="uk-UA"/>
        </w:rPr>
        <w:t>–</w:t>
      </w:r>
      <w:r w:rsidRPr="00BA6023">
        <w:rPr>
          <w:rFonts w:ascii="Times New Roman" w:eastAsia="Arial Narrow" w:hAnsi="Times New Roman"/>
          <w:color w:val="000000"/>
          <w:sz w:val="28"/>
          <w:szCs w:val="28"/>
          <w:lang w:eastAsia="uk-UA"/>
        </w:rPr>
        <w:t xml:space="preserve"> орієнтований на отримання високих поточних доходів. Власники таких портфелів отримують досить високі дивіденди.</w:t>
      </w:r>
    </w:p>
    <w:p w14:paraId="58929E05" w14:textId="77777777" w:rsidR="00D91AE3" w:rsidRPr="00BA6023" w:rsidRDefault="00D91AE3" w:rsidP="00B12561">
      <w:pPr>
        <w:widowControl w:val="0"/>
        <w:tabs>
          <w:tab w:val="left" w:pos="1843"/>
        </w:tabs>
        <w:spacing w:after="0" w:line="240" w:lineRule="auto"/>
        <w:ind w:firstLine="709"/>
        <w:jc w:val="both"/>
        <w:rPr>
          <w:rFonts w:ascii="Times New Roman" w:eastAsia="Arial Narrow" w:hAnsi="Times New Roman"/>
          <w:color w:val="000000"/>
          <w:sz w:val="28"/>
          <w:szCs w:val="28"/>
          <w:lang w:eastAsia="uk-UA"/>
        </w:rPr>
      </w:pPr>
      <w:r w:rsidRPr="00BA6023">
        <w:rPr>
          <w:rFonts w:ascii="Times New Roman" w:eastAsia="Arial Narrow" w:hAnsi="Times New Roman"/>
          <w:bCs/>
          <w:color w:val="000000"/>
          <w:sz w:val="28"/>
          <w:szCs w:val="28"/>
          <w:lang w:eastAsia="uk-UA"/>
        </w:rPr>
        <w:t>Портфель доходу</w:t>
      </w:r>
      <w:r w:rsidRPr="00BA6023">
        <w:rPr>
          <w:rFonts w:ascii="Times New Roman" w:eastAsia="Arial Narrow" w:hAnsi="Times New Roman"/>
          <w:b/>
          <w:bCs/>
          <w:color w:val="000000"/>
          <w:sz w:val="28"/>
          <w:szCs w:val="28"/>
          <w:lang w:eastAsia="uk-UA"/>
        </w:rPr>
        <w:t xml:space="preserve"> </w:t>
      </w:r>
      <w:r w:rsidRPr="00BA6023">
        <w:rPr>
          <w:rFonts w:ascii="Times New Roman" w:eastAsia="Arial Narrow" w:hAnsi="Times New Roman"/>
          <w:color w:val="000000"/>
          <w:sz w:val="28"/>
          <w:szCs w:val="28"/>
          <w:lang w:eastAsia="uk-UA"/>
        </w:rPr>
        <w:t>формується за рахунок цінних паперів, які забезпечують інвесторам високі поточні доходи, тобто формується за критерієм максимізації рівня інвестиційного прибутку в поточному періоді, незалежно від темпів росту інвестованого капіталу на тривалу перспективу.</w:t>
      </w:r>
      <w:bookmarkStart w:id="13" w:name="_page_24_0"/>
    </w:p>
    <w:p w14:paraId="0BC5056E" w14:textId="01DCE617" w:rsidR="00D91AE3" w:rsidRPr="00BA6023" w:rsidRDefault="00D91AE3" w:rsidP="00B12561">
      <w:pPr>
        <w:widowControl w:val="0"/>
        <w:tabs>
          <w:tab w:val="left" w:pos="1843"/>
        </w:tabs>
        <w:spacing w:after="0" w:line="240" w:lineRule="auto"/>
        <w:ind w:firstLine="709"/>
        <w:jc w:val="both"/>
        <w:rPr>
          <w:rFonts w:ascii="Times New Roman" w:eastAsia="Arial Narrow" w:hAnsi="Times New Roman"/>
          <w:color w:val="000000"/>
          <w:sz w:val="28"/>
          <w:szCs w:val="28"/>
          <w:lang w:eastAsia="uk-UA"/>
        </w:rPr>
      </w:pPr>
      <w:r w:rsidRPr="00BA6023">
        <w:rPr>
          <w:rFonts w:ascii="Times New Roman" w:eastAsia="Arial Narrow" w:hAnsi="Times New Roman"/>
          <w:color w:val="000000"/>
          <w:sz w:val="28"/>
          <w:szCs w:val="28"/>
          <w:lang w:eastAsia="uk-UA"/>
        </w:rPr>
        <w:t xml:space="preserve">3. </w:t>
      </w:r>
      <w:r w:rsidR="004F451C" w:rsidRPr="00BA6023">
        <w:rPr>
          <w:rFonts w:ascii="Times New Roman" w:eastAsia="Arial Narrow" w:hAnsi="Times New Roman"/>
          <w:b/>
          <w:bCs/>
          <w:i/>
          <w:iCs/>
          <w:color w:val="000000"/>
          <w:sz w:val="28"/>
          <w:szCs w:val="28"/>
          <w:lang w:eastAsia="uk-UA"/>
        </w:rPr>
        <w:t>П</w:t>
      </w:r>
      <w:r w:rsidRPr="00BA6023">
        <w:rPr>
          <w:rFonts w:ascii="Times New Roman" w:eastAsia="Arial Narrow" w:hAnsi="Times New Roman"/>
          <w:b/>
          <w:bCs/>
          <w:i/>
          <w:iCs/>
          <w:color w:val="000000"/>
          <w:sz w:val="28"/>
          <w:szCs w:val="28"/>
          <w:lang w:eastAsia="uk-UA"/>
        </w:rPr>
        <w:t xml:space="preserve">ортфелі ризикового капіталу </w:t>
      </w:r>
      <w:r w:rsidR="00D82D77" w:rsidRPr="00BA6023">
        <w:rPr>
          <w:rFonts w:ascii="Times New Roman" w:eastAsia="Arial Narrow" w:hAnsi="Times New Roman"/>
          <w:color w:val="000000"/>
          <w:sz w:val="28"/>
          <w:szCs w:val="28"/>
          <w:lang w:eastAsia="uk-UA"/>
        </w:rPr>
        <w:t>–</w:t>
      </w:r>
      <w:r w:rsidRPr="00BA6023">
        <w:rPr>
          <w:rFonts w:ascii="Times New Roman" w:eastAsia="Arial Narrow" w:hAnsi="Times New Roman"/>
          <w:color w:val="000000"/>
          <w:sz w:val="28"/>
          <w:szCs w:val="28"/>
          <w:lang w:eastAsia="uk-UA"/>
        </w:rPr>
        <w:t xml:space="preserve"> складаються переважно з акцій молодих</w:t>
      </w:r>
    </w:p>
    <w:p w14:paraId="206DF7BF" w14:textId="77777777" w:rsidR="00D91AE3" w:rsidRPr="00BA6023" w:rsidRDefault="00D91AE3" w:rsidP="00B12561">
      <w:pPr>
        <w:widowControl w:val="0"/>
        <w:tabs>
          <w:tab w:val="left" w:pos="1843"/>
        </w:tabs>
        <w:spacing w:after="0" w:line="240" w:lineRule="auto"/>
        <w:ind w:firstLine="709"/>
        <w:jc w:val="both"/>
        <w:rPr>
          <w:rFonts w:ascii="Times New Roman" w:eastAsia="Arial Narrow" w:hAnsi="Times New Roman"/>
          <w:color w:val="000000"/>
          <w:sz w:val="28"/>
          <w:szCs w:val="28"/>
          <w:lang w:eastAsia="uk-UA"/>
        </w:rPr>
      </w:pPr>
      <w:r w:rsidRPr="00BA6023">
        <w:rPr>
          <w:rFonts w:ascii="Times New Roman" w:eastAsia="Arial Narrow" w:hAnsi="Times New Roman"/>
          <w:color w:val="000000"/>
          <w:sz w:val="28"/>
          <w:szCs w:val="28"/>
          <w:lang w:eastAsia="uk-UA"/>
        </w:rPr>
        <w:t xml:space="preserve">акціонерних компаній чи підприємств </w:t>
      </w:r>
      <w:r w:rsidR="002654E9" w:rsidRPr="00BA6023">
        <w:rPr>
          <w:rFonts w:ascii="Times New Roman" w:eastAsia="Arial Narrow" w:hAnsi="Times New Roman"/>
          <w:color w:val="000000"/>
          <w:sz w:val="28"/>
          <w:szCs w:val="28"/>
          <w:lang w:eastAsia="uk-UA"/>
        </w:rPr>
        <w:t>«</w:t>
      </w:r>
      <w:r w:rsidRPr="00BA6023">
        <w:rPr>
          <w:rFonts w:ascii="Times New Roman" w:eastAsia="Arial Narrow" w:hAnsi="Times New Roman"/>
          <w:color w:val="000000"/>
          <w:sz w:val="28"/>
          <w:szCs w:val="28"/>
          <w:lang w:eastAsia="uk-UA"/>
        </w:rPr>
        <w:t>агресивного</w:t>
      </w:r>
      <w:r w:rsidR="002654E9" w:rsidRPr="00BA6023">
        <w:rPr>
          <w:rFonts w:ascii="Times New Roman" w:eastAsia="Arial Narrow" w:hAnsi="Times New Roman"/>
          <w:color w:val="000000"/>
          <w:sz w:val="28"/>
          <w:szCs w:val="28"/>
          <w:lang w:eastAsia="uk-UA"/>
        </w:rPr>
        <w:t>»</w:t>
      </w:r>
      <w:r w:rsidRPr="00BA6023">
        <w:rPr>
          <w:rFonts w:ascii="Times New Roman" w:eastAsia="Arial Narrow" w:hAnsi="Times New Roman"/>
          <w:color w:val="000000"/>
          <w:sz w:val="28"/>
          <w:szCs w:val="28"/>
          <w:lang w:eastAsia="uk-UA"/>
        </w:rPr>
        <w:t xml:space="preserve"> типу, що обрали стратегію швидкого розвитку на базі використання нових технологій або виробництва нової продукції.</w:t>
      </w:r>
    </w:p>
    <w:p w14:paraId="35C6295D" w14:textId="7D39935E" w:rsidR="00D91AE3" w:rsidRPr="00BA6023" w:rsidRDefault="00D91AE3" w:rsidP="00B12561">
      <w:pPr>
        <w:widowControl w:val="0"/>
        <w:tabs>
          <w:tab w:val="left" w:pos="1843"/>
        </w:tabs>
        <w:spacing w:after="0" w:line="240" w:lineRule="auto"/>
        <w:ind w:firstLine="709"/>
        <w:jc w:val="both"/>
        <w:rPr>
          <w:rFonts w:ascii="Times New Roman" w:eastAsia="Arial Narrow" w:hAnsi="Times New Roman"/>
          <w:color w:val="000000"/>
          <w:sz w:val="28"/>
          <w:szCs w:val="28"/>
          <w:lang w:eastAsia="uk-UA"/>
        </w:rPr>
      </w:pPr>
      <w:r w:rsidRPr="00BA6023">
        <w:rPr>
          <w:rFonts w:ascii="Times New Roman" w:eastAsia="Arial Narrow" w:hAnsi="Times New Roman"/>
          <w:color w:val="000000"/>
          <w:sz w:val="28"/>
          <w:szCs w:val="28"/>
          <w:lang w:eastAsia="uk-UA"/>
        </w:rPr>
        <w:t xml:space="preserve">4. </w:t>
      </w:r>
      <w:r w:rsidR="004F451C" w:rsidRPr="00BA6023">
        <w:rPr>
          <w:rFonts w:ascii="Times New Roman" w:eastAsia="Arial Narrow" w:hAnsi="Times New Roman"/>
          <w:b/>
          <w:bCs/>
          <w:i/>
          <w:iCs/>
          <w:color w:val="000000"/>
          <w:sz w:val="28"/>
          <w:szCs w:val="28"/>
          <w:lang w:eastAsia="uk-UA"/>
        </w:rPr>
        <w:t>З</w:t>
      </w:r>
      <w:r w:rsidRPr="00BA6023">
        <w:rPr>
          <w:rFonts w:ascii="Times New Roman" w:eastAsia="Arial Narrow" w:hAnsi="Times New Roman"/>
          <w:b/>
          <w:bCs/>
          <w:i/>
          <w:iCs/>
          <w:color w:val="000000"/>
          <w:sz w:val="28"/>
          <w:szCs w:val="28"/>
          <w:lang w:eastAsia="uk-UA"/>
        </w:rPr>
        <w:t xml:space="preserve">балансований портфель </w:t>
      </w:r>
      <w:r w:rsidR="00D82D77" w:rsidRPr="00BA6023">
        <w:rPr>
          <w:rFonts w:ascii="Times New Roman" w:eastAsia="Arial Narrow" w:hAnsi="Times New Roman"/>
          <w:color w:val="000000"/>
          <w:sz w:val="28"/>
          <w:szCs w:val="28"/>
          <w:lang w:eastAsia="uk-UA"/>
        </w:rPr>
        <w:t>–</w:t>
      </w:r>
      <w:r w:rsidRPr="00BA6023">
        <w:rPr>
          <w:rFonts w:ascii="Times New Roman" w:eastAsia="Arial Narrow" w:hAnsi="Times New Roman"/>
          <w:color w:val="000000"/>
          <w:sz w:val="28"/>
          <w:szCs w:val="28"/>
          <w:lang w:eastAsia="uk-UA"/>
        </w:rPr>
        <w:t xml:space="preserve"> орієнтований одночасно як на приріст капіталу інвестора, так і на одержання високих поточних доходів. До складу такого портфеля можуть входити і високо ризиковані цінні папери. Інакше кажучи, збалансований портфель </w:t>
      </w:r>
      <w:r w:rsidR="00D82D77" w:rsidRPr="00BA6023">
        <w:rPr>
          <w:rFonts w:ascii="Times New Roman" w:eastAsia="Arial Narrow" w:hAnsi="Times New Roman"/>
          <w:color w:val="000000"/>
          <w:sz w:val="28"/>
          <w:szCs w:val="28"/>
          <w:lang w:eastAsia="uk-UA"/>
        </w:rPr>
        <w:t>–</w:t>
      </w:r>
      <w:r w:rsidRPr="00BA6023">
        <w:rPr>
          <w:rFonts w:ascii="Times New Roman" w:eastAsia="Arial Narrow" w:hAnsi="Times New Roman"/>
          <w:color w:val="000000"/>
          <w:sz w:val="28"/>
          <w:szCs w:val="28"/>
          <w:lang w:eastAsia="uk-UA"/>
        </w:rPr>
        <w:t xml:space="preserve"> це портфель, при формуванні якого досягнуто компроміс між інвестиційними властивостями цінних паперів у портфелі.</w:t>
      </w:r>
    </w:p>
    <w:p w14:paraId="0E2D997F" w14:textId="77777777" w:rsidR="00D91AE3" w:rsidRPr="00BA6023" w:rsidRDefault="00D91AE3" w:rsidP="00B12561">
      <w:pPr>
        <w:widowControl w:val="0"/>
        <w:tabs>
          <w:tab w:val="left" w:pos="1843"/>
        </w:tabs>
        <w:spacing w:after="0" w:line="240" w:lineRule="auto"/>
        <w:ind w:firstLine="709"/>
        <w:jc w:val="both"/>
        <w:rPr>
          <w:rFonts w:ascii="Times New Roman" w:eastAsia="Arial Narrow" w:hAnsi="Times New Roman"/>
          <w:color w:val="000000"/>
          <w:sz w:val="28"/>
          <w:szCs w:val="28"/>
          <w:lang w:eastAsia="uk-UA"/>
        </w:rPr>
      </w:pPr>
      <w:r w:rsidRPr="00BA6023">
        <w:rPr>
          <w:rFonts w:ascii="Times New Roman" w:eastAsia="Arial Narrow" w:hAnsi="Times New Roman"/>
          <w:color w:val="000000"/>
          <w:sz w:val="28"/>
          <w:szCs w:val="28"/>
          <w:lang w:eastAsia="uk-UA"/>
        </w:rPr>
        <w:t xml:space="preserve">Термін </w:t>
      </w:r>
      <w:r w:rsidR="002654E9" w:rsidRPr="00BA6023">
        <w:rPr>
          <w:rFonts w:ascii="Times New Roman" w:eastAsia="Arial Narrow" w:hAnsi="Times New Roman"/>
          <w:color w:val="000000"/>
          <w:sz w:val="28"/>
          <w:szCs w:val="28"/>
          <w:lang w:eastAsia="uk-UA"/>
        </w:rPr>
        <w:t>«</w:t>
      </w:r>
      <w:r w:rsidRPr="00BA6023">
        <w:rPr>
          <w:rFonts w:ascii="Times New Roman" w:eastAsia="Arial Narrow" w:hAnsi="Times New Roman"/>
          <w:color w:val="000000"/>
          <w:sz w:val="28"/>
          <w:szCs w:val="28"/>
          <w:lang w:eastAsia="uk-UA"/>
        </w:rPr>
        <w:t>збалансований портфель</w:t>
      </w:r>
      <w:r w:rsidR="002654E9" w:rsidRPr="00BA6023">
        <w:rPr>
          <w:rFonts w:ascii="Times New Roman" w:eastAsia="Arial Narrow" w:hAnsi="Times New Roman"/>
          <w:color w:val="000000"/>
          <w:sz w:val="28"/>
          <w:szCs w:val="28"/>
          <w:lang w:eastAsia="uk-UA"/>
        </w:rPr>
        <w:t>»</w:t>
      </w:r>
      <w:r w:rsidRPr="00BA6023">
        <w:rPr>
          <w:rFonts w:ascii="Times New Roman" w:eastAsia="Arial Narrow" w:hAnsi="Times New Roman"/>
          <w:color w:val="000000"/>
          <w:sz w:val="28"/>
          <w:szCs w:val="28"/>
          <w:lang w:eastAsia="uk-UA"/>
        </w:rPr>
        <w:t xml:space="preserve"> використовують й в іншому розумінні: якщо інвестор формує такий портфель цінних паперів, який його повністю влаштовує, то цей портфель називають збалансованим. Тобто </w:t>
      </w:r>
      <w:r w:rsidRPr="00BA6023">
        <w:rPr>
          <w:rFonts w:ascii="Times New Roman" w:eastAsia="Arial Narrow" w:hAnsi="Times New Roman"/>
          <w:i/>
          <w:iCs/>
          <w:color w:val="000000"/>
          <w:sz w:val="28"/>
          <w:szCs w:val="28"/>
          <w:lang w:eastAsia="uk-UA"/>
        </w:rPr>
        <w:t>збалансованим також називають портфель цінних паперів, який повністю відповідає інтересам (цілям) інвестора.</w:t>
      </w:r>
    </w:p>
    <w:p w14:paraId="06666645" w14:textId="78640949" w:rsidR="00D91AE3" w:rsidRPr="00BA6023" w:rsidRDefault="00D91AE3" w:rsidP="00B12561">
      <w:pPr>
        <w:widowControl w:val="0"/>
        <w:tabs>
          <w:tab w:val="left" w:pos="1843"/>
        </w:tabs>
        <w:spacing w:after="0" w:line="240" w:lineRule="auto"/>
        <w:ind w:firstLine="709"/>
        <w:jc w:val="both"/>
        <w:rPr>
          <w:rFonts w:ascii="Times New Roman" w:eastAsia="Arial Narrow" w:hAnsi="Times New Roman"/>
          <w:color w:val="000000"/>
          <w:sz w:val="28"/>
          <w:szCs w:val="28"/>
          <w:lang w:eastAsia="uk-UA"/>
        </w:rPr>
      </w:pPr>
      <w:r w:rsidRPr="00BA6023">
        <w:rPr>
          <w:rFonts w:ascii="Times New Roman" w:eastAsia="Arial Narrow" w:hAnsi="Times New Roman"/>
          <w:color w:val="000000"/>
          <w:sz w:val="28"/>
          <w:szCs w:val="28"/>
          <w:lang w:eastAsia="uk-UA"/>
        </w:rPr>
        <w:t xml:space="preserve">5. </w:t>
      </w:r>
      <w:r w:rsidR="004F451C" w:rsidRPr="00BA6023">
        <w:rPr>
          <w:rFonts w:ascii="Times New Roman" w:eastAsia="Arial Narrow" w:hAnsi="Times New Roman"/>
          <w:b/>
          <w:bCs/>
          <w:i/>
          <w:iCs/>
          <w:color w:val="000000"/>
          <w:sz w:val="28"/>
          <w:szCs w:val="28"/>
          <w:lang w:eastAsia="uk-UA"/>
        </w:rPr>
        <w:t>С</w:t>
      </w:r>
      <w:r w:rsidRPr="00BA6023">
        <w:rPr>
          <w:rFonts w:ascii="Times New Roman" w:eastAsia="Arial Narrow" w:hAnsi="Times New Roman"/>
          <w:b/>
          <w:bCs/>
          <w:i/>
          <w:iCs/>
          <w:color w:val="000000"/>
          <w:sz w:val="28"/>
          <w:szCs w:val="28"/>
          <w:lang w:eastAsia="uk-UA"/>
        </w:rPr>
        <w:t xml:space="preserve">пеціалізовані </w:t>
      </w:r>
      <w:r w:rsidR="00D82D77" w:rsidRPr="00BA6023">
        <w:rPr>
          <w:rFonts w:ascii="Times New Roman" w:eastAsia="Arial Narrow" w:hAnsi="Times New Roman"/>
          <w:color w:val="000000"/>
          <w:sz w:val="28"/>
          <w:szCs w:val="28"/>
          <w:lang w:eastAsia="uk-UA"/>
        </w:rPr>
        <w:t>–</w:t>
      </w:r>
      <w:r w:rsidRPr="00BA6023">
        <w:rPr>
          <w:rFonts w:ascii="Times New Roman" w:eastAsia="Arial Narrow" w:hAnsi="Times New Roman"/>
          <w:color w:val="000000"/>
          <w:sz w:val="28"/>
          <w:szCs w:val="28"/>
          <w:lang w:eastAsia="uk-UA"/>
        </w:rPr>
        <w:t xml:space="preserve"> формуються за вузькою спеціалізованою ознакою. В них цінні папери купуються не за загальним (цільовим) критерієм, а за окремими критеріями (наприклад, галузева чи регіональна приналежність, вид цінного </w:t>
      </w:r>
      <w:r w:rsidRPr="00BA6023">
        <w:rPr>
          <w:rFonts w:ascii="Times New Roman" w:eastAsia="Arial Narrow" w:hAnsi="Times New Roman"/>
          <w:color w:val="000000"/>
          <w:sz w:val="28"/>
          <w:szCs w:val="28"/>
          <w:lang w:eastAsia="uk-UA"/>
        </w:rPr>
        <w:lastRenderedPageBreak/>
        <w:t>паперу тощо). До спеціалізованих портфелів можна віднести портфелі короткострокових цінних паперів, портфелі іноземних цінних паперів, регіональні чи галузеві портфелі.</w:t>
      </w:r>
    </w:p>
    <w:p w14:paraId="216E2356" w14:textId="77777777" w:rsidR="00D91AE3" w:rsidRPr="00BA6023" w:rsidRDefault="00D91AE3" w:rsidP="00B12561">
      <w:pPr>
        <w:widowControl w:val="0"/>
        <w:tabs>
          <w:tab w:val="left" w:pos="1843"/>
        </w:tabs>
        <w:spacing w:after="0" w:line="240" w:lineRule="auto"/>
        <w:ind w:firstLine="709"/>
        <w:jc w:val="both"/>
        <w:rPr>
          <w:rFonts w:ascii="Times New Roman" w:eastAsia="Arial Narrow" w:hAnsi="Times New Roman"/>
          <w:color w:val="000000"/>
          <w:sz w:val="28"/>
          <w:szCs w:val="28"/>
          <w:lang w:eastAsia="uk-UA"/>
        </w:rPr>
      </w:pPr>
      <w:r w:rsidRPr="00BA6023">
        <w:rPr>
          <w:rFonts w:ascii="Times New Roman" w:eastAsia="Arial Narrow" w:hAnsi="Times New Roman"/>
          <w:b/>
          <w:bCs/>
          <w:i/>
          <w:iCs/>
          <w:color w:val="000000"/>
          <w:sz w:val="28"/>
          <w:szCs w:val="28"/>
          <w:lang w:eastAsia="uk-UA"/>
        </w:rPr>
        <w:t xml:space="preserve">Залежно від міри досягнення мети </w:t>
      </w:r>
      <w:r w:rsidRPr="00BA6023">
        <w:rPr>
          <w:rFonts w:ascii="Times New Roman" w:eastAsia="Arial Narrow" w:hAnsi="Times New Roman"/>
          <w:color w:val="000000"/>
          <w:sz w:val="28"/>
          <w:szCs w:val="28"/>
          <w:lang w:eastAsia="uk-UA"/>
        </w:rPr>
        <w:t>інвестування інвестиційний портфель може бути:</w:t>
      </w:r>
    </w:p>
    <w:p w14:paraId="194E4B8C" w14:textId="77777777" w:rsidR="00D91AE3" w:rsidRPr="00BA6023" w:rsidRDefault="00D91AE3" w:rsidP="000E2204">
      <w:pPr>
        <w:widowControl w:val="0"/>
        <w:tabs>
          <w:tab w:val="left" w:pos="4813"/>
          <w:tab w:val="left" w:pos="5208"/>
          <w:tab w:val="left" w:pos="6730"/>
          <w:tab w:val="left" w:pos="8412"/>
          <w:tab w:val="left" w:pos="8978"/>
        </w:tabs>
        <w:spacing w:after="0" w:line="240" w:lineRule="auto"/>
        <w:ind w:firstLine="709"/>
        <w:jc w:val="both"/>
        <w:rPr>
          <w:rFonts w:ascii="Times New Roman" w:eastAsia="Arial Narrow" w:hAnsi="Times New Roman"/>
          <w:color w:val="000000"/>
          <w:sz w:val="28"/>
          <w:szCs w:val="28"/>
          <w:lang w:eastAsia="uk-UA"/>
        </w:rPr>
      </w:pPr>
      <w:r w:rsidRPr="00BA6023">
        <w:rPr>
          <w:rFonts w:ascii="Times New Roman" w:eastAsia="Times New Roman" w:hAnsi="Times New Roman"/>
          <w:color w:val="000000"/>
          <w:sz w:val="28"/>
          <w:szCs w:val="28"/>
          <w:lang w:eastAsia="uk-UA"/>
        </w:rPr>
        <w:t>–</w:t>
      </w:r>
      <w:r w:rsidR="000E2204" w:rsidRPr="00BA6023">
        <w:rPr>
          <w:rFonts w:ascii="Times New Roman" w:eastAsia="Times New Roman" w:hAnsi="Times New Roman"/>
          <w:color w:val="000000"/>
          <w:sz w:val="28"/>
          <w:szCs w:val="28"/>
          <w:lang w:eastAsia="uk-UA"/>
        </w:rPr>
        <w:t xml:space="preserve"> </w:t>
      </w:r>
      <w:r w:rsidRPr="00BA6023">
        <w:rPr>
          <w:rFonts w:ascii="Times New Roman" w:eastAsia="Arial Narrow" w:hAnsi="Times New Roman"/>
          <w:b/>
          <w:bCs/>
          <w:i/>
          <w:iCs/>
          <w:color w:val="000000"/>
          <w:sz w:val="28"/>
          <w:szCs w:val="28"/>
          <w:lang w:eastAsia="uk-UA"/>
        </w:rPr>
        <w:t xml:space="preserve">збалансований </w:t>
      </w:r>
      <w:r w:rsidRPr="00BA6023">
        <w:rPr>
          <w:rFonts w:ascii="Times New Roman" w:eastAsia="Arial Narrow" w:hAnsi="Times New Roman"/>
          <w:color w:val="000000"/>
          <w:sz w:val="28"/>
          <w:szCs w:val="28"/>
          <w:lang w:eastAsia="uk-UA"/>
        </w:rPr>
        <w:t>(сформований з фінансових інструментів, які повністю відповідають меті його формування);</w:t>
      </w:r>
    </w:p>
    <w:p w14:paraId="6BB50144" w14:textId="77777777" w:rsidR="00D91AE3" w:rsidRPr="00BA6023" w:rsidRDefault="00D91AE3" w:rsidP="000E2204">
      <w:pPr>
        <w:widowControl w:val="0"/>
        <w:spacing w:after="0" w:line="240" w:lineRule="auto"/>
        <w:ind w:firstLine="709"/>
        <w:jc w:val="both"/>
        <w:rPr>
          <w:rFonts w:ascii="Times New Roman" w:eastAsia="Arial Narrow" w:hAnsi="Times New Roman"/>
          <w:color w:val="000000"/>
          <w:sz w:val="28"/>
          <w:szCs w:val="28"/>
          <w:lang w:eastAsia="uk-UA"/>
        </w:rPr>
      </w:pPr>
      <w:r w:rsidRPr="00BA6023">
        <w:rPr>
          <w:rFonts w:ascii="Times New Roman" w:eastAsia="Times New Roman" w:hAnsi="Times New Roman"/>
          <w:color w:val="000000"/>
          <w:sz w:val="28"/>
          <w:szCs w:val="28"/>
          <w:lang w:eastAsia="uk-UA"/>
        </w:rPr>
        <w:t>–</w:t>
      </w:r>
      <w:r w:rsidR="000E2204" w:rsidRPr="00BA6023">
        <w:rPr>
          <w:rFonts w:ascii="Times New Roman" w:eastAsia="Times New Roman" w:hAnsi="Times New Roman"/>
          <w:color w:val="000000"/>
          <w:sz w:val="28"/>
          <w:szCs w:val="28"/>
          <w:lang w:eastAsia="uk-UA"/>
        </w:rPr>
        <w:t xml:space="preserve"> </w:t>
      </w:r>
      <w:r w:rsidRPr="00BA6023">
        <w:rPr>
          <w:rFonts w:ascii="Times New Roman" w:eastAsia="Arial Narrow" w:hAnsi="Times New Roman"/>
          <w:b/>
          <w:bCs/>
          <w:i/>
          <w:iCs/>
          <w:color w:val="000000"/>
          <w:sz w:val="28"/>
          <w:szCs w:val="28"/>
          <w:lang w:eastAsia="uk-UA"/>
        </w:rPr>
        <w:t xml:space="preserve">незбалансований </w:t>
      </w:r>
      <w:r w:rsidRPr="00BA6023">
        <w:rPr>
          <w:rFonts w:ascii="Times New Roman" w:eastAsia="Arial Narrow" w:hAnsi="Times New Roman"/>
          <w:color w:val="000000"/>
          <w:sz w:val="28"/>
          <w:szCs w:val="28"/>
          <w:lang w:eastAsia="uk-UA"/>
        </w:rPr>
        <w:t>(включені в портфель інструменти суперечать меті його формування);</w:t>
      </w:r>
    </w:p>
    <w:p w14:paraId="19FE6B84" w14:textId="77777777" w:rsidR="00D91AE3" w:rsidRPr="00BA6023" w:rsidRDefault="00D91AE3" w:rsidP="000E2204">
      <w:pPr>
        <w:widowControl w:val="0"/>
        <w:spacing w:after="0" w:line="240" w:lineRule="auto"/>
        <w:ind w:firstLine="709"/>
        <w:jc w:val="both"/>
        <w:rPr>
          <w:rFonts w:ascii="Times New Roman" w:eastAsia="Arial Narrow" w:hAnsi="Times New Roman"/>
          <w:color w:val="000000"/>
          <w:sz w:val="28"/>
          <w:szCs w:val="28"/>
          <w:lang w:eastAsia="uk-UA"/>
        </w:rPr>
      </w:pPr>
      <w:r w:rsidRPr="00BA6023">
        <w:rPr>
          <w:rFonts w:ascii="Times New Roman" w:eastAsia="Times New Roman" w:hAnsi="Times New Roman"/>
          <w:color w:val="000000"/>
          <w:sz w:val="28"/>
          <w:szCs w:val="28"/>
          <w:lang w:eastAsia="uk-UA"/>
        </w:rPr>
        <w:t>–</w:t>
      </w:r>
      <w:r w:rsidR="000E2204" w:rsidRPr="00BA6023">
        <w:rPr>
          <w:rFonts w:ascii="Times New Roman" w:eastAsia="Times New Roman" w:hAnsi="Times New Roman"/>
          <w:color w:val="000000"/>
          <w:sz w:val="28"/>
          <w:szCs w:val="28"/>
          <w:lang w:eastAsia="uk-UA"/>
        </w:rPr>
        <w:t xml:space="preserve"> </w:t>
      </w:r>
      <w:r w:rsidRPr="00BA6023">
        <w:rPr>
          <w:rFonts w:ascii="Times New Roman" w:eastAsia="Arial Narrow" w:hAnsi="Times New Roman"/>
          <w:b/>
          <w:bCs/>
          <w:i/>
          <w:iCs/>
          <w:color w:val="000000"/>
          <w:sz w:val="28"/>
          <w:szCs w:val="28"/>
          <w:lang w:eastAsia="uk-UA"/>
        </w:rPr>
        <w:t xml:space="preserve">розбалансований </w:t>
      </w:r>
      <w:r w:rsidRPr="00BA6023">
        <w:rPr>
          <w:rFonts w:ascii="Times New Roman" w:eastAsia="Arial Narrow" w:hAnsi="Times New Roman"/>
          <w:color w:val="000000"/>
          <w:sz w:val="28"/>
          <w:szCs w:val="28"/>
          <w:lang w:eastAsia="uk-UA"/>
        </w:rPr>
        <w:t>(портфель, який раніше був збалансованим, але через зміну ринкової кон'юнктури перестав відповідати меті інвестування).</w:t>
      </w:r>
    </w:p>
    <w:p w14:paraId="506F6A50" w14:textId="77777777" w:rsidR="00D91AE3" w:rsidRPr="00BA6023" w:rsidRDefault="00D91AE3" w:rsidP="00B12561">
      <w:pPr>
        <w:widowControl w:val="0"/>
        <w:tabs>
          <w:tab w:val="left" w:pos="1843"/>
        </w:tabs>
        <w:spacing w:after="0" w:line="240" w:lineRule="auto"/>
        <w:ind w:firstLine="709"/>
        <w:jc w:val="both"/>
        <w:rPr>
          <w:rFonts w:ascii="Times New Roman" w:eastAsia="Arial Narrow" w:hAnsi="Times New Roman"/>
          <w:b/>
          <w:bCs/>
          <w:color w:val="000000"/>
          <w:sz w:val="28"/>
          <w:szCs w:val="28"/>
          <w:lang w:eastAsia="uk-UA"/>
        </w:rPr>
      </w:pPr>
      <w:r w:rsidRPr="00BA6023">
        <w:rPr>
          <w:rFonts w:ascii="Times New Roman" w:eastAsia="Arial Narrow" w:hAnsi="Times New Roman"/>
          <w:b/>
          <w:bCs/>
          <w:color w:val="000000"/>
          <w:sz w:val="28"/>
          <w:szCs w:val="28"/>
          <w:lang w:eastAsia="uk-UA"/>
        </w:rPr>
        <w:t xml:space="preserve">За способом управління </w:t>
      </w:r>
      <w:r w:rsidRPr="00BA6023">
        <w:rPr>
          <w:rFonts w:ascii="Times New Roman" w:eastAsia="Arial Narrow" w:hAnsi="Times New Roman"/>
          <w:color w:val="000000"/>
          <w:sz w:val="28"/>
          <w:szCs w:val="28"/>
          <w:lang w:eastAsia="uk-UA"/>
        </w:rPr>
        <w:t xml:space="preserve">портфелі цінних паперів можна класифікувати як </w:t>
      </w:r>
      <w:r w:rsidRPr="00BA6023">
        <w:rPr>
          <w:rFonts w:ascii="Times New Roman" w:eastAsia="Arial Narrow" w:hAnsi="Times New Roman"/>
          <w:bCs/>
          <w:color w:val="000000"/>
          <w:sz w:val="28"/>
          <w:szCs w:val="28"/>
          <w:lang w:eastAsia="uk-UA"/>
        </w:rPr>
        <w:t>фіксовані та змінні (керовані).</w:t>
      </w:r>
    </w:p>
    <w:p w14:paraId="5D4E6437" w14:textId="77777777" w:rsidR="00D91AE3" w:rsidRPr="00BA6023" w:rsidRDefault="00D91AE3" w:rsidP="00B12561">
      <w:pPr>
        <w:widowControl w:val="0"/>
        <w:tabs>
          <w:tab w:val="left" w:pos="1843"/>
        </w:tabs>
        <w:spacing w:after="0" w:line="240" w:lineRule="auto"/>
        <w:ind w:firstLine="709"/>
        <w:jc w:val="both"/>
        <w:rPr>
          <w:rFonts w:ascii="Times New Roman" w:eastAsia="Arial Narrow" w:hAnsi="Times New Roman"/>
          <w:b/>
          <w:bCs/>
          <w:i/>
          <w:iCs/>
          <w:color w:val="000000"/>
          <w:sz w:val="28"/>
          <w:szCs w:val="28"/>
          <w:lang w:eastAsia="uk-UA"/>
        </w:rPr>
      </w:pPr>
      <w:r w:rsidRPr="00BA6023">
        <w:rPr>
          <w:rFonts w:ascii="Times New Roman" w:eastAsia="Arial Narrow" w:hAnsi="Times New Roman"/>
          <w:b/>
          <w:i/>
          <w:color w:val="000000"/>
          <w:sz w:val="28"/>
          <w:szCs w:val="28"/>
          <w:lang w:eastAsia="uk-UA"/>
        </w:rPr>
        <w:t>Фіксований портфель</w:t>
      </w:r>
      <w:r w:rsidRPr="00BA6023">
        <w:rPr>
          <w:rFonts w:ascii="Times New Roman" w:eastAsia="Arial Narrow" w:hAnsi="Times New Roman"/>
          <w:color w:val="000000"/>
          <w:sz w:val="28"/>
          <w:szCs w:val="28"/>
          <w:lang w:eastAsia="uk-UA"/>
        </w:rPr>
        <w:t xml:space="preserve"> </w:t>
      </w:r>
      <w:r w:rsidR="00D82D77" w:rsidRPr="00BA6023">
        <w:rPr>
          <w:rFonts w:ascii="Times New Roman" w:eastAsia="Arial Narrow" w:hAnsi="Times New Roman"/>
          <w:color w:val="000000"/>
          <w:sz w:val="28"/>
          <w:szCs w:val="28"/>
          <w:lang w:eastAsia="uk-UA"/>
        </w:rPr>
        <w:t>–</w:t>
      </w:r>
      <w:r w:rsidRPr="00BA6023">
        <w:rPr>
          <w:rFonts w:ascii="Times New Roman" w:eastAsia="Arial Narrow" w:hAnsi="Times New Roman"/>
          <w:color w:val="000000"/>
          <w:sz w:val="28"/>
          <w:szCs w:val="28"/>
          <w:lang w:eastAsia="uk-UA"/>
        </w:rPr>
        <w:t xml:space="preserve"> сукупність цінних паперів, які залишаються на весь період існування портфеля у незмінному стані. Як правило, такі портфелі представлені</w:t>
      </w:r>
      <w:bookmarkEnd w:id="13"/>
      <w:r w:rsidRPr="00BA6023">
        <w:rPr>
          <w:rFonts w:ascii="Times New Roman" w:eastAsia="Arial Narrow" w:hAnsi="Times New Roman"/>
          <w:color w:val="000000"/>
          <w:sz w:val="28"/>
          <w:szCs w:val="28"/>
          <w:lang w:eastAsia="uk-UA"/>
        </w:rPr>
        <w:t xml:space="preserve"> </w:t>
      </w:r>
      <w:bookmarkStart w:id="14" w:name="_page_26_0"/>
      <w:r w:rsidRPr="00BA6023">
        <w:rPr>
          <w:rFonts w:ascii="Times New Roman" w:eastAsia="Arial Narrow" w:hAnsi="Times New Roman"/>
          <w:color w:val="000000"/>
          <w:sz w:val="28"/>
          <w:szCs w:val="28"/>
          <w:lang w:eastAsia="uk-UA"/>
        </w:rPr>
        <w:t xml:space="preserve">державними цінними паперами. Остання дата погашення по таким облігаціям визначає строк існування всього портфеля. Фіксований портфель гарантує інвестору високу безпеку, але не приносить великих доходів. Тому інвестори, як правило, формують </w:t>
      </w:r>
      <w:r w:rsidRPr="00BA6023">
        <w:rPr>
          <w:rFonts w:ascii="Times New Roman" w:eastAsia="Arial Narrow" w:hAnsi="Times New Roman"/>
          <w:b/>
          <w:i/>
          <w:color w:val="000000"/>
          <w:sz w:val="28"/>
          <w:szCs w:val="28"/>
          <w:lang w:eastAsia="uk-UA"/>
        </w:rPr>
        <w:t>змінний портфель</w:t>
      </w:r>
      <w:r w:rsidRPr="00BA6023">
        <w:rPr>
          <w:rFonts w:ascii="Times New Roman" w:eastAsia="Arial Narrow" w:hAnsi="Times New Roman"/>
          <w:color w:val="000000"/>
          <w:sz w:val="28"/>
          <w:szCs w:val="28"/>
          <w:lang w:eastAsia="uk-UA"/>
        </w:rPr>
        <w:t xml:space="preserve"> цінних паперів, яким вони можуть управляти у відповідності зі своїми інвестиційними цілями. Склад та структура змінного (керованого) портфеля змінюється залежно від зовнішніх факторів, що зумовлюють зміну рівнів доходності, ризику, ліквідності чи зміну мети фінансових інвестицій. Залежно від обраної стратегії інвестування інвестиційний портфель може бути </w:t>
      </w:r>
      <w:r w:rsidRPr="00BA6023">
        <w:rPr>
          <w:rFonts w:ascii="Times New Roman" w:eastAsia="Arial Narrow" w:hAnsi="Times New Roman"/>
          <w:bCs/>
          <w:i/>
          <w:iCs/>
          <w:color w:val="000000"/>
          <w:sz w:val="28"/>
          <w:szCs w:val="28"/>
          <w:lang w:eastAsia="uk-UA"/>
        </w:rPr>
        <w:t xml:space="preserve">агресивним (високоризикованим), зваженим (поміркованим, або середньоризикованим) та консервативним низькоризикованим). </w:t>
      </w:r>
      <w:r w:rsidRPr="00BA6023">
        <w:rPr>
          <w:rFonts w:ascii="Times New Roman" w:eastAsia="Arial Narrow" w:hAnsi="Times New Roman"/>
          <w:color w:val="000000"/>
          <w:sz w:val="28"/>
          <w:szCs w:val="28"/>
          <w:lang w:eastAsia="uk-UA"/>
        </w:rPr>
        <w:t xml:space="preserve">Тобто </w:t>
      </w:r>
      <w:r w:rsidRPr="00BA6023">
        <w:rPr>
          <w:rFonts w:ascii="Times New Roman" w:eastAsia="Arial Narrow" w:hAnsi="Times New Roman"/>
          <w:b/>
          <w:i/>
          <w:iCs/>
          <w:color w:val="000000"/>
          <w:sz w:val="28"/>
          <w:szCs w:val="28"/>
          <w:lang w:eastAsia="uk-UA"/>
        </w:rPr>
        <w:t>за відношенням до інвестиційних ризиків</w:t>
      </w:r>
      <w:r w:rsidRPr="00BA6023">
        <w:rPr>
          <w:rFonts w:ascii="Times New Roman" w:eastAsia="Arial Narrow" w:hAnsi="Times New Roman"/>
          <w:bCs/>
          <w:i/>
          <w:iCs/>
          <w:color w:val="000000"/>
          <w:sz w:val="28"/>
          <w:szCs w:val="28"/>
          <w:lang w:eastAsia="uk-UA"/>
        </w:rPr>
        <w:t>:</w:t>
      </w:r>
    </w:p>
    <w:p w14:paraId="23677410" w14:textId="77777777" w:rsidR="00D91AE3" w:rsidRPr="00BA6023" w:rsidRDefault="00D91AE3" w:rsidP="00B12561">
      <w:pPr>
        <w:widowControl w:val="0"/>
        <w:tabs>
          <w:tab w:val="left" w:pos="1843"/>
        </w:tabs>
        <w:spacing w:after="0" w:line="240" w:lineRule="auto"/>
        <w:ind w:firstLine="709"/>
        <w:jc w:val="both"/>
        <w:rPr>
          <w:rFonts w:ascii="Times New Roman" w:eastAsia="Arial Narrow" w:hAnsi="Times New Roman"/>
          <w:color w:val="000000"/>
          <w:sz w:val="28"/>
          <w:szCs w:val="28"/>
          <w:lang w:eastAsia="uk-UA"/>
        </w:rPr>
      </w:pPr>
      <w:r w:rsidRPr="00BA6023">
        <w:rPr>
          <w:rFonts w:ascii="Times New Roman" w:eastAsia="Arial Narrow" w:hAnsi="Times New Roman"/>
          <w:color w:val="000000"/>
          <w:sz w:val="28"/>
          <w:szCs w:val="28"/>
          <w:lang w:eastAsia="uk-UA"/>
        </w:rPr>
        <w:t xml:space="preserve">1. </w:t>
      </w:r>
      <w:r w:rsidRPr="00BA6023">
        <w:rPr>
          <w:rFonts w:ascii="Times New Roman" w:eastAsia="Arial Narrow" w:hAnsi="Times New Roman"/>
          <w:b/>
          <w:color w:val="000000"/>
          <w:sz w:val="28"/>
          <w:szCs w:val="28"/>
          <w:lang w:eastAsia="uk-UA"/>
        </w:rPr>
        <w:t>Агресивний</w:t>
      </w:r>
      <w:r w:rsidRPr="00BA6023">
        <w:rPr>
          <w:rFonts w:ascii="Times New Roman" w:eastAsia="Arial Narrow" w:hAnsi="Times New Roman"/>
          <w:color w:val="000000"/>
          <w:sz w:val="28"/>
          <w:szCs w:val="28"/>
          <w:lang w:eastAsia="uk-UA"/>
        </w:rPr>
        <w:t xml:space="preserve"> (спекулятивний, високоризиковий) портфель </w:t>
      </w:r>
      <w:r w:rsidR="00D82D77" w:rsidRPr="00BA6023">
        <w:rPr>
          <w:rFonts w:ascii="Times New Roman" w:eastAsia="Arial Narrow" w:hAnsi="Times New Roman"/>
          <w:color w:val="000000"/>
          <w:sz w:val="28"/>
          <w:szCs w:val="28"/>
          <w:lang w:eastAsia="uk-UA"/>
        </w:rPr>
        <w:t>–</w:t>
      </w:r>
      <w:r w:rsidRPr="00BA6023">
        <w:rPr>
          <w:rFonts w:ascii="Times New Roman" w:eastAsia="Arial Narrow" w:hAnsi="Times New Roman"/>
          <w:color w:val="000000"/>
          <w:sz w:val="28"/>
          <w:szCs w:val="28"/>
          <w:lang w:eastAsia="uk-UA"/>
        </w:rPr>
        <w:t xml:space="preserve"> формується за критерієм максимізації поточного доходу чи приросту інвестованого капіталу незалежно від рівня інвестиційного ризику. Дозволяє отримати максимальну норму інвестиційного прибутку на вкладений капітал, але супроводжується найвищим рівнем інвестиційного ризику. Тобто інвестор прагне отримати найбільшу доходність у найризикованіші фінансові активи.</w:t>
      </w:r>
    </w:p>
    <w:p w14:paraId="52DC5ABC" w14:textId="77777777" w:rsidR="00D91AE3" w:rsidRPr="00BA6023" w:rsidRDefault="00D91AE3" w:rsidP="00AC1682">
      <w:pPr>
        <w:widowControl w:val="0"/>
        <w:tabs>
          <w:tab w:val="left" w:pos="851"/>
          <w:tab w:val="left" w:pos="1843"/>
          <w:tab w:val="left" w:pos="1929"/>
          <w:tab w:val="left" w:pos="2728"/>
          <w:tab w:val="left" w:pos="4098"/>
          <w:tab w:val="left" w:pos="5060"/>
          <w:tab w:val="left" w:pos="6869"/>
          <w:tab w:val="left" w:pos="7862"/>
          <w:tab w:val="left" w:pos="9662"/>
        </w:tabs>
        <w:spacing w:after="0" w:line="240" w:lineRule="auto"/>
        <w:ind w:firstLine="709"/>
        <w:jc w:val="both"/>
        <w:rPr>
          <w:rFonts w:ascii="Times New Roman" w:eastAsia="Arial Narrow" w:hAnsi="Times New Roman"/>
          <w:color w:val="000000"/>
          <w:sz w:val="28"/>
          <w:szCs w:val="28"/>
          <w:lang w:eastAsia="uk-UA"/>
        </w:rPr>
      </w:pPr>
      <w:r w:rsidRPr="00BA6023">
        <w:rPr>
          <w:rFonts w:ascii="Times New Roman" w:eastAsia="Arial Narrow" w:hAnsi="Times New Roman"/>
          <w:color w:val="000000"/>
          <w:sz w:val="28"/>
          <w:szCs w:val="28"/>
          <w:lang w:eastAsia="uk-UA"/>
        </w:rPr>
        <w:t xml:space="preserve">2. </w:t>
      </w:r>
      <w:r w:rsidRPr="00BA6023">
        <w:rPr>
          <w:rFonts w:ascii="Times New Roman" w:eastAsia="Arial Narrow" w:hAnsi="Times New Roman"/>
          <w:b/>
          <w:color w:val="000000"/>
          <w:sz w:val="28"/>
          <w:szCs w:val="28"/>
          <w:lang w:eastAsia="uk-UA"/>
        </w:rPr>
        <w:t>Поміркований</w:t>
      </w:r>
      <w:r w:rsidRPr="00BA6023">
        <w:rPr>
          <w:rFonts w:ascii="Times New Roman" w:eastAsia="Arial Narrow" w:hAnsi="Times New Roman"/>
          <w:color w:val="000000"/>
          <w:sz w:val="28"/>
          <w:szCs w:val="28"/>
          <w:lang w:eastAsia="uk-UA"/>
        </w:rPr>
        <w:t xml:space="preserve"> (компромісний, середньоризиковий) портфель </w:t>
      </w:r>
      <w:r w:rsidR="00D82D77" w:rsidRPr="00BA6023">
        <w:rPr>
          <w:rFonts w:ascii="Times New Roman" w:eastAsia="Arial Narrow" w:hAnsi="Times New Roman"/>
          <w:color w:val="000000"/>
          <w:sz w:val="28"/>
          <w:szCs w:val="28"/>
          <w:lang w:eastAsia="uk-UA"/>
        </w:rPr>
        <w:t>–</w:t>
      </w:r>
      <w:r w:rsidRPr="00BA6023">
        <w:rPr>
          <w:rFonts w:ascii="Times New Roman" w:eastAsia="Arial Narrow" w:hAnsi="Times New Roman"/>
          <w:color w:val="000000"/>
          <w:sz w:val="28"/>
          <w:szCs w:val="28"/>
          <w:lang w:eastAsia="uk-UA"/>
        </w:rPr>
        <w:t xml:space="preserve"> інвестиційний портфель, за яким загальний рівень портфельного ризику наближається до середньоринкового. Звичайно, і норма інвестиційного прибутку на вкладений капітал також наближається до середньоринкової.</w:t>
      </w:r>
    </w:p>
    <w:p w14:paraId="6A91BEBA" w14:textId="77777777" w:rsidR="00D91AE3" w:rsidRPr="00BA6023" w:rsidRDefault="00D91AE3" w:rsidP="00AC1682">
      <w:pPr>
        <w:widowControl w:val="0"/>
        <w:tabs>
          <w:tab w:val="left" w:pos="851"/>
          <w:tab w:val="left" w:pos="1843"/>
        </w:tabs>
        <w:spacing w:after="0" w:line="240" w:lineRule="auto"/>
        <w:ind w:firstLine="709"/>
        <w:jc w:val="both"/>
        <w:rPr>
          <w:rFonts w:ascii="Times New Roman" w:eastAsia="Arial Narrow" w:hAnsi="Times New Roman"/>
          <w:color w:val="000000"/>
          <w:sz w:val="28"/>
          <w:szCs w:val="28"/>
          <w:lang w:eastAsia="uk-UA"/>
        </w:rPr>
      </w:pPr>
      <w:r w:rsidRPr="00BA6023">
        <w:rPr>
          <w:rFonts w:ascii="Times New Roman" w:eastAsia="Arial Narrow" w:hAnsi="Times New Roman"/>
          <w:color w:val="000000"/>
          <w:sz w:val="28"/>
          <w:szCs w:val="28"/>
          <w:lang w:eastAsia="uk-UA"/>
        </w:rPr>
        <w:t xml:space="preserve">3. </w:t>
      </w:r>
      <w:r w:rsidRPr="00BA6023">
        <w:rPr>
          <w:rFonts w:ascii="Times New Roman" w:eastAsia="Arial Narrow" w:hAnsi="Times New Roman"/>
          <w:b/>
          <w:color w:val="000000"/>
          <w:sz w:val="28"/>
          <w:szCs w:val="28"/>
          <w:lang w:eastAsia="uk-UA"/>
        </w:rPr>
        <w:t>Консервативний</w:t>
      </w:r>
      <w:r w:rsidRPr="00BA6023">
        <w:rPr>
          <w:rFonts w:ascii="Times New Roman" w:eastAsia="Arial Narrow" w:hAnsi="Times New Roman"/>
          <w:color w:val="000000"/>
          <w:sz w:val="28"/>
          <w:szCs w:val="28"/>
          <w:lang w:eastAsia="uk-UA"/>
        </w:rPr>
        <w:t xml:space="preserve"> (низькоризиковий) портфель </w:t>
      </w:r>
      <w:r w:rsidR="00D82D77" w:rsidRPr="00BA6023">
        <w:rPr>
          <w:rFonts w:ascii="Times New Roman" w:eastAsia="Arial Narrow" w:hAnsi="Times New Roman"/>
          <w:color w:val="000000"/>
          <w:sz w:val="28"/>
          <w:szCs w:val="28"/>
          <w:lang w:eastAsia="uk-UA"/>
        </w:rPr>
        <w:t>–</w:t>
      </w:r>
      <w:r w:rsidRPr="00BA6023">
        <w:rPr>
          <w:rFonts w:ascii="Times New Roman" w:eastAsia="Arial Narrow" w:hAnsi="Times New Roman"/>
          <w:color w:val="000000"/>
          <w:sz w:val="28"/>
          <w:szCs w:val="28"/>
          <w:lang w:eastAsia="uk-UA"/>
        </w:rPr>
        <w:t xml:space="preserve"> сформований за критерієм мінімізації рівня інвестиційного ризику. Формується найбільш поміркованими інвесторами, практично виключає використання фінансових інструментів, рівень інвестиційного ризику за якими перевищує середньоринковий.</w:t>
      </w:r>
    </w:p>
    <w:p w14:paraId="744EDD01" w14:textId="77777777" w:rsidR="00D91AE3" w:rsidRPr="00BA6023" w:rsidRDefault="00D91AE3" w:rsidP="00B12561">
      <w:pPr>
        <w:widowControl w:val="0"/>
        <w:tabs>
          <w:tab w:val="left" w:pos="1843"/>
        </w:tabs>
        <w:spacing w:after="0" w:line="240" w:lineRule="auto"/>
        <w:ind w:firstLine="709"/>
        <w:jc w:val="both"/>
        <w:rPr>
          <w:rFonts w:ascii="Times New Roman" w:eastAsia="Arial Narrow" w:hAnsi="Times New Roman"/>
          <w:color w:val="000000"/>
          <w:sz w:val="28"/>
          <w:szCs w:val="28"/>
          <w:lang w:eastAsia="uk-UA"/>
        </w:rPr>
      </w:pPr>
      <w:r w:rsidRPr="00BA6023">
        <w:rPr>
          <w:rFonts w:ascii="Times New Roman" w:eastAsia="Arial Narrow" w:hAnsi="Times New Roman"/>
          <w:color w:val="000000"/>
          <w:sz w:val="28"/>
          <w:szCs w:val="28"/>
          <w:lang w:eastAsia="uk-UA"/>
        </w:rPr>
        <w:t xml:space="preserve">Консервативний портфель формується переважно з державних облігацій. Інвестор, який формує такий портфель, зацікавлений в отриманні стабільного доходу протягом тривалого часу, який компенсується високою надійністю. Тобто </w:t>
      </w:r>
      <w:r w:rsidRPr="00BA6023">
        <w:rPr>
          <w:rFonts w:ascii="Times New Roman" w:eastAsia="Arial Narrow" w:hAnsi="Times New Roman"/>
          <w:color w:val="000000"/>
          <w:sz w:val="28"/>
          <w:szCs w:val="28"/>
          <w:lang w:eastAsia="uk-UA"/>
        </w:rPr>
        <w:lastRenderedPageBreak/>
        <w:t>портфель мінімізації ризиків</w:t>
      </w:r>
      <w:bookmarkEnd w:id="14"/>
      <w:r w:rsidRPr="00BA6023">
        <w:rPr>
          <w:rFonts w:ascii="Times New Roman" w:eastAsia="Arial Narrow" w:hAnsi="Times New Roman"/>
          <w:color w:val="000000"/>
          <w:sz w:val="28"/>
          <w:szCs w:val="28"/>
          <w:lang w:eastAsia="uk-UA"/>
        </w:rPr>
        <w:t xml:space="preserve"> формується за рахунок тих фінансових інструментів, які в першу чергу забезпечують надійний проти інфляційний захист та високу ліквідність при невисокому рівні доходу.</w:t>
      </w:r>
    </w:p>
    <w:p w14:paraId="10815DBC" w14:textId="77777777" w:rsidR="00D91AE3" w:rsidRPr="00BA6023" w:rsidRDefault="00D91AE3" w:rsidP="00B12561">
      <w:pPr>
        <w:widowControl w:val="0"/>
        <w:tabs>
          <w:tab w:val="left" w:pos="1843"/>
        </w:tabs>
        <w:spacing w:after="0" w:line="240" w:lineRule="auto"/>
        <w:ind w:firstLine="709"/>
        <w:jc w:val="both"/>
        <w:rPr>
          <w:rFonts w:ascii="Times New Roman" w:eastAsia="Arial Narrow" w:hAnsi="Times New Roman"/>
          <w:color w:val="000000"/>
          <w:sz w:val="28"/>
          <w:szCs w:val="28"/>
          <w:lang w:eastAsia="uk-UA"/>
        </w:rPr>
      </w:pPr>
      <w:r w:rsidRPr="00BA6023">
        <w:rPr>
          <w:rFonts w:ascii="Times New Roman" w:eastAsia="Arial Narrow" w:hAnsi="Times New Roman"/>
          <w:b/>
          <w:bCs/>
          <w:color w:val="000000"/>
          <w:sz w:val="28"/>
          <w:szCs w:val="28"/>
          <w:lang w:eastAsia="uk-UA"/>
        </w:rPr>
        <w:t xml:space="preserve">За рівнем ліквідності </w:t>
      </w:r>
      <w:r w:rsidRPr="00BA6023">
        <w:rPr>
          <w:rFonts w:ascii="Times New Roman" w:eastAsia="Arial Narrow" w:hAnsi="Times New Roman"/>
          <w:color w:val="000000"/>
          <w:sz w:val="28"/>
          <w:szCs w:val="28"/>
          <w:lang w:eastAsia="uk-UA"/>
        </w:rPr>
        <w:t>розрізняють:</w:t>
      </w:r>
    </w:p>
    <w:p w14:paraId="4DF5BE34" w14:textId="77777777" w:rsidR="00D91AE3" w:rsidRPr="00BA6023" w:rsidRDefault="008B3869">
      <w:pPr>
        <w:pStyle w:val="a6"/>
        <w:widowControl w:val="0"/>
        <w:numPr>
          <w:ilvl w:val="0"/>
          <w:numId w:val="24"/>
        </w:numPr>
        <w:tabs>
          <w:tab w:val="left" w:pos="993"/>
        </w:tabs>
        <w:spacing w:after="0" w:line="240" w:lineRule="auto"/>
        <w:ind w:left="0" w:firstLine="709"/>
        <w:jc w:val="both"/>
        <w:rPr>
          <w:rFonts w:ascii="Times New Roman" w:eastAsia="Arial Narrow" w:hAnsi="Times New Roman"/>
          <w:color w:val="000000"/>
          <w:sz w:val="28"/>
          <w:szCs w:val="28"/>
          <w:lang w:eastAsia="uk-UA"/>
        </w:rPr>
      </w:pPr>
      <w:r w:rsidRPr="00BA6023">
        <w:rPr>
          <w:rFonts w:ascii="Times New Roman" w:eastAsia="Arial Narrow" w:hAnsi="Times New Roman"/>
          <w:color w:val="000000"/>
          <w:sz w:val="28"/>
          <w:szCs w:val="28"/>
          <w:lang w:eastAsia="uk-UA"/>
        </w:rPr>
        <w:t>в</w:t>
      </w:r>
      <w:r w:rsidR="00D91AE3" w:rsidRPr="00BA6023">
        <w:rPr>
          <w:rFonts w:ascii="Times New Roman" w:eastAsia="Arial Narrow" w:hAnsi="Times New Roman"/>
          <w:color w:val="000000"/>
          <w:sz w:val="28"/>
          <w:szCs w:val="28"/>
          <w:lang w:eastAsia="uk-UA"/>
        </w:rPr>
        <w:t xml:space="preserve">исоколіквідний портфель </w:t>
      </w:r>
      <w:r w:rsidR="00D82D77" w:rsidRPr="00BA6023">
        <w:rPr>
          <w:rFonts w:ascii="Times New Roman" w:eastAsia="Arial Narrow" w:hAnsi="Times New Roman"/>
          <w:color w:val="000000"/>
          <w:sz w:val="28"/>
          <w:szCs w:val="28"/>
          <w:lang w:eastAsia="uk-UA"/>
        </w:rPr>
        <w:t>–</w:t>
      </w:r>
      <w:r w:rsidR="00D91AE3" w:rsidRPr="00BA6023">
        <w:rPr>
          <w:rFonts w:ascii="Times New Roman" w:eastAsia="Arial Narrow" w:hAnsi="Times New Roman"/>
          <w:color w:val="000000"/>
          <w:sz w:val="28"/>
          <w:szCs w:val="28"/>
          <w:lang w:eastAsia="uk-UA"/>
        </w:rPr>
        <w:t xml:space="preserve"> формується переважно із короткострокових фінансових інструментів та довгострокових, що мають високий попит на ринку.</w:t>
      </w:r>
    </w:p>
    <w:p w14:paraId="678EA09D" w14:textId="77777777" w:rsidR="00D91AE3" w:rsidRPr="00BA6023" w:rsidRDefault="008B3869">
      <w:pPr>
        <w:pStyle w:val="a6"/>
        <w:widowControl w:val="0"/>
        <w:numPr>
          <w:ilvl w:val="0"/>
          <w:numId w:val="24"/>
        </w:numPr>
        <w:tabs>
          <w:tab w:val="left" w:pos="993"/>
        </w:tabs>
        <w:spacing w:after="0" w:line="240" w:lineRule="auto"/>
        <w:ind w:left="0" w:firstLine="709"/>
        <w:jc w:val="both"/>
        <w:rPr>
          <w:rFonts w:ascii="Times New Roman" w:eastAsia="Arial Narrow" w:hAnsi="Times New Roman"/>
          <w:color w:val="000000"/>
          <w:sz w:val="28"/>
          <w:szCs w:val="28"/>
          <w:lang w:eastAsia="uk-UA"/>
        </w:rPr>
      </w:pPr>
      <w:r w:rsidRPr="00BA6023">
        <w:rPr>
          <w:rFonts w:ascii="Times New Roman" w:eastAsia="Arial Narrow" w:hAnsi="Times New Roman"/>
          <w:color w:val="000000"/>
          <w:sz w:val="28"/>
          <w:szCs w:val="28"/>
          <w:lang w:eastAsia="uk-UA"/>
        </w:rPr>
        <w:t>с</w:t>
      </w:r>
      <w:r w:rsidR="00D91AE3" w:rsidRPr="00BA6023">
        <w:rPr>
          <w:rFonts w:ascii="Times New Roman" w:eastAsia="Arial Narrow" w:hAnsi="Times New Roman"/>
          <w:color w:val="000000"/>
          <w:sz w:val="28"/>
          <w:szCs w:val="28"/>
          <w:lang w:eastAsia="uk-UA"/>
        </w:rPr>
        <w:t xml:space="preserve">ередньоліквідний портфель </w:t>
      </w:r>
      <w:r w:rsidR="00D82D77" w:rsidRPr="00BA6023">
        <w:rPr>
          <w:rFonts w:ascii="Times New Roman" w:eastAsia="Arial Narrow" w:hAnsi="Times New Roman"/>
          <w:color w:val="000000"/>
          <w:sz w:val="28"/>
          <w:szCs w:val="28"/>
          <w:lang w:eastAsia="uk-UA"/>
        </w:rPr>
        <w:t>–</w:t>
      </w:r>
      <w:r w:rsidR="00D91AE3" w:rsidRPr="00BA6023">
        <w:rPr>
          <w:rFonts w:ascii="Times New Roman" w:eastAsia="Arial Narrow" w:hAnsi="Times New Roman"/>
          <w:color w:val="000000"/>
          <w:sz w:val="28"/>
          <w:szCs w:val="28"/>
          <w:lang w:eastAsia="uk-UA"/>
        </w:rPr>
        <w:t xml:space="preserve"> може включати фінансові інструменти, що не мають високого попиту на ринку і угоди за якими нерегулярні.</w:t>
      </w:r>
    </w:p>
    <w:p w14:paraId="65B48B10" w14:textId="77777777" w:rsidR="00D91AE3" w:rsidRPr="00BA6023" w:rsidRDefault="008B3869">
      <w:pPr>
        <w:pStyle w:val="a6"/>
        <w:widowControl w:val="0"/>
        <w:numPr>
          <w:ilvl w:val="0"/>
          <w:numId w:val="24"/>
        </w:numPr>
        <w:tabs>
          <w:tab w:val="left" w:pos="993"/>
        </w:tabs>
        <w:spacing w:after="0" w:line="240" w:lineRule="auto"/>
        <w:ind w:left="0" w:firstLine="709"/>
        <w:jc w:val="both"/>
        <w:rPr>
          <w:rFonts w:ascii="Times New Roman" w:eastAsia="Arial Narrow" w:hAnsi="Times New Roman"/>
          <w:color w:val="000000"/>
          <w:sz w:val="28"/>
          <w:szCs w:val="28"/>
          <w:lang w:eastAsia="uk-UA"/>
        </w:rPr>
      </w:pPr>
      <w:r w:rsidRPr="00BA6023">
        <w:rPr>
          <w:rFonts w:ascii="Times New Roman" w:eastAsia="Arial Narrow" w:hAnsi="Times New Roman"/>
          <w:color w:val="000000"/>
          <w:sz w:val="28"/>
          <w:szCs w:val="28"/>
          <w:lang w:eastAsia="uk-UA"/>
        </w:rPr>
        <w:t>н</w:t>
      </w:r>
      <w:r w:rsidR="00D91AE3" w:rsidRPr="00BA6023">
        <w:rPr>
          <w:rFonts w:ascii="Times New Roman" w:eastAsia="Arial Narrow" w:hAnsi="Times New Roman"/>
          <w:color w:val="000000"/>
          <w:sz w:val="28"/>
          <w:szCs w:val="28"/>
          <w:lang w:eastAsia="uk-UA"/>
        </w:rPr>
        <w:t xml:space="preserve">изьколіквідний портфель </w:t>
      </w:r>
      <w:r w:rsidR="00D82D77" w:rsidRPr="00BA6023">
        <w:rPr>
          <w:rFonts w:ascii="Times New Roman" w:eastAsia="Arial Narrow" w:hAnsi="Times New Roman"/>
          <w:color w:val="000000"/>
          <w:sz w:val="28"/>
          <w:szCs w:val="28"/>
          <w:lang w:eastAsia="uk-UA"/>
        </w:rPr>
        <w:t>–</w:t>
      </w:r>
      <w:r w:rsidR="00D91AE3" w:rsidRPr="00BA6023">
        <w:rPr>
          <w:rFonts w:ascii="Times New Roman" w:eastAsia="Arial Narrow" w:hAnsi="Times New Roman"/>
          <w:color w:val="000000"/>
          <w:sz w:val="28"/>
          <w:szCs w:val="28"/>
          <w:lang w:eastAsia="uk-UA"/>
        </w:rPr>
        <w:t xml:space="preserve"> формується переважно з облігацій з тривалим терміном погашення чи акцій з високим порівняно із середньоринковим рівнем дохідності, але з низьким попитом.</w:t>
      </w:r>
    </w:p>
    <w:p w14:paraId="5A47D175" w14:textId="5A4C963F" w:rsidR="00D91AE3" w:rsidRPr="00BA6023" w:rsidRDefault="00D91AE3" w:rsidP="00B12561">
      <w:pPr>
        <w:widowControl w:val="0"/>
        <w:tabs>
          <w:tab w:val="left" w:pos="1843"/>
        </w:tabs>
        <w:spacing w:after="0" w:line="240" w:lineRule="auto"/>
        <w:ind w:firstLine="709"/>
        <w:jc w:val="both"/>
        <w:rPr>
          <w:rFonts w:ascii="Times New Roman" w:eastAsia="Arial Narrow" w:hAnsi="Times New Roman"/>
          <w:color w:val="000000"/>
          <w:sz w:val="28"/>
          <w:szCs w:val="28"/>
          <w:lang w:eastAsia="uk-UA"/>
        </w:rPr>
      </w:pPr>
      <w:r w:rsidRPr="00BA6023">
        <w:rPr>
          <w:rFonts w:ascii="Times New Roman" w:eastAsia="Arial Narrow" w:hAnsi="Times New Roman"/>
          <w:b/>
          <w:bCs/>
          <w:color w:val="000000"/>
          <w:sz w:val="28"/>
          <w:szCs w:val="28"/>
          <w:lang w:eastAsia="uk-UA"/>
        </w:rPr>
        <w:t xml:space="preserve">За кількістю стратегічних цілей </w:t>
      </w:r>
      <w:r w:rsidRPr="00BA6023">
        <w:rPr>
          <w:rFonts w:ascii="Times New Roman" w:eastAsia="Arial Narrow" w:hAnsi="Times New Roman"/>
          <w:color w:val="000000"/>
          <w:sz w:val="28"/>
          <w:szCs w:val="28"/>
          <w:lang w:eastAsia="uk-UA"/>
        </w:rPr>
        <w:t>розрізняють моно</w:t>
      </w:r>
      <w:r w:rsidR="006C669A" w:rsidRPr="00BA6023">
        <w:rPr>
          <w:rFonts w:ascii="Times New Roman" w:eastAsia="Arial Narrow" w:hAnsi="Times New Roman"/>
          <w:color w:val="000000"/>
          <w:sz w:val="28"/>
          <w:szCs w:val="28"/>
          <w:lang w:eastAsia="uk-UA"/>
        </w:rPr>
        <w:t>-</w:t>
      </w:r>
      <w:r w:rsidR="00821A57" w:rsidRPr="00BA6023">
        <w:rPr>
          <w:rFonts w:ascii="Times New Roman" w:eastAsia="Arial Narrow" w:hAnsi="Times New Roman"/>
          <w:color w:val="000000"/>
          <w:sz w:val="28"/>
          <w:szCs w:val="28"/>
          <w:lang w:eastAsia="uk-UA"/>
        </w:rPr>
        <w:t xml:space="preserve"> </w:t>
      </w:r>
      <w:r w:rsidRPr="00BA6023">
        <w:rPr>
          <w:rFonts w:ascii="Times New Roman" w:eastAsia="Arial Narrow" w:hAnsi="Times New Roman"/>
          <w:color w:val="000000"/>
          <w:sz w:val="28"/>
          <w:szCs w:val="28"/>
          <w:lang w:eastAsia="uk-UA"/>
        </w:rPr>
        <w:t>та поліцільові (комбіновані) портфелі.</w:t>
      </w:r>
    </w:p>
    <w:p w14:paraId="103B5DE2" w14:textId="77777777" w:rsidR="00D91AE3" w:rsidRPr="00BA6023" w:rsidRDefault="00D91AE3" w:rsidP="00B12561">
      <w:pPr>
        <w:widowControl w:val="0"/>
        <w:tabs>
          <w:tab w:val="left" w:pos="1843"/>
        </w:tabs>
        <w:spacing w:after="0" w:line="240" w:lineRule="auto"/>
        <w:ind w:firstLine="709"/>
        <w:jc w:val="both"/>
        <w:rPr>
          <w:rFonts w:ascii="Times New Roman" w:eastAsia="Arial Narrow" w:hAnsi="Times New Roman"/>
          <w:color w:val="000000"/>
          <w:sz w:val="28"/>
          <w:szCs w:val="28"/>
          <w:lang w:eastAsia="uk-UA"/>
        </w:rPr>
      </w:pPr>
      <w:r w:rsidRPr="00BA6023">
        <w:rPr>
          <w:rFonts w:ascii="Times New Roman" w:eastAsia="Arial Narrow" w:hAnsi="Times New Roman"/>
          <w:color w:val="000000"/>
          <w:sz w:val="28"/>
          <w:szCs w:val="28"/>
          <w:lang w:eastAsia="uk-UA"/>
        </w:rPr>
        <w:t xml:space="preserve">Виокремлюють також </w:t>
      </w:r>
      <w:r w:rsidRPr="00BA6023">
        <w:rPr>
          <w:rFonts w:ascii="Times New Roman" w:eastAsia="Arial Narrow" w:hAnsi="Times New Roman"/>
          <w:b/>
          <w:bCs/>
          <w:color w:val="000000"/>
          <w:sz w:val="28"/>
          <w:szCs w:val="28"/>
          <w:lang w:eastAsia="uk-UA"/>
        </w:rPr>
        <w:t xml:space="preserve">індивідуальні портфелі </w:t>
      </w:r>
      <w:r w:rsidRPr="00BA6023">
        <w:rPr>
          <w:rFonts w:ascii="Times New Roman" w:eastAsia="Arial Narrow" w:hAnsi="Times New Roman"/>
          <w:color w:val="000000"/>
          <w:sz w:val="28"/>
          <w:szCs w:val="28"/>
          <w:lang w:eastAsia="uk-UA"/>
        </w:rPr>
        <w:t xml:space="preserve">та </w:t>
      </w:r>
      <w:r w:rsidRPr="00BA6023">
        <w:rPr>
          <w:rFonts w:ascii="Times New Roman" w:eastAsia="Arial Narrow" w:hAnsi="Times New Roman"/>
          <w:b/>
          <w:bCs/>
          <w:color w:val="000000"/>
          <w:sz w:val="28"/>
          <w:szCs w:val="28"/>
          <w:lang w:eastAsia="uk-UA"/>
        </w:rPr>
        <w:t xml:space="preserve">інституціональні </w:t>
      </w:r>
      <w:r w:rsidRPr="00BA6023">
        <w:rPr>
          <w:rFonts w:ascii="Times New Roman" w:eastAsia="Arial Narrow" w:hAnsi="Times New Roman"/>
          <w:color w:val="000000"/>
          <w:sz w:val="28"/>
          <w:szCs w:val="28"/>
          <w:lang w:eastAsia="uk-UA"/>
        </w:rPr>
        <w:t xml:space="preserve">(портфелі </w:t>
      </w:r>
      <w:r w:rsidR="008B3869" w:rsidRPr="00BA6023">
        <w:rPr>
          <w:rFonts w:ascii="Times New Roman" w:eastAsia="Arial Narrow" w:hAnsi="Times New Roman"/>
          <w:color w:val="000000"/>
          <w:sz w:val="28"/>
          <w:szCs w:val="28"/>
          <w:lang w:eastAsia="uk-UA"/>
        </w:rPr>
        <w:t>корпорації</w:t>
      </w:r>
      <w:r w:rsidRPr="00BA6023">
        <w:rPr>
          <w:rFonts w:ascii="Times New Roman" w:eastAsia="Arial Narrow" w:hAnsi="Times New Roman"/>
          <w:color w:val="000000"/>
          <w:sz w:val="28"/>
          <w:szCs w:val="28"/>
          <w:lang w:eastAsia="uk-UA"/>
        </w:rPr>
        <w:t>).</w:t>
      </w:r>
    </w:p>
    <w:p w14:paraId="508D5B8D" w14:textId="429A41A4" w:rsidR="00D91AE3" w:rsidRPr="00BA6023" w:rsidRDefault="00C31710" w:rsidP="00674F49">
      <w:pPr>
        <w:widowControl w:val="0"/>
        <w:tabs>
          <w:tab w:val="left" w:pos="1843"/>
        </w:tabs>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Arial Narrow" w:hAnsi="Times New Roman"/>
          <w:color w:val="000000"/>
          <w:sz w:val="28"/>
          <w:szCs w:val="28"/>
          <w:lang w:eastAsia="uk-UA"/>
        </w:rPr>
        <w:t>Підсумовуючи інформацію</w:t>
      </w:r>
      <w:r w:rsidR="00674F49" w:rsidRPr="00BA6023">
        <w:rPr>
          <w:rFonts w:ascii="Times New Roman" w:eastAsia="Arial Narrow" w:hAnsi="Times New Roman"/>
          <w:color w:val="000000"/>
          <w:sz w:val="28"/>
          <w:szCs w:val="28"/>
          <w:lang w:eastAsia="uk-UA"/>
        </w:rPr>
        <w:t xml:space="preserve"> стосовно підходів щодо формування інвестиційного портфеля</w:t>
      </w:r>
      <w:r w:rsidR="00C570A5" w:rsidRPr="00BA6023">
        <w:rPr>
          <w:rFonts w:ascii="Times New Roman" w:eastAsia="Arial Narrow" w:hAnsi="Times New Roman"/>
          <w:color w:val="000000"/>
          <w:sz w:val="28"/>
          <w:szCs w:val="28"/>
          <w:lang w:eastAsia="uk-UA"/>
        </w:rPr>
        <w:t>,</w:t>
      </w:r>
      <w:r w:rsidR="00674F49" w:rsidRPr="00BA6023">
        <w:rPr>
          <w:rFonts w:ascii="Times New Roman" w:eastAsia="Arial Narrow" w:hAnsi="Times New Roman"/>
          <w:color w:val="000000"/>
          <w:sz w:val="28"/>
          <w:szCs w:val="28"/>
          <w:lang w:eastAsia="uk-UA"/>
        </w:rPr>
        <w:t xml:space="preserve"> слід зазначити, що даний процес може включати </w:t>
      </w:r>
      <w:r w:rsidR="00D91AE3" w:rsidRPr="00BA6023">
        <w:rPr>
          <w:rFonts w:ascii="Arial" w:eastAsia="Times New Roman" w:hAnsi="Arial" w:cs="Arial"/>
          <w:color w:val="000000"/>
          <w:lang w:eastAsia="uk-UA"/>
        </w:rPr>
        <w:t>будь</w:t>
      </w:r>
      <w:r w:rsidR="006C669A" w:rsidRPr="00BA6023">
        <w:rPr>
          <w:rFonts w:ascii="Arial" w:eastAsia="Times New Roman" w:hAnsi="Arial" w:cs="Arial"/>
          <w:color w:val="000000"/>
          <w:lang w:eastAsia="uk-UA"/>
        </w:rPr>
        <w:t>-</w:t>
      </w:r>
      <w:r w:rsidR="00D91AE3" w:rsidRPr="00BA6023">
        <w:rPr>
          <w:rFonts w:ascii="Times New Roman" w:eastAsia="Times New Roman" w:hAnsi="Times New Roman" w:cs="Times New Roman"/>
          <w:color w:val="000000"/>
          <w:sz w:val="28"/>
          <w:szCs w:val="28"/>
          <w:lang w:eastAsia="uk-UA"/>
        </w:rPr>
        <w:t xml:space="preserve">які біржові інструменти, якими </w:t>
      </w:r>
      <w:r w:rsidR="00674F49" w:rsidRPr="00BA6023">
        <w:rPr>
          <w:rFonts w:ascii="Times New Roman" w:eastAsia="Times New Roman" w:hAnsi="Times New Roman" w:cs="Times New Roman"/>
          <w:color w:val="000000"/>
          <w:sz w:val="28"/>
          <w:szCs w:val="28"/>
          <w:lang w:eastAsia="uk-UA"/>
        </w:rPr>
        <w:t>інвестор</w:t>
      </w:r>
      <w:r w:rsidR="00D91AE3" w:rsidRPr="00BA6023">
        <w:rPr>
          <w:rFonts w:ascii="Times New Roman" w:eastAsia="Times New Roman" w:hAnsi="Times New Roman" w:cs="Times New Roman"/>
          <w:color w:val="000000"/>
          <w:sz w:val="28"/>
          <w:szCs w:val="28"/>
          <w:lang w:eastAsia="uk-UA"/>
        </w:rPr>
        <w:t xml:space="preserve"> можете розпоряджатися, щоб зберігати та примножувати свої гроші. Такими інструментами можуть бути акції, ПІФи, облігації, валюта, частки в індексних фондах, депозит тощо. Зрозуміло, що ці інструменти можуть забезпечувати більший або менший рівень прибутковості та збереження коштів при більшому або меншому рівні ризику. Успіх у досягненні цілей інвестора залежатиме від того, наскільки грамотно та виважено він підійшов до формування портфеля.</w:t>
      </w:r>
    </w:p>
    <w:p w14:paraId="59FE0FC1" w14:textId="684D2176" w:rsidR="00D91AE3" w:rsidRPr="00BA6023" w:rsidRDefault="006C669A" w:rsidP="00B12561">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color w:val="000000"/>
          <w:sz w:val="28"/>
          <w:szCs w:val="28"/>
          <w:lang w:eastAsia="uk-UA"/>
        </w:rPr>
        <w:t>Безумовно</w:t>
      </w:r>
      <w:r w:rsidR="00D91AE3" w:rsidRPr="00BA6023">
        <w:rPr>
          <w:rFonts w:ascii="Times New Roman" w:eastAsia="Times New Roman" w:hAnsi="Times New Roman" w:cs="Times New Roman"/>
          <w:color w:val="000000"/>
          <w:sz w:val="28"/>
          <w:szCs w:val="28"/>
          <w:lang w:eastAsia="uk-UA"/>
        </w:rPr>
        <w:t>, безліч факторів, що впливають на збереження та прибутковість, від інвестора взагалі не залежать. Але саме тому питання про те, як скласти інвестиційний портфель, набуває такої важливості. Що продуманіший цей хід, то більша ймовірність зберегти добробут навіть у випадку серйозних форс</w:t>
      </w:r>
      <w:r w:rsidR="008B3869" w:rsidRPr="00BA6023">
        <w:rPr>
          <w:rFonts w:ascii="Times New Roman" w:eastAsia="Times New Roman" w:hAnsi="Times New Roman" w:cs="Times New Roman"/>
          <w:color w:val="000000"/>
          <w:sz w:val="28"/>
          <w:szCs w:val="28"/>
          <w:lang w:eastAsia="uk-UA"/>
        </w:rPr>
        <w:t>-</w:t>
      </w:r>
      <w:r w:rsidR="00D91AE3" w:rsidRPr="00BA6023">
        <w:rPr>
          <w:rFonts w:ascii="Times New Roman" w:eastAsia="Times New Roman" w:hAnsi="Times New Roman" w:cs="Times New Roman"/>
          <w:color w:val="000000"/>
          <w:sz w:val="28"/>
          <w:szCs w:val="28"/>
          <w:lang w:eastAsia="uk-UA"/>
        </w:rPr>
        <w:t>мажорів.</w:t>
      </w:r>
    </w:p>
    <w:p w14:paraId="02AF4FA9" w14:textId="77777777" w:rsidR="00D91AE3" w:rsidRPr="00BA6023" w:rsidRDefault="00D91AE3" w:rsidP="00B12561">
      <w:pPr>
        <w:spacing w:after="0" w:line="240" w:lineRule="auto"/>
        <w:ind w:firstLine="709"/>
        <w:jc w:val="both"/>
        <w:rPr>
          <w:rFonts w:ascii="Times New Roman" w:eastAsia="Times New Roman" w:hAnsi="Times New Roman" w:cs="Times New Roman"/>
          <w:color w:val="000000"/>
          <w:sz w:val="28"/>
          <w:szCs w:val="28"/>
          <w:lang w:eastAsia="uk-UA"/>
        </w:rPr>
      </w:pPr>
      <w:r w:rsidRPr="00BA6023">
        <w:rPr>
          <w:rFonts w:ascii="Times New Roman" w:eastAsia="Times New Roman" w:hAnsi="Times New Roman" w:cs="Times New Roman"/>
          <w:color w:val="000000"/>
          <w:sz w:val="28"/>
          <w:szCs w:val="28"/>
          <w:lang w:eastAsia="uk-UA"/>
        </w:rPr>
        <w:t xml:space="preserve">Взагалі, весь підхід до формування портфеля побудований на прагненні максимально диверсифікувати ризики при максимальному збереженні прибутковості. І обмежень на кількість активів не існує. Немає ні нижнього, ні верхнього порогу. Однак усі прагнуть до золотої середини: мала кількість інструментів не забезпечить належного захисту від ризиків, а надмірно багатим інструментарієм складно керувати. Найголовніше: чим більше інструментів, тим менше часу й уваги можна приділити аналізу кожного з них. Тому цілком імовірний ефект, зворотний очікуваному, </w:t>
      </w:r>
      <w:r w:rsidR="00D82D77" w:rsidRPr="00BA6023">
        <w:rPr>
          <w:rFonts w:ascii="Times New Roman" w:eastAsia="Times New Roman" w:hAnsi="Times New Roman" w:cs="Times New Roman"/>
          <w:color w:val="000000"/>
          <w:sz w:val="28"/>
          <w:szCs w:val="28"/>
          <w:lang w:eastAsia="uk-UA"/>
        </w:rPr>
        <w:t>–</w:t>
      </w:r>
      <w:r w:rsidRPr="00BA6023">
        <w:rPr>
          <w:rFonts w:ascii="Times New Roman" w:eastAsia="Times New Roman" w:hAnsi="Times New Roman" w:cs="Times New Roman"/>
          <w:color w:val="000000"/>
          <w:sz w:val="28"/>
          <w:szCs w:val="28"/>
          <w:lang w:eastAsia="uk-UA"/>
        </w:rPr>
        <w:t xml:space="preserve"> ризики зростуть і спричинять збиток.</w:t>
      </w:r>
    </w:p>
    <w:p w14:paraId="1A8FB321" w14:textId="43221921" w:rsidR="00674F49" w:rsidRPr="00BA6023" w:rsidRDefault="00AD5E08" w:rsidP="00674F49">
      <w:pPr>
        <w:spacing w:after="0" w:line="240" w:lineRule="auto"/>
        <w:ind w:left="1276" w:firstLine="425"/>
        <w:jc w:val="both"/>
        <w:rPr>
          <w:rFonts w:ascii="Times New Roman" w:eastAsia="Times New Roman" w:hAnsi="Times New Roman" w:cs="Times New Roman"/>
          <w:color w:val="000000"/>
          <w:sz w:val="28"/>
          <w:szCs w:val="28"/>
          <w:lang w:eastAsia="uk-UA"/>
        </w:rPr>
      </w:pPr>
      <w:r w:rsidRPr="00BA6023">
        <w:rPr>
          <w:rFonts w:ascii="Times New Roman" w:eastAsia="Times New Roman" w:hAnsi="Times New Roman" w:cs="Times New Roman"/>
          <w:b/>
          <w:noProof/>
          <w:color w:val="000000"/>
          <w:sz w:val="28"/>
          <w:szCs w:val="28"/>
        </w:rPr>
        <mc:AlternateContent>
          <mc:Choice Requires="wps">
            <w:drawing>
              <wp:anchor distT="0" distB="0" distL="114299" distR="114299" simplePos="0" relativeHeight="251676672" behindDoc="0" locked="0" layoutInCell="1" allowOverlap="1" wp14:anchorId="1E449840" wp14:editId="1B64D012">
                <wp:simplePos x="0" y="0"/>
                <wp:positionH relativeFrom="column">
                  <wp:posOffset>680084</wp:posOffset>
                </wp:positionH>
                <wp:positionV relativeFrom="paragraph">
                  <wp:posOffset>179705</wp:posOffset>
                </wp:positionV>
                <wp:extent cx="0" cy="1377950"/>
                <wp:effectExtent l="0" t="0" r="19050" b="0"/>
                <wp:wrapNone/>
                <wp:docPr id="168115386" name="Пряма зі стрілкою 10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1377950"/>
                        </a:xfrm>
                        <a:prstGeom prst="straightConnector1">
                          <a:avLst/>
                        </a:prstGeom>
                        <a:noFill/>
                        <a:ln w="1905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type w14:anchorId="3178D226" id="_x0000_t32" coordsize="21600,21600" o:spt="32" o:oned="t" path="m,l21600,21600e" filled="f">
                <v:path arrowok="t" fillok="f" o:connecttype="none"/>
                <o:lock v:ext="edit" shapetype="t"/>
              </v:shapetype>
              <v:shape id="Пряма зі стрілкою 102" o:spid="_x0000_s1026" type="#_x0000_t32" style="position:absolute;margin-left:53.55pt;margin-top:14.15pt;width:0;height:108.5pt;flip:y;z-index:25167667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" strokeweight="1.5pt"/>
            </w:pict>
          </mc:Fallback>
        </mc:AlternateContent>
      </w:r>
      <w:r w:rsidR="00674F49" w:rsidRPr="00BA6023">
        <w:rPr>
          <w:rFonts w:ascii="Times New Roman" w:eastAsia="Times New Roman" w:hAnsi="Times New Roman" w:cs="Times New Roman"/>
          <w:b/>
          <w:color w:val="000000"/>
          <w:sz w:val="28"/>
          <w:szCs w:val="28"/>
          <w:lang w:eastAsia="uk-UA"/>
        </w:rPr>
        <w:t>Рекомендація</w:t>
      </w:r>
      <w:r w:rsidR="00674F49" w:rsidRPr="00BA6023">
        <w:rPr>
          <w:rFonts w:ascii="Times New Roman" w:eastAsia="Times New Roman" w:hAnsi="Times New Roman" w:cs="Times New Roman"/>
          <w:color w:val="000000"/>
          <w:sz w:val="28"/>
          <w:szCs w:val="28"/>
          <w:lang w:eastAsia="uk-UA"/>
        </w:rPr>
        <w:t>, яка працює і для досвідчених інвесторів, і для початківців, одна: прагнути складати інвестиційний портфель з максимально різних активів. В ідеалі між ними взагалі має бути відсутня будь</w:t>
      </w:r>
      <w:r w:rsidR="008B3869" w:rsidRPr="00BA6023">
        <w:rPr>
          <w:rFonts w:ascii="Times New Roman" w:eastAsia="Times New Roman" w:hAnsi="Times New Roman" w:cs="Times New Roman"/>
          <w:color w:val="000000"/>
          <w:sz w:val="28"/>
          <w:szCs w:val="28"/>
          <w:lang w:eastAsia="uk-UA"/>
        </w:rPr>
        <w:t>-</w:t>
      </w:r>
      <w:r w:rsidR="00674F49" w:rsidRPr="00BA6023">
        <w:rPr>
          <w:rFonts w:ascii="Times New Roman" w:eastAsia="Times New Roman" w:hAnsi="Times New Roman" w:cs="Times New Roman"/>
          <w:color w:val="000000"/>
          <w:sz w:val="28"/>
          <w:szCs w:val="28"/>
          <w:lang w:eastAsia="uk-UA"/>
        </w:rPr>
        <w:t xml:space="preserve">яка кореляція, щоб інструменти були захищені від криз у певних секторах і галузях ринків. Завжди потрібно намагатися зберігати голову холодною і пам'ятати: своєчасна робота з портфелем і максимально відсторонений, зважений аналіз ситуації в економіці </w:t>
      </w:r>
      <w:r w:rsidR="00D82D77" w:rsidRPr="00BA6023">
        <w:rPr>
          <w:rFonts w:ascii="Times New Roman" w:eastAsia="Times New Roman" w:hAnsi="Times New Roman" w:cs="Times New Roman"/>
          <w:color w:val="000000"/>
          <w:sz w:val="28"/>
          <w:szCs w:val="28"/>
          <w:lang w:eastAsia="uk-UA"/>
        </w:rPr>
        <w:t>–</w:t>
      </w:r>
      <w:r w:rsidR="00674F49" w:rsidRPr="00BA6023">
        <w:rPr>
          <w:rFonts w:ascii="Times New Roman" w:eastAsia="Times New Roman" w:hAnsi="Times New Roman" w:cs="Times New Roman"/>
          <w:color w:val="000000"/>
          <w:sz w:val="28"/>
          <w:szCs w:val="28"/>
          <w:lang w:eastAsia="uk-UA"/>
        </w:rPr>
        <w:t xml:space="preserve"> один з ключових чинників успішного інвестування.</w:t>
      </w:r>
    </w:p>
    <w:p w14:paraId="15D7BD54" w14:textId="77777777" w:rsidR="00BC25A2" w:rsidRPr="00BA6023" w:rsidRDefault="00BC25A2" w:rsidP="00674F49">
      <w:pPr>
        <w:spacing w:after="0" w:line="240" w:lineRule="auto"/>
        <w:ind w:left="1276" w:firstLine="425"/>
        <w:jc w:val="both"/>
        <w:rPr>
          <w:rFonts w:ascii="Times New Roman" w:eastAsia="Times New Roman" w:hAnsi="Times New Roman" w:cs="Times New Roman"/>
          <w:sz w:val="28"/>
          <w:szCs w:val="28"/>
          <w:lang w:eastAsia="uk-UA"/>
        </w:rPr>
      </w:pPr>
    </w:p>
    <w:p w14:paraId="1086FCCF" w14:textId="77777777" w:rsidR="001055E3" w:rsidRPr="00BA6023" w:rsidRDefault="001055E3" w:rsidP="001055E3">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color w:val="000000"/>
          <w:sz w:val="28"/>
          <w:szCs w:val="28"/>
          <w:lang w:eastAsia="uk-UA"/>
        </w:rPr>
        <w:t xml:space="preserve">Якщо інвестор не бажає займатися угодами на ринку, слід вибирати накопичувальні та захисні інструменти: акції </w:t>
      </w:r>
      <w:r w:rsidR="002654E9" w:rsidRPr="00BA6023">
        <w:rPr>
          <w:rFonts w:ascii="Times New Roman" w:eastAsia="Times New Roman" w:hAnsi="Times New Roman" w:cs="Times New Roman"/>
          <w:color w:val="000000"/>
          <w:sz w:val="28"/>
          <w:szCs w:val="28"/>
          <w:lang w:eastAsia="uk-UA"/>
        </w:rPr>
        <w:t>«</w:t>
      </w:r>
      <w:r w:rsidRPr="00BA6023">
        <w:rPr>
          <w:rFonts w:ascii="Times New Roman" w:eastAsia="Times New Roman" w:hAnsi="Times New Roman" w:cs="Times New Roman"/>
          <w:color w:val="000000"/>
          <w:sz w:val="28"/>
          <w:szCs w:val="28"/>
          <w:lang w:eastAsia="uk-UA"/>
        </w:rPr>
        <w:t>блакитних фішок</w:t>
      </w:r>
      <w:r w:rsidR="002654E9" w:rsidRPr="00BA6023">
        <w:rPr>
          <w:rFonts w:ascii="Times New Roman" w:eastAsia="Times New Roman" w:hAnsi="Times New Roman" w:cs="Times New Roman"/>
          <w:color w:val="000000"/>
          <w:sz w:val="28"/>
          <w:szCs w:val="28"/>
          <w:lang w:eastAsia="uk-UA"/>
        </w:rPr>
        <w:t>»</w:t>
      </w:r>
      <w:r w:rsidRPr="00BA6023">
        <w:rPr>
          <w:rFonts w:ascii="Times New Roman" w:eastAsia="Times New Roman" w:hAnsi="Times New Roman" w:cs="Times New Roman"/>
          <w:color w:val="000000"/>
          <w:sz w:val="28"/>
          <w:szCs w:val="28"/>
          <w:lang w:eastAsia="uk-UA"/>
        </w:rPr>
        <w:t>, депозити, програми страхування. Тим, хто готовий платити відсоток керуючому фонду або компанії, можна порадити ПАММ</w:t>
      </w:r>
      <w:r w:rsidR="008B3869" w:rsidRPr="00BA6023">
        <w:rPr>
          <w:rFonts w:ascii="Times New Roman" w:eastAsia="Times New Roman" w:hAnsi="Times New Roman" w:cs="Times New Roman"/>
          <w:color w:val="000000"/>
          <w:sz w:val="28"/>
          <w:szCs w:val="28"/>
          <w:lang w:eastAsia="uk-UA"/>
        </w:rPr>
        <w:t>-</w:t>
      </w:r>
      <w:r w:rsidRPr="00BA6023">
        <w:rPr>
          <w:rFonts w:ascii="Times New Roman" w:eastAsia="Times New Roman" w:hAnsi="Times New Roman" w:cs="Times New Roman"/>
          <w:color w:val="000000"/>
          <w:sz w:val="28"/>
          <w:szCs w:val="28"/>
          <w:lang w:eastAsia="uk-UA"/>
        </w:rPr>
        <w:t>портфелі або ПІФи.</w:t>
      </w:r>
    </w:p>
    <w:p w14:paraId="259D5B01" w14:textId="7209A240" w:rsidR="001055E3" w:rsidRPr="00BA6023" w:rsidRDefault="001055E3" w:rsidP="001055E3">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color w:val="000000"/>
          <w:sz w:val="28"/>
          <w:szCs w:val="28"/>
          <w:lang w:eastAsia="uk-UA"/>
        </w:rPr>
        <w:t>Портфель формують з розрахунком на перспективу, на роки. Тому потрібно розуміти, що при зміні ситуації на ринку одні інструменти додаватимуться, а інші</w:t>
      </w:r>
      <w:r w:rsidR="006C669A" w:rsidRPr="00BA6023">
        <w:rPr>
          <w:rFonts w:ascii="Times New Roman" w:eastAsia="Times New Roman" w:hAnsi="Times New Roman" w:cs="Times New Roman"/>
          <w:color w:val="000000"/>
          <w:sz w:val="28"/>
          <w:szCs w:val="28"/>
          <w:lang w:eastAsia="uk-UA"/>
        </w:rPr>
        <w:t> </w:t>
      </w:r>
      <w:r w:rsidRPr="00BA6023">
        <w:rPr>
          <w:rFonts w:ascii="Times New Roman" w:eastAsia="Times New Roman" w:hAnsi="Times New Roman" w:cs="Times New Roman"/>
          <w:color w:val="000000"/>
          <w:sz w:val="28"/>
          <w:szCs w:val="28"/>
          <w:lang w:eastAsia="uk-UA"/>
        </w:rPr>
        <w:t xml:space="preserve"> </w:t>
      </w:r>
      <w:r w:rsidR="00D82D77" w:rsidRPr="00BA6023">
        <w:rPr>
          <w:rFonts w:ascii="Times New Roman" w:eastAsia="Times New Roman" w:hAnsi="Times New Roman" w:cs="Times New Roman"/>
          <w:color w:val="000000"/>
          <w:sz w:val="28"/>
          <w:szCs w:val="28"/>
          <w:lang w:eastAsia="uk-UA"/>
        </w:rPr>
        <w:t>–</w:t>
      </w:r>
      <w:r w:rsidRPr="00BA6023">
        <w:rPr>
          <w:rFonts w:ascii="Times New Roman" w:eastAsia="Times New Roman" w:hAnsi="Times New Roman" w:cs="Times New Roman"/>
          <w:color w:val="000000"/>
          <w:sz w:val="28"/>
          <w:szCs w:val="28"/>
          <w:lang w:eastAsia="uk-UA"/>
        </w:rPr>
        <w:t xml:space="preserve"> виключатимуться. </w:t>
      </w:r>
    </w:p>
    <w:p w14:paraId="20B90BFC" w14:textId="77777777" w:rsidR="00674F49" w:rsidRPr="00BA6023" w:rsidRDefault="00674F49" w:rsidP="001055E3">
      <w:pPr>
        <w:widowControl w:val="0"/>
        <w:tabs>
          <w:tab w:val="left" w:pos="1843"/>
        </w:tabs>
        <w:spacing w:after="0" w:line="240" w:lineRule="auto"/>
        <w:jc w:val="both"/>
        <w:rPr>
          <w:rFonts w:ascii="Times New Roman" w:eastAsia="Arial Narrow" w:hAnsi="Times New Roman" w:cs="Times New Roman"/>
          <w:color w:val="000000"/>
          <w:sz w:val="28"/>
          <w:szCs w:val="28"/>
          <w:lang w:eastAsia="uk-UA"/>
        </w:rPr>
      </w:pPr>
    </w:p>
    <w:p w14:paraId="222728AB" w14:textId="77777777" w:rsidR="004A71CC" w:rsidRPr="00BA6023" w:rsidRDefault="004A71CC" w:rsidP="008472FD">
      <w:pPr>
        <w:shd w:val="clear" w:color="auto" w:fill="FFFFFF"/>
        <w:spacing w:after="0" w:line="240" w:lineRule="auto"/>
        <w:ind w:left="240" w:firstLine="709"/>
        <w:jc w:val="center"/>
        <w:rPr>
          <w:rFonts w:ascii="Times New Roman" w:eastAsia="Calibri" w:hAnsi="Times New Roman" w:cs="Times New Roman"/>
          <w:b/>
          <w:i/>
          <w:kern w:val="0"/>
          <w:sz w:val="28"/>
          <w:szCs w:val="28"/>
          <w:lang w:eastAsia="ru-RU"/>
        </w:rPr>
      </w:pPr>
      <w:r w:rsidRPr="00BA6023">
        <w:rPr>
          <w:rFonts w:ascii="Times New Roman" w:eastAsia="Calibri" w:hAnsi="Times New Roman" w:cs="Times New Roman"/>
          <w:b/>
          <w:i/>
          <w:color w:val="000000"/>
          <w:spacing w:val="1"/>
          <w:kern w:val="0"/>
          <w:sz w:val="28"/>
          <w:szCs w:val="28"/>
          <w:lang w:eastAsia="ru-RU"/>
        </w:rPr>
        <w:t>Питання для самоконтролю</w:t>
      </w:r>
    </w:p>
    <w:p w14:paraId="534FF11A" w14:textId="77777777" w:rsidR="004A71CC" w:rsidRPr="00BA6023" w:rsidRDefault="004A71CC" w:rsidP="00B12561">
      <w:pPr>
        <w:widowControl w:val="0"/>
        <w:tabs>
          <w:tab w:val="left" w:pos="1843"/>
        </w:tabs>
        <w:spacing w:after="0" w:line="240" w:lineRule="auto"/>
        <w:ind w:left="567" w:firstLine="709"/>
        <w:jc w:val="both"/>
        <w:rPr>
          <w:rFonts w:ascii="Times New Roman" w:eastAsia="Arial Narrow" w:hAnsi="Times New Roman"/>
          <w:color w:val="000000"/>
          <w:sz w:val="28"/>
          <w:szCs w:val="28"/>
          <w:lang w:eastAsia="uk-UA"/>
        </w:rPr>
      </w:pPr>
    </w:p>
    <w:p w14:paraId="3CE14923" w14:textId="47B5C1FC" w:rsidR="004A71CC" w:rsidRPr="00BA6023" w:rsidRDefault="004A71CC" w:rsidP="00AE22F4">
      <w:pPr>
        <w:widowControl w:val="0"/>
        <w:spacing w:after="0" w:line="240" w:lineRule="auto"/>
        <w:ind w:left="426" w:hanging="426"/>
        <w:jc w:val="both"/>
        <w:rPr>
          <w:rFonts w:ascii="Times New Roman" w:eastAsia="Times New Roman" w:hAnsi="Times New Roman" w:cs="Times New Roman"/>
          <w:color w:val="000000"/>
          <w:sz w:val="28"/>
          <w:szCs w:val="28"/>
        </w:rPr>
      </w:pPr>
      <w:r w:rsidRPr="00BA6023">
        <w:rPr>
          <w:rFonts w:ascii="Times New Roman" w:eastAsia="Times New Roman" w:hAnsi="Times New Roman" w:cs="Times New Roman"/>
          <w:iCs/>
          <w:color w:val="000000"/>
          <w:sz w:val="28"/>
          <w:szCs w:val="28"/>
        </w:rPr>
        <w:t>1.</w:t>
      </w:r>
      <w:r w:rsidR="00AE22F4" w:rsidRPr="00BA6023">
        <w:rPr>
          <w:rFonts w:ascii="Times New Roman" w:eastAsia="Times New Roman" w:hAnsi="Times New Roman" w:cs="Times New Roman"/>
          <w:iCs/>
          <w:color w:val="000000"/>
          <w:sz w:val="28"/>
          <w:szCs w:val="28"/>
        </w:rPr>
        <w:t xml:space="preserve"> </w:t>
      </w:r>
      <w:r w:rsidRPr="00BA6023">
        <w:rPr>
          <w:rFonts w:ascii="Times New Roman" w:eastAsia="Times New Roman" w:hAnsi="Times New Roman" w:cs="Times New Roman"/>
          <w:iCs/>
          <w:color w:val="000000"/>
          <w:sz w:val="28"/>
          <w:szCs w:val="28"/>
        </w:rPr>
        <w:t>Що таке фінансова інвестиція</w:t>
      </w:r>
      <w:r w:rsidRPr="00BA6023">
        <w:rPr>
          <w:rFonts w:ascii="Times New Roman" w:eastAsia="Times New Roman" w:hAnsi="Times New Roman" w:cs="Times New Roman"/>
          <w:color w:val="000000"/>
          <w:sz w:val="28"/>
          <w:szCs w:val="28"/>
        </w:rPr>
        <w:t xml:space="preserve">? </w:t>
      </w:r>
      <w:r w:rsidRPr="00BA6023">
        <w:rPr>
          <w:rFonts w:ascii="Times New Roman" w:eastAsia="Times New Roman" w:hAnsi="Times New Roman" w:cs="Times New Roman"/>
          <w:iCs/>
          <w:color w:val="000000"/>
          <w:sz w:val="28"/>
          <w:szCs w:val="28"/>
        </w:rPr>
        <w:t>Коли виникає потреба у здійсненні фінансових інвестицій</w:t>
      </w:r>
      <w:r w:rsidRPr="00BA6023">
        <w:rPr>
          <w:rFonts w:ascii="Times New Roman" w:eastAsia="Times New Roman" w:hAnsi="Times New Roman" w:cs="Times New Roman"/>
          <w:color w:val="000000"/>
          <w:sz w:val="28"/>
          <w:szCs w:val="28"/>
        </w:rPr>
        <w:t>?</w:t>
      </w:r>
    </w:p>
    <w:p w14:paraId="29BFA3A0" w14:textId="22DFC58D" w:rsidR="008472FD" w:rsidRPr="00BA6023" w:rsidRDefault="004A71CC" w:rsidP="00AE22F4">
      <w:pPr>
        <w:widowControl w:val="0"/>
        <w:spacing w:after="0" w:line="240" w:lineRule="auto"/>
        <w:ind w:left="426" w:hanging="426"/>
        <w:jc w:val="both"/>
        <w:rPr>
          <w:rFonts w:ascii="Times New Roman" w:eastAsia="Times New Roman" w:hAnsi="Times New Roman" w:cs="Times New Roman"/>
          <w:color w:val="000000"/>
          <w:sz w:val="28"/>
          <w:szCs w:val="28"/>
        </w:rPr>
      </w:pPr>
      <w:r w:rsidRPr="00BA6023">
        <w:rPr>
          <w:rFonts w:ascii="Times New Roman" w:eastAsia="Times New Roman" w:hAnsi="Times New Roman" w:cs="Times New Roman"/>
          <w:iCs/>
          <w:color w:val="000000"/>
          <w:sz w:val="28"/>
          <w:szCs w:val="28"/>
        </w:rPr>
        <w:t>2.</w:t>
      </w:r>
      <w:r w:rsidR="00AE22F4" w:rsidRPr="00BA6023">
        <w:rPr>
          <w:rFonts w:ascii="Times New Roman" w:eastAsia="Times New Roman" w:hAnsi="Times New Roman" w:cs="Times New Roman"/>
          <w:iCs/>
          <w:color w:val="000000"/>
          <w:sz w:val="28"/>
          <w:szCs w:val="28"/>
        </w:rPr>
        <w:t xml:space="preserve"> </w:t>
      </w:r>
      <w:r w:rsidRPr="00BA6023">
        <w:rPr>
          <w:rFonts w:ascii="Times New Roman" w:eastAsia="Times New Roman" w:hAnsi="Times New Roman" w:cs="Times New Roman"/>
          <w:iCs/>
          <w:color w:val="000000"/>
          <w:sz w:val="28"/>
          <w:szCs w:val="28"/>
        </w:rPr>
        <w:t>Чим фінансове інвестування відрізняється від реального</w:t>
      </w:r>
      <w:r w:rsidRPr="00BA6023">
        <w:rPr>
          <w:rFonts w:ascii="Times New Roman" w:eastAsia="Times New Roman" w:hAnsi="Times New Roman" w:cs="Times New Roman"/>
          <w:color w:val="000000"/>
          <w:sz w:val="28"/>
          <w:szCs w:val="28"/>
        </w:rPr>
        <w:t xml:space="preserve">? </w:t>
      </w:r>
    </w:p>
    <w:p w14:paraId="37F4F7C8" w14:textId="7DAA865D" w:rsidR="004A71CC" w:rsidRPr="00BA6023" w:rsidRDefault="004A71CC" w:rsidP="00AE22F4">
      <w:pPr>
        <w:widowControl w:val="0"/>
        <w:spacing w:after="0" w:line="240" w:lineRule="auto"/>
        <w:ind w:left="426" w:hanging="426"/>
        <w:jc w:val="both"/>
        <w:rPr>
          <w:rFonts w:ascii="Times New Roman" w:eastAsia="Times New Roman" w:hAnsi="Times New Roman" w:cs="Times New Roman"/>
          <w:color w:val="000000"/>
          <w:sz w:val="28"/>
          <w:szCs w:val="28"/>
        </w:rPr>
      </w:pPr>
      <w:r w:rsidRPr="00BA6023">
        <w:rPr>
          <w:rFonts w:ascii="Times New Roman" w:eastAsia="Times New Roman" w:hAnsi="Times New Roman" w:cs="Times New Roman"/>
          <w:iCs/>
          <w:color w:val="000000"/>
          <w:sz w:val="28"/>
          <w:szCs w:val="28"/>
        </w:rPr>
        <w:t>3.</w:t>
      </w:r>
      <w:r w:rsidR="00AE22F4" w:rsidRPr="00BA6023">
        <w:rPr>
          <w:rFonts w:ascii="Times New Roman" w:eastAsia="Times New Roman" w:hAnsi="Times New Roman" w:cs="Times New Roman"/>
          <w:iCs/>
          <w:color w:val="000000"/>
          <w:sz w:val="28"/>
          <w:szCs w:val="28"/>
        </w:rPr>
        <w:t xml:space="preserve"> </w:t>
      </w:r>
      <w:r w:rsidRPr="00BA6023">
        <w:rPr>
          <w:rFonts w:ascii="Times New Roman" w:eastAsia="Times New Roman" w:hAnsi="Times New Roman" w:cs="Times New Roman"/>
          <w:iCs/>
          <w:color w:val="000000"/>
          <w:sz w:val="28"/>
          <w:szCs w:val="28"/>
        </w:rPr>
        <w:t>Як можна класифікувати фінансові інвестиції</w:t>
      </w:r>
      <w:r w:rsidRPr="00BA6023">
        <w:rPr>
          <w:rFonts w:ascii="Times New Roman" w:eastAsia="Times New Roman" w:hAnsi="Times New Roman" w:cs="Times New Roman"/>
          <w:color w:val="000000"/>
          <w:sz w:val="28"/>
          <w:szCs w:val="28"/>
        </w:rPr>
        <w:t>?</w:t>
      </w:r>
    </w:p>
    <w:p w14:paraId="4BD29882" w14:textId="11F19D51" w:rsidR="008472FD" w:rsidRPr="00BA6023" w:rsidRDefault="004A71CC" w:rsidP="00AE22F4">
      <w:pPr>
        <w:widowControl w:val="0"/>
        <w:spacing w:after="0" w:line="240" w:lineRule="auto"/>
        <w:ind w:left="426" w:hanging="426"/>
        <w:jc w:val="both"/>
        <w:rPr>
          <w:rFonts w:ascii="Times New Roman" w:eastAsia="Times New Roman" w:hAnsi="Times New Roman" w:cs="Times New Roman"/>
          <w:color w:val="000000"/>
          <w:sz w:val="28"/>
          <w:szCs w:val="28"/>
        </w:rPr>
      </w:pPr>
      <w:r w:rsidRPr="00BA6023">
        <w:rPr>
          <w:rFonts w:ascii="Times New Roman" w:eastAsia="Times New Roman" w:hAnsi="Times New Roman" w:cs="Times New Roman"/>
          <w:iCs/>
          <w:color w:val="000000"/>
          <w:sz w:val="28"/>
          <w:szCs w:val="28"/>
        </w:rPr>
        <w:t>4.</w:t>
      </w:r>
      <w:r w:rsidR="00AE22F4" w:rsidRPr="00BA6023">
        <w:rPr>
          <w:rFonts w:ascii="Times New Roman" w:eastAsia="Times New Roman" w:hAnsi="Times New Roman" w:cs="Times New Roman"/>
          <w:iCs/>
          <w:color w:val="000000"/>
          <w:sz w:val="28"/>
          <w:szCs w:val="28"/>
        </w:rPr>
        <w:t xml:space="preserve"> </w:t>
      </w:r>
      <w:r w:rsidRPr="00BA6023">
        <w:rPr>
          <w:rFonts w:ascii="Times New Roman" w:eastAsia="Times New Roman" w:hAnsi="Times New Roman" w:cs="Times New Roman"/>
          <w:iCs/>
          <w:color w:val="000000"/>
          <w:sz w:val="28"/>
          <w:szCs w:val="28"/>
        </w:rPr>
        <w:t>У чому полягають особливості обліку фінансових інвестицій</w:t>
      </w:r>
      <w:r w:rsidRPr="00BA6023">
        <w:rPr>
          <w:rFonts w:ascii="Times New Roman" w:eastAsia="Times New Roman" w:hAnsi="Times New Roman" w:cs="Times New Roman"/>
          <w:color w:val="000000"/>
          <w:sz w:val="28"/>
          <w:szCs w:val="28"/>
        </w:rPr>
        <w:t xml:space="preserve">? </w:t>
      </w:r>
    </w:p>
    <w:p w14:paraId="69319FCC" w14:textId="7D2CE5E4" w:rsidR="004A71CC" w:rsidRPr="00BA6023" w:rsidRDefault="004A71CC" w:rsidP="00AE22F4">
      <w:pPr>
        <w:widowControl w:val="0"/>
        <w:spacing w:after="0" w:line="240" w:lineRule="auto"/>
        <w:ind w:left="426" w:hanging="426"/>
        <w:jc w:val="both"/>
        <w:rPr>
          <w:rFonts w:ascii="Times New Roman" w:eastAsia="Times New Roman" w:hAnsi="Times New Roman" w:cs="Times New Roman"/>
          <w:color w:val="000000"/>
          <w:sz w:val="28"/>
          <w:szCs w:val="28"/>
        </w:rPr>
      </w:pPr>
      <w:r w:rsidRPr="00BA6023">
        <w:rPr>
          <w:rFonts w:ascii="Times New Roman" w:eastAsia="Times New Roman" w:hAnsi="Times New Roman" w:cs="Times New Roman"/>
          <w:iCs/>
          <w:color w:val="000000"/>
          <w:sz w:val="28"/>
          <w:szCs w:val="28"/>
        </w:rPr>
        <w:t>5.</w:t>
      </w:r>
      <w:r w:rsidR="00AE22F4" w:rsidRPr="00BA6023">
        <w:rPr>
          <w:rFonts w:ascii="Times New Roman" w:eastAsia="Times New Roman" w:hAnsi="Times New Roman" w:cs="Times New Roman"/>
          <w:iCs/>
          <w:color w:val="000000"/>
          <w:sz w:val="28"/>
          <w:szCs w:val="28"/>
        </w:rPr>
        <w:t xml:space="preserve"> </w:t>
      </w:r>
      <w:r w:rsidRPr="00BA6023">
        <w:rPr>
          <w:rFonts w:ascii="Times New Roman" w:eastAsia="Times New Roman" w:hAnsi="Times New Roman" w:cs="Times New Roman"/>
          <w:iCs/>
          <w:color w:val="000000"/>
          <w:sz w:val="28"/>
          <w:szCs w:val="28"/>
        </w:rPr>
        <w:t>Що таке інвестиційний портфель</w:t>
      </w:r>
      <w:r w:rsidRPr="00BA6023">
        <w:rPr>
          <w:rFonts w:ascii="Times New Roman" w:eastAsia="Times New Roman" w:hAnsi="Times New Roman" w:cs="Times New Roman"/>
          <w:color w:val="000000"/>
          <w:sz w:val="28"/>
          <w:szCs w:val="28"/>
        </w:rPr>
        <w:t>?</w:t>
      </w:r>
    </w:p>
    <w:p w14:paraId="2FCC3684" w14:textId="3E7C683F" w:rsidR="008472FD" w:rsidRPr="00BA6023" w:rsidRDefault="004A71CC" w:rsidP="00AE22F4">
      <w:pPr>
        <w:widowControl w:val="0"/>
        <w:spacing w:after="0" w:line="240" w:lineRule="auto"/>
        <w:ind w:left="426" w:hanging="426"/>
        <w:jc w:val="both"/>
        <w:rPr>
          <w:rFonts w:ascii="Times New Roman" w:eastAsia="Times New Roman" w:hAnsi="Times New Roman" w:cs="Times New Roman"/>
          <w:color w:val="000000"/>
          <w:sz w:val="28"/>
          <w:szCs w:val="28"/>
        </w:rPr>
      </w:pPr>
      <w:r w:rsidRPr="00BA6023">
        <w:rPr>
          <w:rFonts w:ascii="Times New Roman" w:eastAsia="Times New Roman" w:hAnsi="Times New Roman" w:cs="Times New Roman"/>
          <w:iCs/>
          <w:color w:val="000000"/>
          <w:sz w:val="28"/>
          <w:szCs w:val="28"/>
        </w:rPr>
        <w:t>6.</w:t>
      </w:r>
      <w:r w:rsidR="00AE22F4" w:rsidRPr="00BA6023">
        <w:rPr>
          <w:rFonts w:ascii="Times New Roman" w:eastAsia="Times New Roman" w:hAnsi="Times New Roman" w:cs="Times New Roman"/>
          <w:iCs/>
          <w:color w:val="000000"/>
          <w:sz w:val="28"/>
          <w:szCs w:val="28"/>
        </w:rPr>
        <w:t xml:space="preserve"> </w:t>
      </w:r>
      <w:r w:rsidRPr="00BA6023">
        <w:rPr>
          <w:rFonts w:ascii="Times New Roman" w:eastAsia="Times New Roman" w:hAnsi="Times New Roman" w:cs="Times New Roman"/>
          <w:iCs/>
          <w:color w:val="000000"/>
          <w:sz w:val="28"/>
          <w:szCs w:val="28"/>
        </w:rPr>
        <w:t>Які умови слід виконувати під час формування портфеля</w:t>
      </w:r>
      <w:r w:rsidRPr="00BA6023">
        <w:rPr>
          <w:rFonts w:ascii="Times New Roman" w:eastAsia="Times New Roman" w:hAnsi="Times New Roman" w:cs="Times New Roman"/>
          <w:color w:val="000000"/>
          <w:sz w:val="28"/>
          <w:szCs w:val="28"/>
        </w:rPr>
        <w:t xml:space="preserve">? </w:t>
      </w:r>
    </w:p>
    <w:p w14:paraId="485444E3" w14:textId="45B7FBA6" w:rsidR="004A71CC" w:rsidRPr="00BA6023" w:rsidRDefault="004A71CC" w:rsidP="00AE22F4">
      <w:pPr>
        <w:widowControl w:val="0"/>
        <w:spacing w:after="0" w:line="240" w:lineRule="auto"/>
        <w:ind w:left="426" w:hanging="426"/>
        <w:jc w:val="both"/>
        <w:rPr>
          <w:rFonts w:ascii="Times New Roman" w:eastAsia="Times New Roman" w:hAnsi="Times New Roman" w:cs="Times New Roman"/>
          <w:color w:val="000000"/>
          <w:sz w:val="28"/>
          <w:szCs w:val="28"/>
        </w:rPr>
      </w:pPr>
      <w:r w:rsidRPr="00BA6023">
        <w:rPr>
          <w:rFonts w:ascii="Times New Roman" w:eastAsia="Times New Roman" w:hAnsi="Times New Roman" w:cs="Times New Roman"/>
          <w:iCs/>
          <w:color w:val="000000"/>
          <w:sz w:val="28"/>
          <w:szCs w:val="28"/>
        </w:rPr>
        <w:t>7.</w:t>
      </w:r>
      <w:r w:rsidR="00AE22F4" w:rsidRPr="00BA6023">
        <w:rPr>
          <w:rFonts w:ascii="Times New Roman" w:eastAsia="Times New Roman" w:hAnsi="Times New Roman" w:cs="Times New Roman"/>
          <w:iCs/>
          <w:color w:val="000000"/>
          <w:sz w:val="28"/>
          <w:szCs w:val="28"/>
        </w:rPr>
        <w:t xml:space="preserve"> </w:t>
      </w:r>
      <w:r w:rsidRPr="00BA6023">
        <w:rPr>
          <w:rFonts w:ascii="Times New Roman" w:eastAsia="Times New Roman" w:hAnsi="Times New Roman" w:cs="Times New Roman"/>
          <w:iCs/>
          <w:color w:val="000000"/>
          <w:sz w:val="28"/>
          <w:szCs w:val="28"/>
        </w:rPr>
        <w:t>Хто є суб’єктами портфельного інвестування</w:t>
      </w:r>
      <w:r w:rsidRPr="00BA6023">
        <w:rPr>
          <w:rFonts w:ascii="Times New Roman" w:eastAsia="Times New Roman" w:hAnsi="Times New Roman" w:cs="Times New Roman"/>
          <w:color w:val="000000"/>
          <w:sz w:val="28"/>
          <w:szCs w:val="28"/>
        </w:rPr>
        <w:t>?</w:t>
      </w:r>
    </w:p>
    <w:p w14:paraId="63E3979F" w14:textId="3E3DE313" w:rsidR="004A71CC" w:rsidRPr="00BA6023" w:rsidRDefault="004A71CC" w:rsidP="00AE22F4">
      <w:pPr>
        <w:widowControl w:val="0"/>
        <w:spacing w:after="0" w:line="240" w:lineRule="auto"/>
        <w:ind w:left="426" w:hanging="426"/>
        <w:jc w:val="both"/>
        <w:rPr>
          <w:rFonts w:ascii="Times New Roman" w:eastAsia="Times New Roman" w:hAnsi="Times New Roman" w:cs="Times New Roman"/>
          <w:color w:val="000000"/>
          <w:sz w:val="28"/>
          <w:szCs w:val="28"/>
        </w:rPr>
      </w:pPr>
      <w:r w:rsidRPr="00BA6023">
        <w:rPr>
          <w:rFonts w:ascii="Times New Roman" w:eastAsia="Times New Roman" w:hAnsi="Times New Roman" w:cs="Times New Roman"/>
          <w:iCs/>
          <w:color w:val="000000"/>
          <w:sz w:val="28"/>
          <w:szCs w:val="28"/>
        </w:rPr>
        <w:t>8.</w:t>
      </w:r>
      <w:r w:rsidR="00AE22F4" w:rsidRPr="00BA6023">
        <w:rPr>
          <w:rFonts w:ascii="Times New Roman" w:eastAsia="Times New Roman" w:hAnsi="Times New Roman" w:cs="Times New Roman"/>
          <w:iCs/>
          <w:color w:val="000000"/>
          <w:sz w:val="28"/>
          <w:szCs w:val="28"/>
        </w:rPr>
        <w:t xml:space="preserve"> </w:t>
      </w:r>
      <w:r w:rsidRPr="00BA6023">
        <w:rPr>
          <w:rFonts w:ascii="Times New Roman" w:eastAsia="Times New Roman" w:hAnsi="Times New Roman" w:cs="Times New Roman"/>
          <w:iCs/>
          <w:color w:val="000000"/>
          <w:sz w:val="28"/>
          <w:szCs w:val="28"/>
        </w:rPr>
        <w:t>Чи існує зв’язок між кредитним портфелем і портфелем цінних паперів</w:t>
      </w:r>
      <w:r w:rsidRPr="00BA6023">
        <w:rPr>
          <w:rFonts w:ascii="Times New Roman" w:eastAsia="Times New Roman" w:hAnsi="Times New Roman" w:cs="Times New Roman"/>
          <w:color w:val="000000"/>
          <w:sz w:val="28"/>
          <w:szCs w:val="28"/>
        </w:rPr>
        <w:t>?</w:t>
      </w:r>
    </w:p>
    <w:p w14:paraId="2D3CA2D4" w14:textId="673D2C96" w:rsidR="004A71CC" w:rsidRPr="00BA6023" w:rsidRDefault="004A71CC" w:rsidP="00AE22F4">
      <w:pPr>
        <w:widowControl w:val="0"/>
        <w:tabs>
          <w:tab w:val="left" w:pos="1207"/>
          <w:tab w:val="left" w:pos="2093"/>
          <w:tab w:val="left" w:pos="3709"/>
          <w:tab w:val="left" w:pos="5491"/>
          <w:tab w:val="left" w:pos="7251"/>
        </w:tabs>
        <w:spacing w:after="0" w:line="240" w:lineRule="auto"/>
        <w:ind w:left="426" w:hanging="426"/>
        <w:jc w:val="both"/>
        <w:rPr>
          <w:rFonts w:ascii="Times New Roman" w:eastAsia="Times New Roman" w:hAnsi="Times New Roman" w:cs="Times New Roman"/>
          <w:color w:val="000000"/>
          <w:sz w:val="28"/>
          <w:szCs w:val="28"/>
        </w:rPr>
      </w:pPr>
      <w:r w:rsidRPr="00BA6023">
        <w:rPr>
          <w:rFonts w:ascii="Times New Roman" w:eastAsia="Times New Roman" w:hAnsi="Times New Roman" w:cs="Times New Roman"/>
          <w:iCs/>
          <w:color w:val="000000"/>
          <w:sz w:val="28"/>
          <w:szCs w:val="28"/>
        </w:rPr>
        <w:t>9.</w:t>
      </w:r>
      <w:r w:rsidR="00AE22F4" w:rsidRPr="00BA6023">
        <w:rPr>
          <w:rFonts w:ascii="Times New Roman" w:eastAsia="Times New Roman" w:hAnsi="Times New Roman" w:cs="Times New Roman"/>
          <w:iCs/>
          <w:color w:val="000000"/>
          <w:sz w:val="28"/>
          <w:szCs w:val="28"/>
        </w:rPr>
        <w:t xml:space="preserve"> </w:t>
      </w:r>
      <w:r w:rsidRPr="00BA6023">
        <w:rPr>
          <w:rFonts w:ascii="Times New Roman" w:eastAsia="Times New Roman" w:hAnsi="Times New Roman" w:cs="Times New Roman"/>
          <w:iCs/>
          <w:color w:val="000000"/>
          <w:sz w:val="28"/>
          <w:szCs w:val="28"/>
        </w:rPr>
        <w:t>У</w:t>
      </w:r>
      <w:r w:rsidR="008472FD" w:rsidRPr="00BA6023">
        <w:rPr>
          <w:rFonts w:ascii="Times New Roman" w:eastAsia="Times New Roman" w:hAnsi="Times New Roman" w:cs="Times New Roman"/>
          <w:iCs/>
          <w:color w:val="000000"/>
          <w:sz w:val="28"/>
          <w:szCs w:val="28"/>
        </w:rPr>
        <w:t xml:space="preserve"> </w:t>
      </w:r>
      <w:r w:rsidRPr="00BA6023">
        <w:rPr>
          <w:rFonts w:ascii="Times New Roman" w:eastAsia="Times New Roman" w:hAnsi="Times New Roman" w:cs="Times New Roman"/>
          <w:iCs/>
          <w:color w:val="000000"/>
          <w:sz w:val="28"/>
          <w:szCs w:val="28"/>
        </w:rPr>
        <w:t>чому</w:t>
      </w:r>
      <w:r w:rsidR="008472FD" w:rsidRPr="00BA6023">
        <w:rPr>
          <w:rFonts w:ascii="Times New Roman" w:eastAsia="Times New Roman" w:hAnsi="Times New Roman" w:cs="Times New Roman"/>
          <w:iCs/>
          <w:color w:val="000000"/>
          <w:sz w:val="28"/>
          <w:szCs w:val="28"/>
        </w:rPr>
        <w:t xml:space="preserve"> </w:t>
      </w:r>
      <w:r w:rsidRPr="00BA6023">
        <w:rPr>
          <w:rFonts w:ascii="Times New Roman" w:eastAsia="Times New Roman" w:hAnsi="Times New Roman" w:cs="Times New Roman"/>
          <w:iCs/>
          <w:color w:val="000000"/>
          <w:sz w:val="28"/>
          <w:szCs w:val="28"/>
        </w:rPr>
        <w:t>полягають</w:t>
      </w:r>
      <w:r w:rsidR="008472FD" w:rsidRPr="00BA6023">
        <w:rPr>
          <w:rFonts w:ascii="Times New Roman" w:eastAsia="Times New Roman" w:hAnsi="Times New Roman" w:cs="Times New Roman"/>
          <w:iCs/>
          <w:color w:val="000000"/>
          <w:sz w:val="28"/>
          <w:szCs w:val="28"/>
        </w:rPr>
        <w:t xml:space="preserve"> </w:t>
      </w:r>
      <w:r w:rsidRPr="00BA6023">
        <w:rPr>
          <w:rFonts w:ascii="Times New Roman" w:eastAsia="Times New Roman" w:hAnsi="Times New Roman" w:cs="Times New Roman"/>
          <w:iCs/>
          <w:color w:val="000000"/>
          <w:sz w:val="28"/>
          <w:szCs w:val="28"/>
        </w:rPr>
        <w:t>особливості</w:t>
      </w:r>
      <w:r w:rsidR="008472FD" w:rsidRPr="00BA6023">
        <w:rPr>
          <w:rFonts w:ascii="Times New Roman" w:eastAsia="Times New Roman" w:hAnsi="Times New Roman" w:cs="Times New Roman"/>
          <w:iCs/>
          <w:color w:val="000000"/>
          <w:sz w:val="28"/>
          <w:szCs w:val="28"/>
        </w:rPr>
        <w:t xml:space="preserve"> </w:t>
      </w:r>
      <w:r w:rsidRPr="00BA6023">
        <w:rPr>
          <w:rFonts w:ascii="Times New Roman" w:eastAsia="Times New Roman" w:hAnsi="Times New Roman" w:cs="Times New Roman"/>
          <w:iCs/>
          <w:color w:val="000000"/>
          <w:sz w:val="28"/>
          <w:szCs w:val="28"/>
        </w:rPr>
        <w:t>формування</w:t>
      </w:r>
      <w:r w:rsidR="008472FD" w:rsidRPr="00BA6023">
        <w:rPr>
          <w:rFonts w:ascii="Times New Roman" w:eastAsia="Times New Roman" w:hAnsi="Times New Roman" w:cs="Times New Roman"/>
          <w:iCs/>
          <w:color w:val="000000"/>
          <w:sz w:val="28"/>
          <w:szCs w:val="28"/>
        </w:rPr>
        <w:t xml:space="preserve"> </w:t>
      </w:r>
      <w:r w:rsidRPr="00BA6023">
        <w:rPr>
          <w:rFonts w:ascii="Times New Roman" w:eastAsia="Times New Roman" w:hAnsi="Times New Roman" w:cs="Times New Roman"/>
          <w:iCs/>
          <w:color w:val="000000"/>
          <w:sz w:val="28"/>
          <w:szCs w:val="28"/>
        </w:rPr>
        <w:t>інвестиційного портфеля</w:t>
      </w:r>
      <w:r w:rsidR="00AE22F4" w:rsidRPr="00BA6023">
        <w:rPr>
          <w:rFonts w:ascii="Times New Roman" w:eastAsia="Times New Roman" w:hAnsi="Times New Roman" w:cs="Times New Roman"/>
          <w:iCs/>
          <w:color w:val="000000"/>
          <w:sz w:val="28"/>
          <w:szCs w:val="28"/>
        </w:rPr>
        <w:t xml:space="preserve"> </w:t>
      </w:r>
      <w:r w:rsidR="008472FD" w:rsidRPr="00BA6023">
        <w:rPr>
          <w:rFonts w:ascii="Times New Roman" w:eastAsia="Times New Roman" w:hAnsi="Times New Roman" w:cs="Times New Roman"/>
          <w:iCs/>
          <w:color w:val="000000"/>
          <w:sz w:val="28"/>
          <w:szCs w:val="28"/>
        </w:rPr>
        <w:t>корпорації</w:t>
      </w:r>
      <w:r w:rsidRPr="00BA6023">
        <w:rPr>
          <w:rFonts w:ascii="Times New Roman" w:eastAsia="Times New Roman" w:hAnsi="Times New Roman" w:cs="Times New Roman"/>
          <w:color w:val="000000"/>
          <w:sz w:val="28"/>
          <w:szCs w:val="28"/>
        </w:rPr>
        <w:t>?</w:t>
      </w:r>
    </w:p>
    <w:p w14:paraId="0A3F605B" w14:textId="30E46AC8" w:rsidR="004A71CC" w:rsidRPr="00BA6023" w:rsidRDefault="004A71CC" w:rsidP="00AE22F4">
      <w:pPr>
        <w:widowControl w:val="0"/>
        <w:spacing w:after="0" w:line="240" w:lineRule="auto"/>
        <w:ind w:left="426" w:hanging="426"/>
        <w:jc w:val="both"/>
        <w:rPr>
          <w:rFonts w:ascii="Times New Roman" w:eastAsia="Times New Roman" w:hAnsi="Times New Roman" w:cs="Times New Roman"/>
          <w:color w:val="000000"/>
          <w:sz w:val="28"/>
          <w:szCs w:val="28"/>
        </w:rPr>
      </w:pPr>
      <w:r w:rsidRPr="00BA6023">
        <w:rPr>
          <w:rFonts w:ascii="Times New Roman" w:eastAsia="Times New Roman" w:hAnsi="Times New Roman" w:cs="Times New Roman"/>
          <w:iCs/>
          <w:color w:val="000000"/>
          <w:sz w:val="28"/>
          <w:szCs w:val="28"/>
        </w:rPr>
        <w:t>11.</w:t>
      </w:r>
      <w:r w:rsidR="00AE22F4" w:rsidRPr="00BA6023">
        <w:rPr>
          <w:rFonts w:ascii="Times New Roman" w:eastAsia="Times New Roman" w:hAnsi="Times New Roman" w:cs="Times New Roman"/>
          <w:iCs/>
          <w:color w:val="000000"/>
          <w:sz w:val="28"/>
          <w:szCs w:val="28"/>
        </w:rPr>
        <w:t xml:space="preserve"> </w:t>
      </w:r>
      <w:r w:rsidRPr="00BA6023">
        <w:rPr>
          <w:rFonts w:ascii="Times New Roman" w:eastAsia="Times New Roman" w:hAnsi="Times New Roman" w:cs="Times New Roman"/>
          <w:iCs/>
          <w:color w:val="000000"/>
          <w:sz w:val="28"/>
          <w:szCs w:val="28"/>
        </w:rPr>
        <w:t>За якими ознаками можна класифікувати інвестиційні портфелі</w:t>
      </w:r>
      <w:r w:rsidRPr="00BA6023">
        <w:rPr>
          <w:rFonts w:ascii="Times New Roman" w:eastAsia="Times New Roman" w:hAnsi="Times New Roman" w:cs="Times New Roman"/>
          <w:color w:val="000000"/>
          <w:sz w:val="28"/>
          <w:szCs w:val="28"/>
        </w:rPr>
        <w:t>?</w:t>
      </w:r>
    </w:p>
    <w:p w14:paraId="3C604585" w14:textId="45E150E6" w:rsidR="004A71CC" w:rsidRPr="00BA6023" w:rsidRDefault="004A71CC" w:rsidP="00AE22F4">
      <w:pPr>
        <w:widowControl w:val="0"/>
        <w:spacing w:after="0" w:line="240" w:lineRule="auto"/>
        <w:ind w:left="426" w:hanging="426"/>
        <w:jc w:val="both"/>
        <w:rPr>
          <w:rFonts w:ascii="Times New Roman" w:eastAsia="Times New Roman" w:hAnsi="Times New Roman" w:cs="Times New Roman"/>
          <w:color w:val="000000"/>
          <w:sz w:val="28"/>
          <w:szCs w:val="28"/>
        </w:rPr>
      </w:pPr>
      <w:r w:rsidRPr="00BA6023">
        <w:rPr>
          <w:rFonts w:ascii="Times New Roman" w:eastAsia="Times New Roman" w:hAnsi="Times New Roman" w:cs="Times New Roman"/>
          <w:iCs/>
          <w:color w:val="000000"/>
          <w:sz w:val="28"/>
          <w:szCs w:val="28"/>
        </w:rPr>
        <w:t>12.</w:t>
      </w:r>
      <w:r w:rsidR="00AE22F4" w:rsidRPr="00BA6023">
        <w:rPr>
          <w:rFonts w:ascii="Times New Roman" w:eastAsia="Times New Roman" w:hAnsi="Times New Roman" w:cs="Times New Roman"/>
          <w:iCs/>
          <w:color w:val="000000"/>
          <w:sz w:val="28"/>
          <w:szCs w:val="28"/>
        </w:rPr>
        <w:t xml:space="preserve"> </w:t>
      </w:r>
      <w:r w:rsidRPr="00BA6023">
        <w:rPr>
          <w:rFonts w:ascii="Times New Roman" w:eastAsia="Times New Roman" w:hAnsi="Times New Roman" w:cs="Times New Roman"/>
          <w:iCs/>
          <w:color w:val="000000"/>
          <w:sz w:val="28"/>
          <w:szCs w:val="28"/>
        </w:rPr>
        <w:t>Які відмітні риси мають портфелі реальних про</w:t>
      </w:r>
      <w:r w:rsidR="004C092A" w:rsidRPr="00BA6023">
        <w:rPr>
          <w:rFonts w:ascii="Times New Roman" w:eastAsia="Times New Roman" w:hAnsi="Times New Roman" w:cs="Times New Roman"/>
          <w:iCs/>
          <w:color w:val="000000"/>
          <w:sz w:val="28"/>
          <w:szCs w:val="28"/>
        </w:rPr>
        <w:t>є</w:t>
      </w:r>
      <w:r w:rsidRPr="00BA6023">
        <w:rPr>
          <w:rFonts w:ascii="Times New Roman" w:eastAsia="Times New Roman" w:hAnsi="Times New Roman" w:cs="Times New Roman"/>
          <w:iCs/>
          <w:color w:val="000000"/>
          <w:sz w:val="28"/>
          <w:szCs w:val="28"/>
        </w:rPr>
        <w:t>ктів</w:t>
      </w:r>
      <w:r w:rsidRPr="00BA6023">
        <w:rPr>
          <w:rFonts w:ascii="Times New Roman" w:eastAsia="Times New Roman" w:hAnsi="Times New Roman" w:cs="Times New Roman"/>
          <w:color w:val="000000"/>
          <w:sz w:val="28"/>
          <w:szCs w:val="28"/>
        </w:rPr>
        <w:t>?</w:t>
      </w:r>
    </w:p>
    <w:p w14:paraId="5457DD93" w14:textId="6FE96403" w:rsidR="004A71CC" w:rsidRPr="00BA6023" w:rsidRDefault="004A71CC" w:rsidP="00AE22F4">
      <w:pPr>
        <w:widowControl w:val="0"/>
        <w:spacing w:after="0" w:line="240" w:lineRule="auto"/>
        <w:ind w:left="426" w:hanging="426"/>
        <w:jc w:val="both"/>
        <w:rPr>
          <w:rFonts w:ascii="Times New Roman" w:eastAsia="Times New Roman" w:hAnsi="Times New Roman" w:cs="Times New Roman"/>
          <w:color w:val="000000"/>
          <w:sz w:val="28"/>
          <w:szCs w:val="28"/>
        </w:rPr>
      </w:pPr>
      <w:r w:rsidRPr="00BA6023">
        <w:rPr>
          <w:rFonts w:ascii="Times New Roman" w:eastAsia="Times New Roman" w:hAnsi="Times New Roman" w:cs="Times New Roman"/>
          <w:iCs/>
          <w:color w:val="000000"/>
          <w:sz w:val="28"/>
          <w:szCs w:val="28"/>
        </w:rPr>
        <w:t>13.</w:t>
      </w:r>
      <w:r w:rsidR="00AE22F4" w:rsidRPr="00BA6023">
        <w:rPr>
          <w:rFonts w:ascii="Times New Roman" w:eastAsia="Times New Roman" w:hAnsi="Times New Roman" w:cs="Times New Roman"/>
          <w:iCs/>
          <w:color w:val="000000"/>
          <w:sz w:val="28"/>
          <w:szCs w:val="28"/>
        </w:rPr>
        <w:t xml:space="preserve"> </w:t>
      </w:r>
      <w:r w:rsidRPr="00BA6023">
        <w:rPr>
          <w:rFonts w:ascii="Times New Roman" w:eastAsia="Times New Roman" w:hAnsi="Times New Roman" w:cs="Times New Roman"/>
          <w:iCs/>
          <w:color w:val="000000"/>
          <w:sz w:val="28"/>
          <w:szCs w:val="28"/>
        </w:rPr>
        <w:t>Які принципи становлять підґрунтя формування інвестиційного портфеля</w:t>
      </w:r>
      <w:r w:rsidRPr="00BA6023">
        <w:rPr>
          <w:rFonts w:ascii="Times New Roman" w:eastAsia="Times New Roman" w:hAnsi="Times New Roman" w:cs="Times New Roman"/>
          <w:color w:val="000000"/>
          <w:sz w:val="28"/>
          <w:szCs w:val="28"/>
        </w:rPr>
        <w:t>?</w:t>
      </w:r>
    </w:p>
    <w:p w14:paraId="49DC3D93" w14:textId="67AECCD6" w:rsidR="008472FD" w:rsidRPr="00BA6023" w:rsidRDefault="004A71CC" w:rsidP="00AE22F4">
      <w:pPr>
        <w:widowControl w:val="0"/>
        <w:spacing w:after="0" w:line="240" w:lineRule="auto"/>
        <w:ind w:left="426" w:hanging="426"/>
        <w:jc w:val="both"/>
        <w:rPr>
          <w:rFonts w:ascii="Times New Roman" w:eastAsia="Times New Roman" w:hAnsi="Times New Roman" w:cs="Times New Roman"/>
          <w:iCs/>
          <w:color w:val="000000"/>
          <w:sz w:val="28"/>
          <w:szCs w:val="28"/>
        </w:rPr>
      </w:pPr>
      <w:r w:rsidRPr="00BA6023">
        <w:rPr>
          <w:rFonts w:ascii="Times New Roman" w:eastAsia="Times New Roman" w:hAnsi="Times New Roman" w:cs="Times New Roman"/>
          <w:iCs/>
          <w:color w:val="000000"/>
          <w:sz w:val="28"/>
          <w:szCs w:val="28"/>
        </w:rPr>
        <w:t>14.</w:t>
      </w:r>
      <w:r w:rsidR="00AE22F4" w:rsidRPr="00BA6023">
        <w:rPr>
          <w:rFonts w:ascii="Times New Roman" w:eastAsia="Times New Roman" w:hAnsi="Times New Roman" w:cs="Times New Roman"/>
          <w:iCs/>
          <w:color w:val="000000"/>
          <w:sz w:val="28"/>
          <w:szCs w:val="28"/>
        </w:rPr>
        <w:t xml:space="preserve"> </w:t>
      </w:r>
      <w:r w:rsidRPr="00BA6023">
        <w:rPr>
          <w:rFonts w:ascii="Times New Roman" w:eastAsia="Times New Roman" w:hAnsi="Times New Roman" w:cs="Times New Roman"/>
          <w:iCs/>
          <w:color w:val="000000"/>
          <w:sz w:val="28"/>
          <w:szCs w:val="28"/>
        </w:rPr>
        <w:t xml:space="preserve">За якими ознаками можна класифікувати портфелі цінних паперів? </w:t>
      </w:r>
    </w:p>
    <w:p w14:paraId="3C1A3558" w14:textId="37F5106C" w:rsidR="004A71CC" w:rsidRPr="00BA6023" w:rsidRDefault="004A71CC" w:rsidP="00AE22F4">
      <w:pPr>
        <w:widowControl w:val="0"/>
        <w:spacing w:after="0" w:line="240" w:lineRule="auto"/>
        <w:ind w:left="426" w:hanging="426"/>
        <w:jc w:val="both"/>
        <w:rPr>
          <w:rFonts w:ascii="Times New Roman" w:eastAsia="Times New Roman" w:hAnsi="Times New Roman" w:cs="Times New Roman"/>
          <w:color w:val="000000"/>
          <w:sz w:val="28"/>
          <w:szCs w:val="28"/>
        </w:rPr>
      </w:pPr>
      <w:r w:rsidRPr="00BA6023">
        <w:rPr>
          <w:rFonts w:ascii="Times New Roman" w:eastAsia="Times New Roman" w:hAnsi="Times New Roman" w:cs="Times New Roman"/>
          <w:iCs/>
          <w:color w:val="000000"/>
          <w:sz w:val="28"/>
          <w:szCs w:val="28"/>
        </w:rPr>
        <w:t>15.</w:t>
      </w:r>
      <w:r w:rsidR="00AE22F4" w:rsidRPr="00BA6023">
        <w:rPr>
          <w:rFonts w:ascii="Times New Roman" w:eastAsia="Times New Roman" w:hAnsi="Times New Roman" w:cs="Times New Roman"/>
          <w:iCs/>
          <w:color w:val="000000"/>
          <w:sz w:val="28"/>
          <w:szCs w:val="28"/>
        </w:rPr>
        <w:t xml:space="preserve"> </w:t>
      </w:r>
      <w:r w:rsidRPr="00BA6023">
        <w:rPr>
          <w:rFonts w:ascii="Times New Roman" w:eastAsia="Times New Roman" w:hAnsi="Times New Roman" w:cs="Times New Roman"/>
          <w:iCs/>
          <w:color w:val="000000"/>
          <w:sz w:val="28"/>
          <w:szCs w:val="28"/>
        </w:rPr>
        <w:t>Із яких етапів складається процес формування портфеля цінних</w:t>
      </w:r>
      <w:r w:rsidR="00AE22F4" w:rsidRPr="00BA6023">
        <w:rPr>
          <w:rFonts w:ascii="Times New Roman" w:eastAsia="Times New Roman" w:hAnsi="Times New Roman" w:cs="Times New Roman"/>
          <w:iCs/>
          <w:color w:val="000000"/>
          <w:sz w:val="28"/>
          <w:szCs w:val="28"/>
        </w:rPr>
        <w:t xml:space="preserve"> </w:t>
      </w:r>
      <w:r w:rsidRPr="00BA6023">
        <w:rPr>
          <w:rFonts w:ascii="Times New Roman" w:eastAsia="Times New Roman" w:hAnsi="Times New Roman" w:cs="Times New Roman"/>
          <w:iCs/>
          <w:color w:val="000000"/>
          <w:sz w:val="28"/>
          <w:szCs w:val="28"/>
        </w:rPr>
        <w:t>паперів</w:t>
      </w:r>
      <w:r w:rsidRPr="00BA6023">
        <w:rPr>
          <w:rFonts w:ascii="Times New Roman" w:eastAsia="Times New Roman" w:hAnsi="Times New Roman" w:cs="Times New Roman"/>
          <w:color w:val="000000"/>
          <w:sz w:val="28"/>
          <w:szCs w:val="28"/>
        </w:rPr>
        <w:t>?</w:t>
      </w:r>
    </w:p>
    <w:p w14:paraId="547D5320" w14:textId="4F83E18A" w:rsidR="004A71CC" w:rsidRPr="00BA6023" w:rsidRDefault="004A71CC" w:rsidP="00AE22F4">
      <w:pPr>
        <w:widowControl w:val="0"/>
        <w:tabs>
          <w:tab w:val="left" w:pos="1648"/>
          <w:tab w:val="left" w:pos="3498"/>
          <w:tab w:val="left" w:pos="4876"/>
          <w:tab w:val="left" w:pos="6800"/>
          <w:tab w:val="left" w:pos="7426"/>
        </w:tabs>
        <w:spacing w:after="0" w:line="240" w:lineRule="auto"/>
        <w:ind w:left="426" w:hanging="426"/>
        <w:jc w:val="both"/>
        <w:rPr>
          <w:rFonts w:ascii="Times New Roman" w:eastAsia="Times New Roman" w:hAnsi="Times New Roman" w:cs="Times New Roman"/>
          <w:color w:val="000000"/>
          <w:sz w:val="28"/>
          <w:szCs w:val="28"/>
        </w:rPr>
      </w:pPr>
      <w:r w:rsidRPr="00BA6023">
        <w:rPr>
          <w:rFonts w:ascii="Times New Roman" w:eastAsia="Times New Roman" w:hAnsi="Times New Roman" w:cs="Times New Roman"/>
          <w:iCs/>
          <w:color w:val="000000"/>
          <w:sz w:val="28"/>
          <w:szCs w:val="28"/>
        </w:rPr>
        <w:t>16.</w:t>
      </w:r>
      <w:r w:rsidR="00AE22F4" w:rsidRPr="00BA6023">
        <w:rPr>
          <w:rFonts w:ascii="Times New Roman" w:eastAsia="Times New Roman" w:hAnsi="Times New Roman" w:cs="Times New Roman"/>
          <w:iCs/>
          <w:color w:val="000000"/>
          <w:sz w:val="28"/>
          <w:szCs w:val="28"/>
        </w:rPr>
        <w:t xml:space="preserve"> </w:t>
      </w:r>
      <w:r w:rsidRPr="00BA6023">
        <w:rPr>
          <w:rFonts w:ascii="Times New Roman" w:eastAsia="Times New Roman" w:hAnsi="Times New Roman" w:cs="Times New Roman"/>
          <w:iCs/>
          <w:color w:val="000000"/>
          <w:sz w:val="28"/>
          <w:szCs w:val="28"/>
        </w:rPr>
        <w:t>Чим</w:t>
      </w:r>
      <w:r w:rsidR="001055E3" w:rsidRPr="00BA6023">
        <w:rPr>
          <w:rFonts w:ascii="Times New Roman" w:eastAsia="Times New Roman" w:hAnsi="Times New Roman" w:cs="Times New Roman"/>
          <w:iCs/>
          <w:color w:val="000000"/>
          <w:sz w:val="28"/>
          <w:szCs w:val="28"/>
        </w:rPr>
        <w:t xml:space="preserve"> </w:t>
      </w:r>
      <w:r w:rsidRPr="00BA6023">
        <w:rPr>
          <w:rFonts w:ascii="Times New Roman" w:eastAsia="Times New Roman" w:hAnsi="Times New Roman" w:cs="Times New Roman"/>
          <w:iCs/>
          <w:color w:val="000000"/>
          <w:sz w:val="28"/>
          <w:szCs w:val="28"/>
        </w:rPr>
        <w:t>інвестиційна</w:t>
      </w:r>
      <w:r w:rsidR="001055E3" w:rsidRPr="00BA6023">
        <w:rPr>
          <w:rFonts w:ascii="Times New Roman" w:eastAsia="Times New Roman" w:hAnsi="Times New Roman" w:cs="Times New Roman"/>
          <w:iCs/>
          <w:color w:val="000000"/>
          <w:sz w:val="28"/>
          <w:szCs w:val="28"/>
        </w:rPr>
        <w:t xml:space="preserve"> </w:t>
      </w:r>
      <w:r w:rsidRPr="00BA6023">
        <w:rPr>
          <w:rFonts w:ascii="Times New Roman" w:eastAsia="Times New Roman" w:hAnsi="Times New Roman" w:cs="Times New Roman"/>
          <w:iCs/>
          <w:color w:val="000000"/>
          <w:sz w:val="28"/>
          <w:szCs w:val="28"/>
        </w:rPr>
        <w:t>політика</w:t>
      </w:r>
      <w:r w:rsidR="001055E3" w:rsidRPr="00BA6023">
        <w:rPr>
          <w:rFonts w:ascii="Times New Roman" w:eastAsia="Times New Roman" w:hAnsi="Times New Roman" w:cs="Times New Roman"/>
          <w:iCs/>
          <w:color w:val="000000"/>
          <w:sz w:val="28"/>
          <w:szCs w:val="28"/>
        </w:rPr>
        <w:t xml:space="preserve"> </w:t>
      </w:r>
      <w:r w:rsidRPr="00BA6023">
        <w:rPr>
          <w:rFonts w:ascii="Times New Roman" w:eastAsia="Times New Roman" w:hAnsi="Times New Roman" w:cs="Times New Roman"/>
          <w:iCs/>
          <w:color w:val="000000"/>
          <w:sz w:val="28"/>
          <w:szCs w:val="28"/>
        </w:rPr>
        <w:t>відрізняється</w:t>
      </w:r>
      <w:r w:rsidR="001055E3" w:rsidRPr="00BA6023">
        <w:rPr>
          <w:rFonts w:ascii="Times New Roman" w:eastAsia="Times New Roman" w:hAnsi="Times New Roman" w:cs="Times New Roman"/>
          <w:iCs/>
          <w:color w:val="000000"/>
          <w:sz w:val="28"/>
          <w:szCs w:val="28"/>
        </w:rPr>
        <w:t xml:space="preserve"> </w:t>
      </w:r>
      <w:r w:rsidRPr="00BA6023">
        <w:rPr>
          <w:rFonts w:ascii="Times New Roman" w:eastAsia="Times New Roman" w:hAnsi="Times New Roman" w:cs="Times New Roman"/>
          <w:iCs/>
          <w:color w:val="000000"/>
          <w:sz w:val="28"/>
          <w:szCs w:val="28"/>
        </w:rPr>
        <w:t>від</w:t>
      </w:r>
      <w:r w:rsidR="001055E3" w:rsidRPr="00BA6023">
        <w:rPr>
          <w:rFonts w:ascii="Times New Roman" w:eastAsia="Times New Roman" w:hAnsi="Times New Roman" w:cs="Times New Roman"/>
          <w:iCs/>
          <w:color w:val="000000"/>
          <w:sz w:val="28"/>
          <w:szCs w:val="28"/>
        </w:rPr>
        <w:t xml:space="preserve"> </w:t>
      </w:r>
      <w:r w:rsidRPr="00BA6023">
        <w:rPr>
          <w:rFonts w:ascii="Times New Roman" w:eastAsia="Times New Roman" w:hAnsi="Times New Roman" w:cs="Times New Roman"/>
          <w:iCs/>
          <w:color w:val="000000"/>
          <w:sz w:val="28"/>
          <w:szCs w:val="28"/>
        </w:rPr>
        <w:t>інвестиційної стратегії</w:t>
      </w:r>
      <w:r w:rsidRPr="00BA6023">
        <w:rPr>
          <w:rFonts w:ascii="Times New Roman" w:eastAsia="Times New Roman" w:hAnsi="Times New Roman" w:cs="Times New Roman"/>
          <w:color w:val="000000"/>
          <w:sz w:val="28"/>
          <w:szCs w:val="28"/>
        </w:rPr>
        <w:t>?</w:t>
      </w:r>
    </w:p>
    <w:p w14:paraId="66EACA84" w14:textId="117050F7" w:rsidR="004A71CC" w:rsidRPr="00BA6023" w:rsidRDefault="004A71CC" w:rsidP="00AE22F4">
      <w:pPr>
        <w:widowControl w:val="0"/>
        <w:tabs>
          <w:tab w:val="left" w:pos="1761"/>
          <w:tab w:val="left" w:pos="3780"/>
          <w:tab w:val="left" w:pos="4716"/>
          <w:tab w:val="left" w:pos="6164"/>
          <w:tab w:val="left" w:pos="7484"/>
        </w:tabs>
        <w:spacing w:after="0" w:line="240" w:lineRule="auto"/>
        <w:ind w:left="426" w:hanging="426"/>
        <w:jc w:val="both"/>
        <w:rPr>
          <w:rFonts w:ascii="Times New Roman" w:eastAsia="Times New Roman" w:hAnsi="Times New Roman" w:cs="Times New Roman"/>
          <w:color w:val="000000"/>
          <w:sz w:val="28"/>
          <w:szCs w:val="28"/>
        </w:rPr>
      </w:pPr>
      <w:r w:rsidRPr="00BA6023">
        <w:rPr>
          <w:rFonts w:ascii="Times New Roman" w:eastAsia="Times New Roman" w:hAnsi="Times New Roman" w:cs="Times New Roman"/>
          <w:iCs/>
          <w:color w:val="000000"/>
          <w:sz w:val="28"/>
          <w:szCs w:val="28"/>
        </w:rPr>
        <w:t>17.</w:t>
      </w:r>
      <w:r w:rsidR="00AE22F4" w:rsidRPr="00BA6023">
        <w:rPr>
          <w:rFonts w:ascii="Times New Roman" w:eastAsia="Times New Roman" w:hAnsi="Times New Roman" w:cs="Times New Roman"/>
          <w:iCs/>
          <w:color w:val="000000"/>
          <w:sz w:val="28"/>
          <w:szCs w:val="28"/>
        </w:rPr>
        <w:t xml:space="preserve"> </w:t>
      </w:r>
      <w:r w:rsidRPr="00BA6023">
        <w:rPr>
          <w:rFonts w:ascii="Times New Roman" w:eastAsia="Times New Roman" w:hAnsi="Times New Roman" w:cs="Times New Roman"/>
          <w:iCs/>
          <w:color w:val="000000"/>
          <w:sz w:val="28"/>
          <w:szCs w:val="28"/>
        </w:rPr>
        <w:t>Яких</w:t>
      </w:r>
      <w:r w:rsidR="001055E3" w:rsidRPr="00BA6023">
        <w:rPr>
          <w:rFonts w:ascii="Times New Roman" w:eastAsia="Times New Roman" w:hAnsi="Times New Roman" w:cs="Times New Roman"/>
          <w:iCs/>
          <w:color w:val="000000"/>
          <w:sz w:val="28"/>
          <w:szCs w:val="28"/>
        </w:rPr>
        <w:t xml:space="preserve"> </w:t>
      </w:r>
      <w:r w:rsidRPr="00BA6023">
        <w:rPr>
          <w:rFonts w:ascii="Times New Roman" w:eastAsia="Times New Roman" w:hAnsi="Times New Roman" w:cs="Times New Roman"/>
          <w:iCs/>
          <w:color w:val="000000"/>
          <w:sz w:val="28"/>
          <w:szCs w:val="28"/>
        </w:rPr>
        <w:t>інвестиційних</w:t>
      </w:r>
      <w:r w:rsidR="001055E3" w:rsidRPr="00BA6023">
        <w:rPr>
          <w:rFonts w:ascii="Times New Roman" w:eastAsia="Times New Roman" w:hAnsi="Times New Roman" w:cs="Times New Roman"/>
          <w:iCs/>
          <w:color w:val="000000"/>
          <w:sz w:val="28"/>
          <w:szCs w:val="28"/>
        </w:rPr>
        <w:t xml:space="preserve"> </w:t>
      </w:r>
      <w:r w:rsidRPr="00BA6023">
        <w:rPr>
          <w:rFonts w:ascii="Times New Roman" w:eastAsia="Times New Roman" w:hAnsi="Times New Roman" w:cs="Times New Roman"/>
          <w:iCs/>
          <w:color w:val="000000"/>
          <w:sz w:val="28"/>
          <w:szCs w:val="28"/>
        </w:rPr>
        <w:t>цілей</w:t>
      </w:r>
      <w:r w:rsidR="001055E3" w:rsidRPr="00BA6023">
        <w:rPr>
          <w:rFonts w:ascii="Times New Roman" w:eastAsia="Times New Roman" w:hAnsi="Times New Roman" w:cs="Times New Roman"/>
          <w:iCs/>
          <w:color w:val="000000"/>
          <w:sz w:val="28"/>
          <w:szCs w:val="28"/>
        </w:rPr>
        <w:t xml:space="preserve"> </w:t>
      </w:r>
      <w:r w:rsidRPr="00BA6023">
        <w:rPr>
          <w:rFonts w:ascii="Times New Roman" w:eastAsia="Times New Roman" w:hAnsi="Times New Roman" w:cs="Times New Roman"/>
          <w:iCs/>
          <w:color w:val="000000"/>
          <w:sz w:val="28"/>
          <w:szCs w:val="28"/>
        </w:rPr>
        <w:t>прагнуть</w:t>
      </w:r>
      <w:r w:rsidR="001055E3" w:rsidRPr="00BA6023">
        <w:rPr>
          <w:rFonts w:ascii="Times New Roman" w:eastAsia="Times New Roman" w:hAnsi="Times New Roman" w:cs="Times New Roman"/>
          <w:iCs/>
          <w:color w:val="000000"/>
          <w:sz w:val="28"/>
          <w:szCs w:val="28"/>
        </w:rPr>
        <w:t xml:space="preserve"> </w:t>
      </w:r>
      <w:r w:rsidRPr="00BA6023">
        <w:rPr>
          <w:rFonts w:ascii="Times New Roman" w:eastAsia="Times New Roman" w:hAnsi="Times New Roman" w:cs="Times New Roman"/>
          <w:iCs/>
          <w:color w:val="000000"/>
          <w:sz w:val="28"/>
          <w:szCs w:val="28"/>
        </w:rPr>
        <w:t>досягти</w:t>
      </w:r>
      <w:r w:rsidR="001055E3" w:rsidRPr="00BA6023">
        <w:rPr>
          <w:rFonts w:ascii="Times New Roman" w:eastAsia="Times New Roman" w:hAnsi="Times New Roman" w:cs="Times New Roman"/>
          <w:iCs/>
          <w:color w:val="000000"/>
          <w:sz w:val="28"/>
          <w:szCs w:val="28"/>
        </w:rPr>
        <w:t xml:space="preserve"> </w:t>
      </w:r>
      <w:r w:rsidRPr="00BA6023">
        <w:rPr>
          <w:rFonts w:ascii="Times New Roman" w:eastAsia="Times New Roman" w:hAnsi="Times New Roman" w:cs="Times New Roman"/>
          <w:iCs/>
          <w:color w:val="000000"/>
          <w:sz w:val="28"/>
          <w:szCs w:val="28"/>
        </w:rPr>
        <w:t>інституційні інвестори</w:t>
      </w:r>
      <w:r w:rsidRPr="00BA6023">
        <w:rPr>
          <w:rFonts w:ascii="Times New Roman" w:eastAsia="Times New Roman" w:hAnsi="Times New Roman" w:cs="Times New Roman"/>
          <w:color w:val="000000"/>
          <w:sz w:val="28"/>
          <w:szCs w:val="28"/>
        </w:rPr>
        <w:t>?</w:t>
      </w:r>
    </w:p>
    <w:p w14:paraId="58680643" w14:textId="1CDEC170" w:rsidR="004A71CC" w:rsidRPr="00BA6023" w:rsidRDefault="004A71CC" w:rsidP="00AE22F4">
      <w:pPr>
        <w:widowControl w:val="0"/>
        <w:spacing w:after="0" w:line="240" w:lineRule="auto"/>
        <w:ind w:left="426" w:hanging="426"/>
        <w:jc w:val="both"/>
        <w:rPr>
          <w:rFonts w:ascii="Times New Roman" w:eastAsia="Times New Roman" w:hAnsi="Times New Roman" w:cs="Times New Roman"/>
          <w:color w:val="000000"/>
          <w:sz w:val="28"/>
          <w:szCs w:val="28"/>
        </w:rPr>
      </w:pPr>
      <w:r w:rsidRPr="00BA6023">
        <w:rPr>
          <w:rFonts w:ascii="Times New Roman" w:eastAsia="Times New Roman" w:hAnsi="Times New Roman" w:cs="Times New Roman"/>
          <w:iCs/>
          <w:color w:val="000000"/>
          <w:sz w:val="28"/>
          <w:szCs w:val="28"/>
        </w:rPr>
        <w:t>18.</w:t>
      </w:r>
      <w:r w:rsidR="00AE22F4" w:rsidRPr="00BA6023">
        <w:rPr>
          <w:rFonts w:ascii="Times New Roman" w:eastAsia="Times New Roman" w:hAnsi="Times New Roman" w:cs="Times New Roman"/>
          <w:iCs/>
          <w:color w:val="000000"/>
          <w:sz w:val="28"/>
          <w:szCs w:val="28"/>
        </w:rPr>
        <w:t xml:space="preserve"> </w:t>
      </w:r>
      <w:r w:rsidRPr="00BA6023">
        <w:rPr>
          <w:rFonts w:ascii="Times New Roman" w:eastAsia="Times New Roman" w:hAnsi="Times New Roman" w:cs="Times New Roman"/>
          <w:iCs/>
          <w:color w:val="000000"/>
          <w:sz w:val="28"/>
          <w:szCs w:val="28"/>
        </w:rPr>
        <w:t>Що таке структурна інвестиційна стратегія</w:t>
      </w:r>
      <w:r w:rsidRPr="00BA6023">
        <w:rPr>
          <w:rFonts w:ascii="Times New Roman" w:eastAsia="Times New Roman" w:hAnsi="Times New Roman" w:cs="Times New Roman"/>
          <w:color w:val="000000"/>
          <w:sz w:val="28"/>
          <w:szCs w:val="28"/>
        </w:rPr>
        <w:t>?</w:t>
      </w:r>
    </w:p>
    <w:p w14:paraId="29C53027" w14:textId="28AFB7E3" w:rsidR="004A71CC" w:rsidRPr="00BA6023" w:rsidRDefault="004A71CC" w:rsidP="00AE22F4">
      <w:pPr>
        <w:widowControl w:val="0"/>
        <w:spacing w:after="0" w:line="240" w:lineRule="auto"/>
        <w:ind w:left="284" w:hanging="284"/>
        <w:jc w:val="both"/>
        <w:rPr>
          <w:rFonts w:ascii="Times New Roman" w:eastAsia="Times New Roman" w:hAnsi="Times New Roman" w:cs="Times New Roman"/>
          <w:iCs/>
          <w:color w:val="000000"/>
          <w:sz w:val="28"/>
          <w:szCs w:val="28"/>
        </w:rPr>
      </w:pPr>
      <w:r w:rsidRPr="00BA6023">
        <w:rPr>
          <w:rFonts w:ascii="Times New Roman" w:eastAsia="Times New Roman" w:hAnsi="Times New Roman" w:cs="Times New Roman"/>
          <w:iCs/>
          <w:color w:val="000000"/>
          <w:sz w:val="28"/>
          <w:szCs w:val="28"/>
        </w:rPr>
        <w:t>19.</w:t>
      </w:r>
      <w:r w:rsidR="00AE22F4" w:rsidRPr="00BA6023">
        <w:rPr>
          <w:rFonts w:ascii="Times New Roman" w:eastAsia="Times New Roman" w:hAnsi="Times New Roman" w:cs="Times New Roman"/>
          <w:iCs/>
          <w:color w:val="000000"/>
          <w:sz w:val="28"/>
          <w:szCs w:val="28"/>
        </w:rPr>
        <w:t xml:space="preserve"> </w:t>
      </w:r>
      <w:r w:rsidRPr="00BA6023">
        <w:rPr>
          <w:rFonts w:ascii="Times New Roman" w:eastAsia="Times New Roman" w:hAnsi="Times New Roman" w:cs="Times New Roman"/>
          <w:iCs/>
          <w:color w:val="000000"/>
          <w:sz w:val="28"/>
          <w:szCs w:val="28"/>
        </w:rPr>
        <w:t>Які принципи складають підґрунтя формування портфеля цінних паперів?</w:t>
      </w:r>
    </w:p>
    <w:p w14:paraId="0CD50CA8" w14:textId="77777777" w:rsidR="008472FD" w:rsidRPr="00BA6023" w:rsidRDefault="008472FD" w:rsidP="00485840">
      <w:pPr>
        <w:shd w:val="clear" w:color="auto" w:fill="FFFFFF"/>
        <w:tabs>
          <w:tab w:val="left" w:pos="300"/>
          <w:tab w:val="center" w:pos="5365"/>
        </w:tabs>
        <w:spacing w:after="0" w:line="240" w:lineRule="auto"/>
        <w:ind w:left="284" w:hanging="284"/>
        <w:contextualSpacing/>
        <w:jc w:val="both"/>
        <w:rPr>
          <w:rFonts w:ascii="Times New Roman" w:eastAsia="Calibri" w:hAnsi="Times New Roman" w:cs="Times New Roman"/>
          <w:b/>
          <w:i/>
          <w:iCs/>
          <w:color w:val="000000"/>
          <w:spacing w:val="-1"/>
          <w:kern w:val="0"/>
          <w:sz w:val="28"/>
          <w:szCs w:val="28"/>
          <w:lang w:eastAsia="ru-RU"/>
        </w:rPr>
      </w:pPr>
    </w:p>
    <w:p w14:paraId="64533D41" w14:textId="77777777" w:rsidR="004A71CC" w:rsidRPr="00BA6023" w:rsidRDefault="004A71CC" w:rsidP="008472FD">
      <w:pPr>
        <w:shd w:val="clear" w:color="auto" w:fill="FFFFFF"/>
        <w:tabs>
          <w:tab w:val="left" w:pos="300"/>
          <w:tab w:val="center" w:pos="5365"/>
        </w:tabs>
        <w:spacing w:after="0" w:line="240" w:lineRule="auto"/>
        <w:ind w:firstLine="709"/>
        <w:contextualSpacing/>
        <w:jc w:val="center"/>
        <w:rPr>
          <w:rFonts w:ascii="Times New Roman" w:eastAsia="Calibri" w:hAnsi="Times New Roman" w:cs="Times New Roman"/>
          <w:b/>
          <w:i/>
          <w:kern w:val="0"/>
          <w:sz w:val="28"/>
          <w:szCs w:val="28"/>
          <w:lang w:eastAsia="ru-RU"/>
        </w:rPr>
      </w:pPr>
      <w:r w:rsidRPr="00BA6023">
        <w:rPr>
          <w:rFonts w:ascii="Times New Roman" w:eastAsia="Calibri" w:hAnsi="Times New Roman" w:cs="Times New Roman"/>
          <w:b/>
          <w:i/>
          <w:iCs/>
          <w:color w:val="000000"/>
          <w:spacing w:val="-1"/>
          <w:kern w:val="0"/>
          <w:sz w:val="28"/>
          <w:szCs w:val="28"/>
          <w:lang w:eastAsia="ru-RU"/>
        </w:rPr>
        <w:t>Тестові завдання для самоконтролю</w:t>
      </w:r>
    </w:p>
    <w:p w14:paraId="6861D79A" w14:textId="77777777" w:rsidR="004A71CC" w:rsidRPr="00BA6023" w:rsidRDefault="004A71CC" w:rsidP="008472FD">
      <w:pPr>
        <w:widowControl w:val="0"/>
        <w:tabs>
          <w:tab w:val="left" w:pos="1843"/>
        </w:tabs>
        <w:spacing w:after="0" w:line="240" w:lineRule="auto"/>
        <w:ind w:left="567" w:firstLine="709"/>
        <w:jc w:val="center"/>
        <w:rPr>
          <w:rFonts w:ascii="Times New Roman" w:eastAsia="Arial Narrow" w:hAnsi="Times New Roman"/>
          <w:color w:val="000000"/>
          <w:sz w:val="28"/>
          <w:szCs w:val="28"/>
          <w:lang w:eastAsia="uk-UA"/>
        </w:rPr>
      </w:pPr>
    </w:p>
    <w:p w14:paraId="0C992BDB" w14:textId="77777777" w:rsidR="0084374B" w:rsidRPr="00BA6023" w:rsidRDefault="0084374B" w:rsidP="0084374B">
      <w:pPr>
        <w:widowControl w:val="0"/>
        <w:tabs>
          <w:tab w:val="left" w:pos="1217"/>
          <w:tab w:val="left" w:pos="2269"/>
          <w:tab w:val="left" w:pos="3408"/>
          <w:tab w:val="left" w:pos="4711"/>
          <w:tab w:val="left" w:pos="5645"/>
          <w:tab w:val="left" w:pos="7590"/>
        </w:tabs>
        <w:spacing w:after="0" w:line="240" w:lineRule="auto"/>
        <w:jc w:val="both"/>
        <w:rPr>
          <w:rFonts w:ascii="Times New Roman" w:eastAsia="Times New Roman" w:hAnsi="Times New Roman" w:cs="Times New Roman"/>
          <w:b/>
          <w:bCs/>
          <w:i/>
          <w:iCs/>
          <w:color w:val="000000"/>
          <w:sz w:val="28"/>
          <w:szCs w:val="28"/>
        </w:rPr>
      </w:pPr>
      <w:r w:rsidRPr="00BA6023">
        <w:rPr>
          <w:rFonts w:ascii="Times New Roman" w:eastAsia="Times New Roman" w:hAnsi="Times New Roman" w:cs="Times New Roman"/>
          <w:b/>
          <w:bCs/>
          <w:i/>
          <w:iCs/>
          <w:color w:val="000000"/>
          <w:sz w:val="28"/>
          <w:szCs w:val="28"/>
        </w:rPr>
        <w:t>1.</w:t>
      </w:r>
      <w:r w:rsidR="00E929A3" w:rsidRPr="00BA6023">
        <w:rPr>
          <w:rFonts w:ascii="Times New Roman" w:eastAsia="Times New Roman" w:hAnsi="Times New Roman" w:cs="Times New Roman"/>
          <w:b/>
          <w:bCs/>
          <w:i/>
          <w:iCs/>
          <w:color w:val="000000"/>
          <w:sz w:val="28"/>
          <w:szCs w:val="28"/>
        </w:rPr>
        <w:t xml:space="preserve"> </w:t>
      </w:r>
      <w:r w:rsidRPr="00BA6023">
        <w:rPr>
          <w:rFonts w:ascii="Times New Roman" w:eastAsia="Times New Roman" w:hAnsi="Times New Roman" w:cs="Times New Roman"/>
          <w:b/>
          <w:bCs/>
          <w:i/>
          <w:iCs/>
          <w:color w:val="000000"/>
          <w:sz w:val="28"/>
          <w:szCs w:val="28"/>
        </w:rPr>
        <w:t>Згідно</w:t>
      </w:r>
      <w:r w:rsidR="00E929A3" w:rsidRPr="00BA6023">
        <w:rPr>
          <w:rFonts w:ascii="Times New Roman" w:eastAsia="Times New Roman" w:hAnsi="Times New Roman" w:cs="Times New Roman"/>
          <w:b/>
          <w:bCs/>
          <w:i/>
          <w:iCs/>
          <w:color w:val="000000"/>
          <w:sz w:val="28"/>
          <w:szCs w:val="28"/>
        </w:rPr>
        <w:t xml:space="preserve"> </w:t>
      </w:r>
      <w:r w:rsidRPr="00BA6023">
        <w:rPr>
          <w:rFonts w:ascii="Times New Roman" w:eastAsia="Times New Roman" w:hAnsi="Times New Roman" w:cs="Times New Roman"/>
          <w:b/>
          <w:bCs/>
          <w:i/>
          <w:iCs/>
          <w:color w:val="000000"/>
          <w:sz w:val="28"/>
          <w:szCs w:val="28"/>
        </w:rPr>
        <w:t>Закону</w:t>
      </w:r>
      <w:r w:rsidR="00E929A3" w:rsidRPr="00BA6023">
        <w:rPr>
          <w:rFonts w:ascii="Times New Roman" w:eastAsia="Times New Roman" w:hAnsi="Times New Roman" w:cs="Times New Roman"/>
          <w:b/>
          <w:bCs/>
          <w:i/>
          <w:iCs/>
          <w:color w:val="000000"/>
          <w:sz w:val="28"/>
          <w:szCs w:val="28"/>
        </w:rPr>
        <w:t xml:space="preserve"> </w:t>
      </w:r>
      <w:r w:rsidRPr="00BA6023">
        <w:rPr>
          <w:rFonts w:ascii="Times New Roman" w:eastAsia="Times New Roman" w:hAnsi="Times New Roman" w:cs="Times New Roman"/>
          <w:b/>
          <w:bCs/>
          <w:i/>
          <w:iCs/>
          <w:color w:val="000000"/>
          <w:sz w:val="28"/>
          <w:szCs w:val="28"/>
        </w:rPr>
        <w:t>України</w:t>
      </w:r>
      <w:r w:rsidR="00E929A3" w:rsidRPr="00BA6023">
        <w:rPr>
          <w:rFonts w:ascii="Times New Roman" w:eastAsia="Times New Roman" w:hAnsi="Times New Roman" w:cs="Times New Roman"/>
          <w:b/>
          <w:bCs/>
          <w:i/>
          <w:iCs/>
          <w:color w:val="000000"/>
          <w:sz w:val="28"/>
          <w:szCs w:val="28"/>
        </w:rPr>
        <w:t xml:space="preserve"> </w:t>
      </w:r>
      <w:r w:rsidR="002654E9" w:rsidRPr="00BA6023">
        <w:rPr>
          <w:rFonts w:ascii="Times New Roman" w:eastAsia="Times New Roman" w:hAnsi="Times New Roman" w:cs="Times New Roman"/>
          <w:b/>
          <w:bCs/>
          <w:i/>
          <w:iCs/>
          <w:color w:val="000000"/>
          <w:sz w:val="28"/>
          <w:szCs w:val="28"/>
        </w:rPr>
        <w:t>«</w:t>
      </w:r>
      <w:r w:rsidRPr="00BA6023">
        <w:rPr>
          <w:rFonts w:ascii="Times New Roman" w:eastAsia="Times New Roman" w:hAnsi="Times New Roman" w:cs="Times New Roman"/>
          <w:b/>
          <w:bCs/>
          <w:i/>
          <w:iCs/>
          <w:color w:val="000000"/>
          <w:sz w:val="28"/>
          <w:szCs w:val="28"/>
        </w:rPr>
        <w:t>Про</w:t>
      </w:r>
      <w:r w:rsidR="00E929A3" w:rsidRPr="00BA6023">
        <w:rPr>
          <w:rFonts w:ascii="Times New Roman" w:eastAsia="Times New Roman" w:hAnsi="Times New Roman" w:cs="Times New Roman"/>
          <w:b/>
          <w:bCs/>
          <w:i/>
          <w:iCs/>
          <w:color w:val="000000"/>
          <w:sz w:val="28"/>
          <w:szCs w:val="28"/>
        </w:rPr>
        <w:t xml:space="preserve"> </w:t>
      </w:r>
      <w:r w:rsidRPr="00BA6023">
        <w:rPr>
          <w:rFonts w:ascii="Times New Roman" w:eastAsia="Times New Roman" w:hAnsi="Times New Roman" w:cs="Times New Roman"/>
          <w:b/>
          <w:bCs/>
          <w:i/>
          <w:iCs/>
          <w:color w:val="000000"/>
          <w:sz w:val="28"/>
          <w:szCs w:val="28"/>
        </w:rPr>
        <w:t>інвестиційну</w:t>
      </w:r>
      <w:r w:rsidR="00E929A3" w:rsidRPr="00BA6023">
        <w:rPr>
          <w:rFonts w:ascii="Times New Roman" w:eastAsia="Times New Roman" w:hAnsi="Times New Roman" w:cs="Times New Roman"/>
          <w:b/>
          <w:bCs/>
          <w:i/>
          <w:iCs/>
          <w:color w:val="000000"/>
          <w:sz w:val="28"/>
          <w:szCs w:val="28"/>
        </w:rPr>
        <w:t xml:space="preserve"> </w:t>
      </w:r>
      <w:r w:rsidRPr="00BA6023">
        <w:rPr>
          <w:rFonts w:ascii="Times New Roman" w:eastAsia="Times New Roman" w:hAnsi="Times New Roman" w:cs="Times New Roman"/>
          <w:b/>
          <w:bCs/>
          <w:i/>
          <w:iCs/>
          <w:color w:val="000000"/>
          <w:sz w:val="28"/>
          <w:szCs w:val="28"/>
        </w:rPr>
        <w:t>діяльність</w:t>
      </w:r>
      <w:r w:rsidR="002654E9" w:rsidRPr="00BA6023">
        <w:rPr>
          <w:rFonts w:ascii="Times New Roman" w:eastAsia="Times New Roman" w:hAnsi="Times New Roman" w:cs="Times New Roman"/>
          <w:b/>
          <w:bCs/>
          <w:i/>
          <w:iCs/>
          <w:color w:val="000000"/>
          <w:sz w:val="28"/>
          <w:szCs w:val="28"/>
        </w:rPr>
        <w:t>»</w:t>
      </w:r>
      <w:r w:rsidRPr="00BA6023">
        <w:rPr>
          <w:rFonts w:ascii="Times New Roman" w:eastAsia="Times New Roman" w:hAnsi="Times New Roman" w:cs="Times New Roman"/>
          <w:b/>
          <w:bCs/>
          <w:i/>
          <w:iCs/>
          <w:color w:val="000000"/>
          <w:sz w:val="28"/>
          <w:szCs w:val="28"/>
        </w:rPr>
        <w:t xml:space="preserve"> інвестиціями є:</w:t>
      </w:r>
    </w:p>
    <w:p w14:paraId="6B341C2A" w14:textId="77777777" w:rsidR="0084374B" w:rsidRPr="00BA6023" w:rsidRDefault="0084374B" w:rsidP="0084374B">
      <w:pPr>
        <w:widowControl w:val="0"/>
        <w:spacing w:after="0" w:line="240" w:lineRule="auto"/>
        <w:jc w:val="both"/>
        <w:rPr>
          <w:rFonts w:ascii="Times New Roman" w:eastAsia="Times New Roman" w:hAnsi="Times New Roman" w:cs="Times New Roman"/>
          <w:color w:val="000000"/>
          <w:sz w:val="28"/>
          <w:szCs w:val="28"/>
        </w:rPr>
      </w:pPr>
      <w:r w:rsidRPr="00BA6023">
        <w:rPr>
          <w:rFonts w:ascii="Times New Roman" w:eastAsia="Times New Roman" w:hAnsi="Times New Roman" w:cs="Times New Roman"/>
          <w:color w:val="000000"/>
          <w:sz w:val="28"/>
          <w:szCs w:val="28"/>
        </w:rPr>
        <w:t>а) господарські операції, які передбачають придбання основних фондів, нематеріальних активів, корпоративних прав та цінних паперів в обмін на кошти або майно;</w:t>
      </w:r>
    </w:p>
    <w:p w14:paraId="49296C85" w14:textId="77777777" w:rsidR="0084374B" w:rsidRPr="00BA6023" w:rsidRDefault="0084374B" w:rsidP="0084374B">
      <w:pPr>
        <w:widowControl w:val="0"/>
        <w:tabs>
          <w:tab w:val="left" w:pos="1200"/>
          <w:tab w:val="left" w:pos="3532"/>
          <w:tab w:val="left" w:pos="4072"/>
          <w:tab w:val="left" w:pos="5026"/>
          <w:tab w:val="left" w:pos="6623"/>
          <w:tab w:val="left" w:pos="7057"/>
          <w:tab w:val="left" w:pos="8581"/>
        </w:tabs>
        <w:spacing w:after="0" w:line="240" w:lineRule="auto"/>
        <w:jc w:val="both"/>
        <w:rPr>
          <w:rFonts w:ascii="Times New Roman" w:eastAsia="Times New Roman" w:hAnsi="Times New Roman" w:cs="Times New Roman"/>
          <w:color w:val="000000"/>
          <w:sz w:val="28"/>
          <w:szCs w:val="28"/>
        </w:rPr>
      </w:pPr>
      <w:r w:rsidRPr="00BA6023">
        <w:rPr>
          <w:rFonts w:ascii="Times New Roman" w:eastAsia="Times New Roman" w:hAnsi="Times New Roman" w:cs="Times New Roman"/>
          <w:color w:val="000000"/>
          <w:sz w:val="28"/>
          <w:szCs w:val="28"/>
        </w:rPr>
        <w:t>б) всі види майнових і інтелектуальних цінностей, що вкладаються в об’єкти</w:t>
      </w:r>
      <w:r w:rsidR="001F04CF" w:rsidRPr="00BA6023">
        <w:rPr>
          <w:rFonts w:ascii="Times New Roman" w:eastAsia="Times New Roman" w:hAnsi="Times New Roman" w:cs="Times New Roman"/>
          <w:color w:val="000000"/>
          <w:sz w:val="28"/>
          <w:szCs w:val="28"/>
        </w:rPr>
        <w:t xml:space="preserve"> </w:t>
      </w:r>
      <w:r w:rsidRPr="00BA6023">
        <w:rPr>
          <w:rFonts w:ascii="Times New Roman" w:eastAsia="Times New Roman" w:hAnsi="Times New Roman" w:cs="Times New Roman"/>
          <w:color w:val="000000"/>
          <w:sz w:val="28"/>
          <w:szCs w:val="28"/>
        </w:rPr>
        <w:t>підприємницької</w:t>
      </w:r>
      <w:r w:rsidR="001F04CF" w:rsidRPr="00BA6023">
        <w:rPr>
          <w:rFonts w:ascii="Times New Roman" w:eastAsia="Times New Roman" w:hAnsi="Times New Roman" w:cs="Times New Roman"/>
          <w:color w:val="000000"/>
          <w:sz w:val="28"/>
          <w:szCs w:val="28"/>
        </w:rPr>
        <w:t xml:space="preserve"> </w:t>
      </w:r>
      <w:r w:rsidRPr="00BA6023">
        <w:rPr>
          <w:rFonts w:ascii="Times New Roman" w:eastAsia="Times New Roman" w:hAnsi="Times New Roman" w:cs="Times New Roman"/>
          <w:color w:val="000000"/>
          <w:sz w:val="28"/>
          <w:szCs w:val="28"/>
        </w:rPr>
        <w:t>та</w:t>
      </w:r>
      <w:r w:rsidR="001F04CF" w:rsidRPr="00BA6023">
        <w:rPr>
          <w:rFonts w:ascii="Times New Roman" w:eastAsia="Times New Roman" w:hAnsi="Times New Roman" w:cs="Times New Roman"/>
          <w:color w:val="000000"/>
          <w:sz w:val="28"/>
          <w:szCs w:val="28"/>
        </w:rPr>
        <w:t xml:space="preserve"> </w:t>
      </w:r>
      <w:r w:rsidRPr="00BA6023">
        <w:rPr>
          <w:rFonts w:ascii="Times New Roman" w:eastAsia="Times New Roman" w:hAnsi="Times New Roman" w:cs="Times New Roman"/>
          <w:color w:val="000000"/>
          <w:sz w:val="28"/>
          <w:szCs w:val="28"/>
        </w:rPr>
        <w:t>іншої</w:t>
      </w:r>
      <w:r w:rsidR="001F04CF" w:rsidRPr="00BA6023">
        <w:rPr>
          <w:rFonts w:ascii="Times New Roman" w:eastAsia="Times New Roman" w:hAnsi="Times New Roman" w:cs="Times New Roman"/>
          <w:color w:val="000000"/>
          <w:sz w:val="28"/>
          <w:szCs w:val="28"/>
        </w:rPr>
        <w:t xml:space="preserve"> </w:t>
      </w:r>
      <w:r w:rsidRPr="00BA6023">
        <w:rPr>
          <w:rFonts w:ascii="Times New Roman" w:eastAsia="Times New Roman" w:hAnsi="Times New Roman" w:cs="Times New Roman"/>
          <w:color w:val="000000"/>
          <w:sz w:val="28"/>
          <w:szCs w:val="28"/>
        </w:rPr>
        <w:t>діяльності,</w:t>
      </w:r>
      <w:r w:rsidR="001F04CF" w:rsidRPr="00BA6023">
        <w:rPr>
          <w:rFonts w:ascii="Times New Roman" w:eastAsia="Times New Roman" w:hAnsi="Times New Roman" w:cs="Times New Roman"/>
          <w:color w:val="000000"/>
          <w:sz w:val="28"/>
          <w:szCs w:val="28"/>
        </w:rPr>
        <w:t xml:space="preserve"> </w:t>
      </w:r>
      <w:r w:rsidRPr="00BA6023">
        <w:rPr>
          <w:rFonts w:ascii="Times New Roman" w:eastAsia="Times New Roman" w:hAnsi="Times New Roman" w:cs="Times New Roman"/>
          <w:color w:val="000000"/>
          <w:sz w:val="28"/>
          <w:szCs w:val="28"/>
        </w:rPr>
        <w:t>у</w:t>
      </w:r>
      <w:r w:rsidR="001F04CF" w:rsidRPr="00BA6023">
        <w:rPr>
          <w:rFonts w:ascii="Times New Roman" w:eastAsia="Times New Roman" w:hAnsi="Times New Roman" w:cs="Times New Roman"/>
          <w:color w:val="000000"/>
          <w:sz w:val="28"/>
          <w:szCs w:val="28"/>
        </w:rPr>
        <w:t xml:space="preserve"> </w:t>
      </w:r>
      <w:r w:rsidRPr="00BA6023">
        <w:rPr>
          <w:rFonts w:ascii="Times New Roman" w:eastAsia="Times New Roman" w:hAnsi="Times New Roman" w:cs="Times New Roman"/>
          <w:color w:val="000000"/>
          <w:sz w:val="28"/>
          <w:szCs w:val="28"/>
        </w:rPr>
        <w:t>результаті</w:t>
      </w:r>
      <w:r w:rsidR="001F04CF" w:rsidRPr="00BA6023">
        <w:rPr>
          <w:rFonts w:ascii="Times New Roman" w:eastAsia="Times New Roman" w:hAnsi="Times New Roman" w:cs="Times New Roman"/>
          <w:color w:val="000000"/>
          <w:sz w:val="28"/>
          <w:szCs w:val="28"/>
        </w:rPr>
        <w:t xml:space="preserve"> </w:t>
      </w:r>
      <w:r w:rsidRPr="00BA6023">
        <w:rPr>
          <w:rFonts w:ascii="Times New Roman" w:eastAsia="Times New Roman" w:hAnsi="Times New Roman" w:cs="Times New Roman"/>
          <w:color w:val="000000"/>
          <w:sz w:val="28"/>
          <w:szCs w:val="28"/>
        </w:rPr>
        <w:t>якої створюються прибуток або досягається соціальний ефект;</w:t>
      </w:r>
    </w:p>
    <w:p w14:paraId="55350E7F" w14:textId="77777777" w:rsidR="0084374B" w:rsidRPr="00BA6023" w:rsidRDefault="0084374B" w:rsidP="0084374B">
      <w:pPr>
        <w:widowControl w:val="0"/>
        <w:spacing w:after="0" w:line="240" w:lineRule="auto"/>
        <w:jc w:val="both"/>
        <w:rPr>
          <w:rFonts w:ascii="Times New Roman" w:eastAsia="Times New Roman" w:hAnsi="Times New Roman" w:cs="Times New Roman"/>
          <w:color w:val="000000"/>
          <w:sz w:val="28"/>
          <w:szCs w:val="28"/>
        </w:rPr>
      </w:pPr>
      <w:r w:rsidRPr="00BA6023">
        <w:rPr>
          <w:rFonts w:ascii="Times New Roman" w:eastAsia="Times New Roman" w:hAnsi="Times New Roman" w:cs="Times New Roman"/>
          <w:color w:val="000000"/>
          <w:sz w:val="28"/>
          <w:szCs w:val="28"/>
        </w:rPr>
        <w:t>в) фінансові операції, які відображаються в бухгалтерському звіті;</w:t>
      </w:r>
    </w:p>
    <w:p w14:paraId="6F79F25B" w14:textId="19EEC517" w:rsidR="0084374B" w:rsidRPr="00BA6023" w:rsidRDefault="001F04CF" w:rsidP="0084374B">
      <w:pPr>
        <w:widowControl w:val="0"/>
        <w:tabs>
          <w:tab w:val="left" w:pos="1241"/>
          <w:tab w:val="left" w:pos="2842"/>
          <w:tab w:val="left" w:pos="5806"/>
          <w:tab w:val="left" w:pos="7319"/>
          <w:tab w:val="left" w:pos="7753"/>
          <w:tab w:val="left" w:pos="8852"/>
        </w:tabs>
        <w:spacing w:after="0" w:line="240" w:lineRule="auto"/>
        <w:jc w:val="both"/>
        <w:rPr>
          <w:rFonts w:ascii="Times New Roman" w:eastAsia="Times New Roman" w:hAnsi="Times New Roman" w:cs="Times New Roman"/>
          <w:color w:val="000000"/>
          <w:sz w:val="28"/>
          <w:szCs w:val="28"/>
        </w:rPr>
      </w:pPr>
      <w:r w:rsidRPr="00BA6023">
        <w:rPr>
          <w:rFonts w:ascii="Times New Roman" w:eastAsia="Times New Roman" w:hAnsi="Times New Roman" w:cs="Times New Roman"/>
          <w:color w:val="000000"/>
          <w:sz w:val="28"/>
          <w:szCs w:val="28"/>
        </w:rPr>
        <w:t xml:space="preserve">г) придбання </w:t>
      </w:r>
      <w:r w:rsidR="0084374B" w:rsidRPr="00BA6023">
        <w:rPr>
          <w:rFonts w:ascii="Times New Roman" w:eastAsia="Times New Roman" w:hAnsi="Times New Roman" w:cs="Times New Roman"/>
          <w:color w:val="000000"/>
          <w:sz w:val="28"/>
          <w:szCs w:val="28"/>
        </w:rPr>
        <w:t>товарно</w:t>
      </w:r>
      <w:r w:rsidR="00485840" w:rsidRPr="00BA6023">
        <w:rPr>
          <w:rFonts w:ascii="Times New Roman" w:eastAsia="Times New Roman" w:hAnsi="Times New Roman" w:cs="Times New Roman"/>
          <w:color w:val="000000"/>
          <w:sz w:val="28"/>
          <w:szCs w:val="28"/>
        </w:rPr>
        <w:t>-</w:t>
      </w:r>
      <w:r w:rsidR="0084374B" w:rsidRPr="00BA6023">
        <w:rPr>
          <w:rFonts w:ascii="Times New Roman" w:eastAsia="Times New Roman" w:hAnsi="Times New Roman" w:cs="Times New Roman"/>
          <w:color w:val="000000"/>
          <w:sz w:val="28"/>
          <w:szCs w:val="28"/>
        </w:rPr>
        <w:t>матеріальних</w:t>
      </w:r>
      <w:r w:rsidRPr="00BA6023">
        <w:rPr>
          <w:rFonts w:ascii="Times New Roman" w:eastAsia="Times New Roman" w:hAnsi="Times New Roman" w:cs="Times New Roman"/>
          <w:color w:val="000000"/>
          <w:sz w:val="28"/>
          <w:szCs w:val="28"/>
        </w:rPr>
        <w:t xml:space="preserve"> </w:t>
      </w:r>
      <w:r w:rsidR="0084374B" w:rsidRPr="00BA6023">
        <w:rPr>
          <w:rFonts w:ascii="Times New Roman" w:eastAsia="Times New Roman" w:hAnsi="Times New Roman" w:cs="Times New Roman"/>
          <w:color w:val="000000"/>
          <w:sz w:val="28"/>
          <w:szCs w:val="28"/>
        </w:rPr>
        <w:t>цінностей</w:t>
      </w:r>
      <w:r w:rsidRPr="00BA6023">
        <w:rPr>
          <w:rFonts w:ascii="Times New Roman" w:eastAsia="Times New Roman" w:hAnsi="Times New Roman" w:cs="Times New Roman"/>
          <w:color w:val="000000"/>
          <w:sz w:val="28"/>
          <w:szCs w:val="28"/>
        </w:rPr>
        <w:t xml:space="preserve"> </w:t>
      </w:r>
      <w:r w:rsidR="0084374B" w:rsidRPr="00BA6023">
        <w:rPr>
          <w:rFonts w:ascii="Times New Roman" w:eastAsia="Times New Roman" w:hAnsi="Times New Roman" w:cs="Times New Roman"/>
          <w:color w:val="000000"/>
          <w:sz w:val="28"/>
          <w:szCs w:val="28"/>
        </w:rPr>
        <w:t>з</w:t>
      </w:r>
      <w:r w:rsidRPr="00BA6023">
        <w:rPr>
          <w:rFonts w:ascii="Times New Roman" w:eastAsia="Times New Roman" w:hAnsi="Times New Roman" w:cs="Times New Roman"/>
          <w:color w:val="000000"/>
          <w:sz w:val="28"/>
          <w:szCs w:val="28"/>
        </w:rPr>
        <w:t xml:space="preserve"> </w:t>
      </w:r>
      <w:r w:rsidR="0084374B" w:rsidRPr="00BA6023">
        <w:rPr>
          <w:rFonts w:ascii="Times New Roman" w:eastAsia="Times New Roman" w:hAnsi="Times New Roman" w:cs="Times New Roman"/>
          <w:color w:val="000000"/>
          <w:sz w:val="28"/>
          <w:szCs w:val="28"/>
        </w:rPr>
        <w:t>метою</w:t>
      </w:r>
      <w:r w:rsidRPr="00BA6023">
        <w:rPr>
          <w:rFonts w:ascii="Times New Roman" w:eastAsia="Times New Roman" w:hAnsi="Times New Roman" w:cs="Times New Roman"/>
          <w:color w:val="000000"/>
          <w:sz w:val="28"/>
          <w:szCs w:val="28"/>
        </w:rPr>
        <w:t xml:space="preserve"> </w:t>
      </w:r>
      <w:r w:rsidR="0084374B" w:rsidRPr="00BA6023">
        <w:rPr>
          <w:rFonts w:ascii="Times New Roman" w:eastAsia="Times New Roman" w:hAnsi="Times New Roman" w:cs="Times New Roman"/>
          <w:color w:val="000000"/>
          <w:sz w:val="28"/>
          <w:szCs w:val="28"/>
        </w:rPr>
        <w:t>їх перепродажу за більш високою ціною.</w:t>
      </w:r>
    </w:p>
    <w:p w14:paraId="7F90CC6F" w14:textId="77777777" w:rsidR="0084374B" w:rsidRPr="00BA6023" w:rsidRDefault="0084374B" w:rsidP="0084374B">
      <w:pPr>
        <w:widowControl w:val="0"/>
        <w:spacing w:after="0" w:line="240" w:lineRule="auto"/>
        <w:jc w:val="both"/>
        <w:rPr>
          <w:rFonts w:ascii="Times New Roman" w:eastAsia="Times New Roman" w:hAnsi="Times New Roman" w:cs="Times New Roman"/>
          <w:b/>
          <w:bCs/>
          <w:i/>
          <w:iCs/>
          <w:color w:val="000000"/>
          <w:sz w:val="28"/>
          <w:szCs w:val="28"/>
        </w:rPr>
      </w:pPr>
      <w:r w:rsidRPr="00BA6023">
        <w:rPr>
          <w:rFonts w:ascii="Times New Roman" w:eastAsia="Times New Roman" w:hAnsi="Times New Roman" w:cs="Times New Roman"/>
          <w:b/>
          <w:bCs/>
          <w:i/>
          <w:iCs/>
          <w:color w:val="000000"/>
          <w:sz w:val="28"/>
          <w:szCs w:val="28"/>
        </w:rPr>
        <w:lastRenderedPageBreak/>
        <w:t>2. До фінансових інвестицій відносяться:</w:t>
      </w:r>
    </w:p>
    <w:p w14:paraId="70FFC425" w14:textId="77777777" w:rsidR="0084374B" w:rsidRPr="00BA6023" w:rsidRDefault="0084374B" w:rsidP="0084374B">
      <w:pPr>
        <w:widowControl w:val="0"/>
        <w:spacing w:after="0" w:line="240" w:lineRule="auto"/>
        <w:jc w:val="both"/>
        <w:rPr>
          <w:rFonts w:ascii="Times New Roman" w:eastAsia="Times New Roman" w:hAnsi="Times New Roman" w:cs="Times New Roman"/>
          <w:color w:val="000000"/>
          <w:sz w:val="28"/>
          <w:szCs w:val="28"/>
        </w:rPr>
      </w:pPr>
      <w:r w:rsidRPr="00BA6023">
        <w:rPr>
          <w:rFonts w:ascii="Times New Roman" w:eastAsia="Times New Roman" w:hAnsi="Times New Roman" w:cs="Times New Roman"/>
          <w:color w:val="000000"/>
          <w:sz w:val="28"/>
          <w:szCs w:val="28"/>
        </w:rPr>
        <w:t>а) вкладання коштів у цінні папери та нематеріальні активи;</w:t>
      </w:r>
    </w:p>
    <w:p w14:paraId="1F14A92B" w14:textId="77777777" w:rsidR="0084374B" w:rsidRPr="00BA6023" w:rsidRDefault="0084374B" w:rsidP="0084374B">
      <w:pPr>
        <w:widowControl w:val="0"/>
        <w:spacing w:after="0" w:line="240" w:lineRule="auto"/>
        <w:jc w:val="both"/>
        <w:rPr>
          <w:rFonts w:ascii="Times New Roman" w:eastAsia="Times New Roman" w:hAnsi="Times New Roman" w:cs="Times New Roman"/>
          <w:color w:val="000000"/>
          <w:sz w:val="28"/>
          <w:szCs w:val="28"/>
        </w:rPr>
      </w:pPr>
      <w:r w:rsidRPr="00BA6023">
        <w:rPr>
          <w:rFonts w:ascii="Times New Roman" w:eastAsia="Times New Roman" w:hAnsi="Times New Roman" w:cs="Times New Roman"/>
          <w:color w:val="000000"/>
          <w:sz w:val="28"/>
          <w:szCs w:val="28"/>
        </w:rPr>
        <w:t>б) вкладання коштів у цінні папери, цільові банківські вклади, депозити, паї;</w:t>
      </w:r>
    </w:p>
    <w:p w14:paraId="76AA957C" w14:textId="77777777" w:rsidR="00D82D77" w:rsidRPr="00BA6023" w:rsidRDefault="0084374B" w:rsidP="0084374B">
      <w:pPr>
        <w:widowControl w:val="0"/>
        <w:spacing w:after="0" w:line="240" w:lineRule="auto"/>
        <w:jc w:val="both"/>
        <w:rPr>
          <w:rFonts w:ascii="Times New Roman" w:eastAsia="Times New Roman" w:hAnsi="Times New Roman" w:cs="Times New Roman"/>
          <w:color w:val="000000"/>
          <w:sz w:val="28"/>
          <w:szCs w:val="28"/>
        </w:rPr>
      </w:pPr>
      <w:r w:rsidRPr="00BA6023">
        <w:rPr>
          <w:rFonts w:ascii="Times New Roman" w:eastAsia="Times New Roman" w:hAnsi="Times New Roman" w:cs="Times New Roman"/>
          <w:color w:val="000000"/>
          <w:sz w:val="28"/>
          <w:szCs w:val="28"/>
        </w:rPr>
        <w:t xml:space="preserve">в) вкладання коштів у цінні папері, основні та оборотні кошті; </w:t>
      </w:r>
    </w:p>
    <w:p w14:paraId="09359F1A" w14:textId="77777777" w:rsidR="0084374B" w:rsidRPr="00BA6023" w:rsidRDefault="0084374B" w:rsidP="0084374B">
      <w:pPr>
        <w:widowControl w:val="0"/>
        <w:spacing w:after="0" w:line="240" w:lineRule="auto"/>
        <w:jc w:val="both"/>
        <w:rPr>
          <w:rFonts w:ascii="Times New Roman" w:eastAsia="Times New Roman" w:hAnsi="Times New Roman" w:cs="Times New Roman"/>
          <w:color w:val="000000"/>
          <w:sz w:val="28"/>
          <w:szCs w:val="28"/>
        </w:rPr>
      </w:pPr>
      <w:r w:rsidRPr="00BA6023">
        <w:rPr>
          <w:rFonts w:ascii="Times New Roman" w:eastAsia="Times New Roman" w:hAnsi="Times New Roman" w:cs="Times New Roman"/>
          <w:color w:val="000000"/>
          <w:sz w:val="28"/>
          <w:szCs w:val="28"/>
        </w:rPr>
        <w:t>г) вкладання коштів в інтелектуальні цінності.</w:t>
      </w:r>
    </w:p>
    <w:p w14:paraId="5755D4A6" w14:textId="2DEA65C6" w:rsidR="0084374B" w:rsidRPr="00BA6023" w:rsidRDefault="0084374B" w:rsidP="0084374B">
      <w:pPr>
        <w:widowControl w:val="0"/>
        <w:spacing w:after="0" w:line="240" w:lineRule="auto"/>
        <w:jc w:val="both"/>
        <w:rPr>
          <w:rFonts w:ascii="Times New Roman" w:eastAsia="Times New Roman" w:hAnsi="Times New Roman" w:cs="Times New Roman"/>
          <w:b/>
          <w:bCs/>
          <w:i/>
          <w:iCs/>
          <w:color w:val="000000"/>
          <w:sz w:val="28"/>
          <w:szCs w:val="28"/>
        </w:rPr>
      </w:pPr>
      <w:r w:rsidRPr="00BA6023">
        <w:rPr>
          <w:rFonts w:ascii="Times New Roman" w:eastAsia="Times New Roman" w:hAnsi="Times New Roman" w:cs="Times New Roman"/>
          <w:b/>
          <w:bCs/>
          <w:i/>
          <w:iCs/>
          <w:color w:val="000000"/>
          <w:sz w:val="28"/>
          <w:szCs w:val="28"/>
        </w:rPr>
        <w:t>3. Суб</w:t>
      </w:r>
      <w:r w:rsidR="00C60981" w:rsidRPr="00BA6023">
        <w:rPr>
          <w:rFonts w:ascii="Times New Roman" w:eastAsia="Times New Roman" w:hAnsi="Times New Roman" w:cs="Times New Roman"/>
          <w:b/>
          <w:bCs/>
          <w:i/>
          <w:iCs/>
          <w:color w:val="000000"/>
          <w:sz w:val="28"/>
          <w:szCs w:val="28"/>
        </w:rPr>
        <w:t>’</w:t>
      </w:r>
      <w:r w:rsidRPr="00BA6023">
        <w:rPr>
          <w:rFonts w:ascii="Times New Roman" w:eastAsia="Times New Roman" w:hAnsi="Times New Roman" w:cs="Times New Roman"/>
          <w:b/>
          <w:bCs/>
          <w:i/>
          <w:iCs/>
          <w:color w:val="000000"/>
          <w:sz w:val="28"/>
          <w:szCs w:val="28"/>
        </w:rPr>
        <w:t>єктами інвестиційної діяльності можуть бути:</w:t>
      </w:r>
    </w:p>
    <w:p w14:paraId="12CBCFFB" w14:textId="77777777" w:rsidR="0084374B" w:rsidRPr="00BA6023" w:rsidRDefault="0084374B" w:rsidP="0084374B">
      <w:pPr>
        <w:widowControl w:val="0"/>
        <w:spacing w:after="0" w:line="240" w:lineRule="auto"/>
        <w:jc w:val="both"/>
        <w:rPr>
          <w:rFonts w:ascii="Times New Roman" w:eastAsia="Times New Roman" w:hAnsi="Times New Roman" w:cs="Times New Roman"/>
          <w:color w:val="000000"/>
          <w:sz w:val="28"/>
          <w:szCs w:val="28"/>
        </w:rPr>
      </w:pPr>
      <w:r w:rsidRPr="00BA6023">
        <w:rPr>
          <w:rFonts w:ascii="Times New Roman" w:eastAsia="Times New Roman" w:hAnsi="Times New Roman" w:cs="Times New Roman"/>
          <w:color w:val="000000"/>
          <w:sz w:val="28"/>
          <w:szCs w:val="28"/>
        </w:rPr>
        <w:t>а) фізичні та юридичні особи, що мають відповідні дозволи органів влади;</w:t>
      </w:r>
    </w:p>
    <w:p w14:paraId="2FF68456" w14:textId="77777777" w:rsidR="0084374B" w:rsidRPr="00BA6023" w:rsidRDefault="0084374B" w:rsidP="00E929A3">
      <w:pPr>
        <w:widowControl w:val="0"/>
        <w:spacing w:after="0" w:line="240" w:lineRule="auto"/>
        <w:jc w:val="both"/>
        <w:rPr>
          <w:rFonts w:ascii="Times New Roman" w:eastAsia="Times New Roman" w:hAnsi="Times New Roman" w:cs="Times New Roman"/>
          <w:color w:val="000000"/>
          <w:sz w:val="28"/>
          <w:szCs w:val="28"/>
        </w:rPr>
      </w:pPr>
      <w:r w:rsidRPr="00BA6023">
        <w:rPr>
          <w:rFonts w:ascii="Times New Roman" w:eastAsia="Times New Roman" w:hAnsi="Times New Roman" w:cs="Times New Roman"/>
          <w:color w:val="000000"/>
          <w:sz w:val="28"/>
          <w:szCs w:val="28"/>
        </w:rPr>
        <w:t>б) державні організації;</w:t>
      </w:r>
    </w:p>
    <w:p w14:paraId="1F3F9AE8" w14:textId="77777777" w:rsidR="0084374B" w:rsidRPr="00BA6023" w:rsidRDefault="0084374B" w:rsidP="00E929A3">
      <w:pPr>
        <w:widowControl w:val="0"/>
        <w:spacing w:after="0" w:line="240" w:lineRule="auto"/>
        <w:jc w:val="both"/>
        <w:rPr>
          <w:rFonts w:ascii="Times New Roman" w:eastAsia="Times New Roman" w:hAnsi="Times New Roman" w:cs="Times New Roman"/>
          <w:color w:val="000000"/>
          <w:sz w:val="28"/>
          <w:szCs w:val="28"/>
        </w:rPr>
      </w:pPr>
      <w:r w:rsidRPr="00BA6023">
        <w:rPr>
          <w:rFonts w:ascii="Times New Roman" w:eastAsia="Times New Roman" w:hAnsi="Times New Roman" w:cs="Times New Roman"/>
          <w:color w:val="000000"/>
          <w:sz w:val="28"/>
          <w:szCs w:val="28"/>
        </w:rPr>
        <w:t>в) тільки юридичні особи;</w:t>
      </w:r>
    </w:p>
    <w:p w14:paraId="66266A94" w14:textId="77777777" w:rsidR="0084374B" w:rsidRPr="00BA6023" w:rsidRDefault="0084374B" w:rsidP="00E929A3">
      <w:pPr>
        <w:widowControl w:val="0"/>
        <w:spacing w:after="0" w:line="240" w:lineRule="auto"/>
        <w:jc w:val="both"/>
        <w:rPr>
          <w:rFonts w:ascii="Times New Roman" w:eastAsia="Times New Roman" w:hAnsi="Times New Roman" w:cs="Times New Roman"/>
          <w:color w:val="000000"/>
          <w:sz w:val="28"/>
          <w:szCs w:val="28"/>
        </w:rPr>
      </w:pPr>
      <w:r w:rsidRPr="00BA6023">
        <w:rPr>
          <w:rFonts w:ascii="Times New Roman" w:eastAsia="Times New Roman" w:hAnsi="Times New Roman" w:cs="Times New Roman"/>
          <w:color w:val="000000"/>
          <w:sz w:val="28"/>
          <w:szCs w:val="28"/>
        </w:rPr>
        <w:t>г) фізичні та юридичні особи, держава, резиденти інших держав.</w:t>
      </w:r>
    </w:p>
    <w:p w14:paraId="54D65CFE" w14:textId="77777777" w:rsidR="00E929A3" w:rsidRPr="00BA6023" w:rsidRDefault="00E929A3">
      <w:pPr>
        <w:pStyle w:val="a6"/>
        <w:numPr>
          <w:ilvl w:val="0"/>
          <w:numId w:val="2"/>
        </w:numPr>
        <w:tabs>
          <w:tab w:val="left" w:pos="284"/>
        </w:tabs>
        <w:spacing w:after="0" w:line="240" w:lineRule="auto"/>
        <w:ind w:left="0" w:firstLine="0"/>
        <w:jc w:val="both"/>
        <w:outlineLvl w:val="0"/>
        <w:rPr>
          <w:rFonts w:ascii="Times New Roman" w:eastAsia="Times New Roman" w:hAnsi="Times New Roman" w:cs="Times New Roman"/>
          <w:b/>
          <w:i/>
          <w:sz w:val="28"/>
          <w:szCs w:val="28"/>
          <w:lang w:eastAsia="ru-RU"/>
        </w:rPr>
      </w:pPr>
      <w:r w:rsidRPr="00BA6023">
        <w:rPr>
          <w:rFonts w:ascii="Times New Roman" w:eastAsia="Times New Roman" w:hAnsi="Times New Roman" w:cs="Times New Roman"/>
          <w:b/>
          <w:i/>
          <w:sz w:val="28"/>
          <w:szCs w:val="28"/>
          <w:lang w:eastAsia="ru-RU"/>
        </w:rPr>
        <w:t xml:space="preserve">Інвестиційні рішення </w:t>
      </w:r>
      <w:r w:rsidR="00D82D77" w:rsidRPr="00BA6023">
        <w:rPr>
          <w:rFonts w:ascii="Times New Roman" w:eastAsia="Times New Roman" w:hAnsi="Times New Roman" w:cs="Times New Roman"/>
          <w:b/>
          <w:i/>
          <w:sz w:val="28"/>
          <w:szCs w:val="28"/>
          <w:lang w:eastAsia="ru-RU"/>
        </w:rPr>
        <w:t>–</w:t>
      </w:r>
      <w:r w:rsidRPr="00BA6023">
        <w:rPr>
          <w:rFonts w:ascii="Times New Roman" w:eastAsia="Times New Roman" w:hAnsi="Times New Roman" w:cs="Times New Roman"/>
          <w:b/>
          <w:i/>
          <w:sz w:val="28"/>
          <w:szCs w:val="28"/>
          <w:lang w:eastAsia="ru-RU"/>
        </w:rPr>
        <w:t xml:space="preserve"> це…</w:t>
      </w:r>
    </w:p>
    <w:p w14:paraId="3EBA4E9F" w14:textId="77777777" w:rsidR="00E929A3" w:rsidRPr="00BA6023" w:rsidRDefault="00E929A3" w:rsidP="00E929A3">
      <w:pPr>
        <w:spacing w:after="0" w:line="240" w:lineRule="auto"/>
        <w:jc w:val="both"/>
        <w:rPr>
          <w:rFonts w:ascii="Times New Roman" w:eastAsia="Times New Roman" w:hAnsi="Times New Roman" w:cs="Times New Roman"/>
          <w:sz w:val="28"/>
          <w:szCs w:val="28"/>
          <w:lang w:eastAsia="ru-RU"/>
        </w:rPr>
      </w:pPr>
      <w:r w:rsidRPr="00BA6023">
        <w:rPr>
          <w:rFonts w:ascii="Times New Roman" w:eastAsia="Calibri" w:hAnsi="Times New Roman" w:cs="Times New Roman"/>
          <w:sz w:val="28"/>
          <w:szCs w:val="28"/>
          <w:lang w:eastAsia="ru-RU" w:bidi="ru-RU"/>
        </w:rPr>
        <w:t xml:space="preserve">а) </w:t>
      </w:r>
      <w:r w:rsidRPr="00BA6023">
        <w:rPr>
          <w:rFonts w:ascii="Times New Roman" w:eastAsia="Times New Roman" w:hAnsi="Times New Roman" w:cs="Times New Roman"/>
          <w:sz w:val="28"/>
          <w:szCs w:val="28"/>
          <w:lang w:eastAsia="ru-RU"/>
        </w:rPr>
        <w:t>рішення, пов’язані з придбанням активів.</w:t>
      </w:r>
    </w:p>
    <w:p w14:paraId="0C66F525" w14:textId="77777777" w:rsidR="00E929A3" w:rsidRPr="00BA6023" w:rsidRDefault="00E929A3" w:rsidP="00E929A3">
      <w:pPr>
        <w:spacing w:after="0" w:line="240" w:lineRule="auto"/>
        <w:jc w:val="both"/>
        <w:rPr>
          <w:rFonts w:ascii="Times New Roman" w:eastAsia="Times New Roman" w:hAnsi="Times New Roman" w:cs="Times New Roman"/>
          <w:spacing w:val="-6"/>
          <w:sz w:val="28"/>
          <w:szCs w:val="28"/>
          <w:lang w:eastAsia="ru-RU"/>
        </w:rPr>
      </w:pPr>
      <w:r w:rsidRPr="00BA6023">
        <w:rPr>
          <w:rFonts w:ascii="Times New Roman" w:eastAsia="Calibri" w:hAnsi="Times New Roman" w:cs="Times New Roman"/>
          <w:sz w:val="28"/>
          <w:szCs w:val="28"/>
          <w:lang w:eastAsia="ru-RU" w:bidi="ru-RU"/>
        </w:rPr>
        <w:t xml:space="preserve">б) </w:t>
      </w:r>
      <w:r w:rsidRPr="00BA6023">
        <w:rPr>
          <w:rFonts w:ascii="Times New Roman" w:eastAsia="Times New Roman" w:hAnsi="Times New Roman" w:cs="Times New Roman"/>
          <w:spacing w:val="-6"/>
          <w:sz w:val="28"/>
          <w:szCs w:val="28"/>
          <w:lang w:eastAsia="ru-RU"/>
        </w:rPr>
        <w:t>рішення, пов’язані із залученням коштів для фінансування інвестицій.</w:t>
      </w:r>
    </w:p>
    <w:p w14:paraId="64D73593" w14:textId="77777777" w:rsidR="00E929A3" w:rsidRPr="00BA6023" w:rsidRDefault="00E929A3" w:rsidP="00E929A3">
      <w:pPr>
        <w:spacing w:after="0" w:line="240" w:lineRule="auto"/>
        <w:jc w:val="both"/>
        <w:rPr>
          <w:rFonts w:ascii="Times New Roman" w:eastAsia="Times New Roman" w:hAnsi="Times New Roman" w:cs="Times New Roman"/>
          <w:spacing w:val="-2"/>
          <w:sz w:val="28"/>
          <w:szCs w:val="28"/>
          <w:lang w:eastAsia="ru-RU"/>
        </w:rPr>
      </w:pPr>
      <w:r w:rsidRPr="00BA6023">
        <w:rPr>
          <w:rFonts w:ascii="Times New Roman" w:eastAsia="Calibri" w:hAnsi="Times New Roman" w:cs="Times New Roman"/>
          <w:sz w:val="28"/>
          <w:szCs w:val="28"/>
          <w:lang w:eastAsia="ru-RU" w:bidi="ru-RU"/>
        </w:rPr>
        <w:t xml:space="preserve">в) </w:t>
      </w:r>
      <w:r w:rsidRPr="00BA6023">
        <w:rPr>
          <w:rFonts w:ascii="Times New Roman" w:eastAsia="Times New Roman" w:hAnsi="Times New Roman" w:cs="Times New Roman"/>
          <w:spacing w:val="-2"/>
          <w:sz w:val="28"/>
          <w:szCs w:val="28"/>
          <w:lang w:eastAsia="ru-RU"/>
        </w:rPr>
        <w:t>рішення, пов’язані з реалізацією окремого інвестиційного проєкту.</w:t>
      </w:r>
    </w:p>
    <w:p w14:paraId="42662679" w14:textId="77777777" w:rsidR="00E929A3" w:rsidRPr="00BA6023" w:rsidRDefault="00E929A3" w:rsidP="00E929A3">
      <w:pPr>
        <w:widowControl w:val="0"/>
        <w:autoSpaceDE w:val="0"/>
        <w:autoSpaceDN w:val="0"/>
        <w:adjustRightInd w:val="0"/>
        <w:spacing w:after="0" w:line="240" w:lineRule="auto"/>
        <w:jc w:val="both"/>
        <w:rPr>
          <w:rFonts w:ascii="Times New Roman" w:hAnsi="Times New Roman" w:cs="Times New Roman"/>
          <w:b/>
          <w:sz w:val="28"/>
          <w:szCs w:val="28"/>
          <w:lang w:eastAsia="uk-UA"/>
        </w:rPr>
      </w:pPr>
      <w:r w:rsidRPr="00BA6023">
        <w:rPr>
          <w:rFonts w:ascii="Times New Roman" w:hAnsi="Times New Roman" w:cs="Times New Roman"/>
          <w:b/>
          <w:sz w:val="28"/>
          <w:szCs w:val="28"/>
          <w:lang w:eastAsia="uk-UA"/>
        </w:rPr>
        <w:t xml:space="preserve">5. </w:t>
      </w:r>
      <w:r w:rsidRPr="00BA6023">
        <w:rPr>
          <w:rFonts w:ascii="Times New Roman" w:hAnsi="Times New Roman" w:cs="Times New Roman"/>
          <w:b/>
          <w:i/>
          <w:sz w:val="28"/>
          <w:szCs w:val="28"/>
          <w:lang w:eastAsia="uk-UA"/>
        </w:rPr>
        <w:t>Фінансові інвестиції – це:</w:t>
      </w:r>
    </w:p>
    <w:p w14:paraId="63DED735" w14:textId="77777777" w:rsidR="00E929A3" w:rsidRPr="00BA6023" w:rsidRDefault="00E929A3" w:rsidP="00E929A3">
      <w:pPr>
        <w:widowControl w:val="0"/>
        <w:autoSpaceDE w:val="0"/>
        <w:autoSpaceDN w:val="0"/>
        <w:adjustRightInd w:val="0"/>
        <w:spacing w:after="0" w:line="240" w:lineRule="auto"/>
        <w:jc w:val="both"/>
        <w:rPr>
          <w:rFonts w:ascii="Times New Roman" w:hAnsi="Times New Roman" w:cs="Times New Roman"/>
          <w:sz w:val="28"/>
          <w:szCs w:val="28"/>
          <w:lang w:eastAsia="uk-UA"/>
        </w:rPr>
      </w:pPr>
      <w:r w:rsidRPr="00BA6023">
        <w:rPr>
          <w:rFonts w:ascii="Times New Roman" w:hAnsi="Times New Roman" w:cs="Times New Roman"/>
          <w:sz w:val="28"/>
          <w:szCs w:val="28"/>
          <w:lang w:eastAsia="uk-UA"/>
        </w:rPr>
        <w:t>а) фінансування за рахунок власних і залучених коштів інвесторів;</w:t>
      </w:r>
    </w:p>
    <w:p w14:paraId="76F2F1A1" w14:textId="77777777" w:rsidR="00E929A3" w:rsidRPr="00BA6023" w:rsidRDefault="00E929A3" w:rsidP="00E929A3">
      <w:pPr>
        <w:widowControl w:val="0"/>
        <w:autoSpaceDE w:val="0"/>
        <w:autoSpaceDN w:val="0"/>
        <w:adjustRightInd w:val="0"/>
        <w:spacing w:after="0" w:line="240" w:lineRule="auto"/>
        <w:jc w:val="both"/>
        <w:rPr>
          <w:rFonts w:ascii="Times New Roman" w:hAnsi="Times New Roman" w:cs="Times New Roman"/>
          <w:sz w:val="28"/>
          <w:szCs w:val="28"/>
          <w:lang w:eastAsia="uk-UA"/>
        </w:rPr>
      </w:pPr>
      <w:r w:rsidRPr="00BA6023">
        <w:rPr>
          <w:rFonts w:ascii="Times New Roman" w:hAnsi="Times New Roman" w:cs="Times New Roman"/>
          <w:sz w:val="28"/>
          <w:szCs w:val="28"/>
          <w:lang w:eastAsia="uk-UA"/>
        </w:rPr>
        <w:t>б) вкладення коштів в основний капітал;</w:t>
      </w:r>
    </w:p>
    <w:p w14:paraId="612CA479" w14:textId="77777777" w:rsidR="00E929A3" w:rsidRPr="00BA6023" w:rsidRDefault="00E929A3" w:rsidP="00E929A3">
      <w:pPr>
        <w:widowControl w:val="0"/>
        <w:autoSpaceDE w:val="0"/>
        <w:autoSpaceDN w:val="0"/>
        <w:adjustRightInd w:val="0"/>
        <w:spacing w:after="0" w:line="240" w:lineRule="auto"/>
        <w:jc w:val="both"/>
        <w:rPr>
          <w:rFonts w:ascii="Times New Roman" w:hAnsi="Times New Roman" w:cs="Times New Roman"/>
          <w:sz w:val="28"/>
          <w:szCs w:val="28"/>
          <w:lang w:eastAsia="uk-UA"/>
        </w:rPr>
      </w:pPr>
      <w:r w:rsidRPr="00BA6023">
        <w:rPr>
          <w:rFonts w:ascii="Times New Roman" w:hAnsi="Times New Roman" w:cs="Times New Roman"/>
          <w:sz w:val="28"/>
          <w:szCs w:val="28"/>
          <w:lang w:eastAsia="uk-UA"/>
        </w:rPr>
        <w:t>в) вкладення коштів у діяльність інших підприємств;</w:t>
      </w:r>
    </w:p>
    <w:p w14:paraId="08AEA0E2" w14:textId="77777777" w:rsidR="00E929A3" w:rsidRPr="00BA6023" w:rsidRDefault="00E929A3" w:rsidP="00E929A3">
      <w:pPr>
        <w:widowControl w:val="0"/>
        <w:autoSpaceDE w:val="0"/>
        <w:autoSpaceDN w:val="0"/>
        <w:adjustRightInd w:val="0"/>
        <w:spacing w:after="0" w:line="240" w:lineRule="auto"/>
        <w:jc w:val="both"/>
        <w:rPr>
          <w:rFonts w:ascii="Times New Roman" w:hAnsi="Times New Roman" w:cs="Times New Roman"/>
          <w:sz w:val="28"/>
          <w:szCs w:val="28"/>
          <w:lang w:eastAsia="uk-UA"/>
        </w:rPr>
      </w:pPr>
      <w:r w:rsidRPr="00BA6023">
        <w:rPr>
          <w:rFonts w:ascii="Times New Roman" w:hAnsi="Times New Roman" w:cs="Times New Roman"/>
          <w:sz w:val="28"/>
          <w:szCs w:val="28"/>
          <w:lang w:eastAsia="uk-UA"/>
        </w:rPr>
        <w:t>г) вкладення коштів у різноманітні види цінних паперів.</w:t>
      </w:r>
    </w:p>
    <w:p w14:paraId="02F75F1F" w14:textId="77777777" w:rsidR="001F04CF" w:rsidRPr="00BA6023" w:rsidRDefault="001F04CF" w:rsidP="00E929A3">
      <w:pPr>
        <w:widowControl w:val="0"/>
        <w:spacing w:after="0" w:line="240" w:lineRule="auto"/>
        <w:jc w:val="both"/>
        <w:rPr>
          <w:rFonts w:ascii="Times New Roman" w:eastAsia="Times New Roman" w:hAnsi="Times New Roman" w:cs="Times New Roman"/>
          <w:b/>
          <w:bCs/>
          <w:i/>
          <w:iCs/>
          <w:color w:val="000000"/>
          <w:sz w:val="28"/>
          <w:szCs w:val="28"/>
        </w:rPr>
      </w:pPr>
      <w:r w:rsidRPr="00BA6023">
        <w:rPr>
          <w:rFonts w:ascii="Times New Roman" w:eastAsia="Times New Roman" w:hAnsi="Times New Roman" w:cs="Times New Roman"/>
          <w:b/>
          <w:bCs/>
          <w:i/>
          <w:iCs/>
          <w:color w:val="000000"/>
          <w:sz w:val="28"/>
          <w:szCs w:val="28"/>
        </w:rPr>
        <w:t>6. Кон’юнктура інвестиційного ринку це:</w:t>
      </w:r>
    </w:p>
    <w:p w14:paraId="6708D8D0" w14:textId="77777777" w:rsidR="001F04CF" w:rsidRPr="00BA6023" w:rsidRDefault="001F04CF" w:rsidP="00E929A3">
      <w:pPr>
        <w:widowControl w:val="0"/>
        <w:spacing w:after="0" w:line="240" w:lineRule="auto"/>
        <w:jc w:val="both"/>
        <w:rPr>
          <w:rFonts w:ascii="Times New Roman" w:eastAsia="Times New Roman" w:hAnsi="Times New Roman" w:cs="Times New Roman"/>
          <w:color w:val="000000"/>
          <w:sz w:val="28"/>
          <w:szCs w:val="28"/>
        </w:rPr>
      </w:pPr>
      <w:r w:rsidRPr="00BA6023">
        <w:rPr>
          <w:rFonts w:ascii="Times New Roman" w:eastAsia="Times New Roman" w:hAnsi="Times New Roman" w:cs="Times New Roman"/>
          <w:color w:val="000000"/>
          <w:sz w:val="28"/>
          <w:szCs w:val="28"/>
        </w:rPr>
        <w:t>а) форма виявлення на інвестиційному ринку в цілому, або на окремих його сегментах системи факторів і умов, які визначають співвідношення попиту, пропозиції, цін та конкуренції.</w:t>
      </w:r>
    </w:p>
    <w:p w14:paraId="59729860" w14:textId="77777777" w:rsidR="001F04CF" w:rsidRPr="00BA6023" w:rsidRDefault="001F04CF" w:rsidP="00E929A3">
      <w:pPr>
        <w:widowControl w:val="0"/>
        <w:spacing w:after="0" w:line="240" w:lineRule="auto"/>
        <w:jc w:val="both"/>
        <w:rPr>
          <w:rFonts w:ascii="Times New Roman" w:eastAsia="Times New Roman" w:hAnsi="Times New Roman" w:cs="Times New Roman"/>
          <w:color w:val="000000"/>
          <w:sz w:val="28"/>
          <w:szCs w:val="28"/>
        </w:rPr>
      </w:pPr>
      <w:r w:rsidRPr="00BA6023">
        <w:rPr>
          <w:rFonts w:ascii="Times New Roman" w:eastAsia="Times New Roman" w:hAnsi="Times New Roman" w:cs="Times New Roman"/>
          <w:color w:val="000000"/>
          <w:sz w:val="28"/>
          <w:szCs w:val="28"/>
        </w:rPr>
        <w:t>б) система співвідношення на інвестиційному ринку, або на окремих його сегментах, форм і методів взаємодії суб’єктів і об’єктів інвестування.</w:t>
      </w:r>
    </w:p>
    <w:p w14:paraId="1C4C928A" w14:textId="77777777" w:rsidR="001F04CF" w:rsidRPr="00BA6023" w:rsidRDefault="001F04CF" w:rsidP="00E929A3">
      <w:pPr>
        <w:widowControl w:val="0"/>
        <w:tabs>
          <w:tab w:val="left" w:pos="1373"/>
          <w:tab w:val="left" w:pos="2575"/>
          <w:tab w:val="left" w:pos="4249"/>
          <w:tab w:val="left" w:pos="6309"/>
          <w:tab w:val="left" w:pos="7979"/>
        </w:tabs>
        <w:spacing w:after="0" w:line="240" w:lineRule="auto"/>
        <w:jc w:val="both"/>
        <w:rPr>
          <w:rFonts w:ascii="Times New Roman" w:eastAsia="Times New Roman" w:hAnsi="Times New Roman" w:cs="Times New Roman"/>
          <w:color w:val="000000"/>
          <w:sz w:val="28"/>
          <w:szCs w:val="28"/>
        </w:rPr>
      </w:pPr>
      <w:r w:rsidRPr="00BA6023">
        <w:rPr>
          <w:rFonts w:ascii="Times New Roman" w:eastAsia="Times New Roman" w:hAnsi="Times New Roman" w:cs="Times New Roman"/>
          <w:color w:val="000000"/>
          <w:sz w:val="28"/>
          <w:szCs w:val="28"/>
        </w:rPr>
        <w:t>в) форма виявлення інвестиційної діяльності суб’єктів інвестиційного ринку;</w:t>
      </w:r>
    </w:p>
    <w:p w14:paraId="409E6EAE" w14:textId="77777777" w:rsidR="001F04CF" w:rsidRPr="00BA6023" w:rsidRDefault="001F04CF" w:rsidP="00E929A3">
      <w:pPr>
        <w:widowControl w:val="0"/>
        <w:spacing w:after="0" w:line="240" w:lineRule="auto"/>
        <w:jc w:val="both"/>
        <w:rPr>
          <w:rFonts w:ascii="Times New Roman" w:eastAsia="Times New Roman" w:hAnsi="Times New Roman" w:cs="Times New Roman"/>
          <w:color w:val="000000"/>
          <w:sz w:val="28"/>
          <w:szCs w:val="28"/>
        </w:rPr>
      </w:pPr>
      <w:r w:rsidRPr="00BA6023">
        <w:rPr>
          <w:rFonts w:ascii="Times New Roman" w:eastAsia="Times New Roman" w:hAnsi="Times New Roman" w:cs="Times New Roman"/>
          <w:color w:val="000000"/>
          <w:sz w:val="28"/>
          <w:szCs w:val="28"/>
        </w:rPr>
        <w:t>г) господарські операції, які передбачають придбання основних фондів, нематеріальних активів, корпоративних прав та цінних паперів в обмін на кошти або майно.</w:t>
      </w:r>
    </w:p>
    <w:p w14:paraId="06542BE1" w14:textId="77777777" w:rsidR="00E929A3" w:rsidRPr="00BA6023" w:rsidRDefault="001F04CF" w:rsidP="00E929A3">
      <w:pPr>
        <w:widowControl w:val="0"/>
        <w:spacing w:after="0" w:line="240" w:lineRule="auto"/>
        <w:jc w:val="both"/>
        <w:rPr>
          <w:rFonts w:ascii="Times New Roman" w:eastAsia="Times New Roman" w:hAnsi="Times New Roman" w:cs="Times New Roman"/>
          <w:b/>
          <w:bCs/>
          <w:i/>
          <w:iCs/>
          <w:color w:val="000000"/>
          <w:sz w:val="28"/>
          <w:szCs w:val="28"/>
        </w:rPr>
      </w:pPr>
      <w:r w:rsidRPr="00BA6023">
        <w:rPr>
          <w:rFonts w:ascii="Times New Roman" w:eastAsia="Times New Roman" w:hAnsi="Times New Roman" w:cs="Times New Roman"/>
          <w:b/>
          <w:bCs/>
          <w:i/>
          <w:iCs/>
          <w:color w:val="000000"/>
          <w:sz w:val="28"/>
          <w:szCs w:val="28"/>
        </w:rPr>
        <w:t xml:space="preserve">7. Основні елементи інвестиційного ринку: </w:t>
      </w:r>
    </w:p>
    <w:p w14:paraId="66240DF5" w14:textId="77777777" w:rsidR="001F04CF" w:rsidRPr="00BA6023" w:rsidRDefault="001F04CF" w:rsidP="00E929A3">
      <w:pPr>
        <w:widowControl w:val="0"/>
        <w:spacing w:after="0" w:line="240" w:lineRule="auto"/>
        <w:jc w:val="both"/>
        <w:rPr>
          <w:rFonts w:ascii="Times New Roman" w:eastAsia="Times New Roman" w:hAnsi="Times New Roman" w:cs="Times New Roman"/>
          <w:color w:val="000000"/>
          <w:sz w:val="28"/>
          <w:szCs w:val="28"/>
        </w:rPr>
      </w:pPr>
      <w:r w:rsidRPr="00BA6023">
        <w:rPr>
          <w:rFonts w:ascii="Times New Roman" w:eastAsia="Times New Roman" w:hAnsi="Times New Roman" w:cs="Times New Roman"/>
          <w:color w:val="000000"/>
          <w:sz w:val="28"/>
          <w:szCs w:val="28"/>
        </w:rPr>
        <w:t>а) попит, пропозиція;</w:t>
      </w:r>
    </w:p>
    <w:p w14:paraId="10386B30" w14:textId="77777777" w:rsidR="00E929A3" w:rsidRPr="00BA6023" w:rsidRDefault="001F04CF" w:rsidP="00E929A3">
      <w:pPr>
        <w:widowControl w:val="0"/>
        <w:spacing w:after="0" w:line="240" w:lineRule="auto"/>
        <w:jc w:val="both"/>
        <w:rPr>
          <w:rFonts w:ascii="Times New Roman" w:eastAsia="Times New Roman" w:hAnsi="Times New Roman" w:cs="Times New Roman"/>
          <w:color w:val="000000"/>
          <w:sz w:val="28"/>
          <w:szCs w:val="28"/>
        </w:rPr>
      </w:pPr>
      <w:r w:rsidRPr="00BA6023">
        <w:rPr>
          <w:rFonts w:ascii="Times New Roman" w:eastAsia="Times New Roman" w:hAnsi="Times New Roman" w:cs="Times New Roman"/>
          <w:color w:val="000000"/>
          <w:sz w:val="28"/>
          <w:szCs w:val="28"/>
        </w:rPr>
        <w:t xml:space="preserve">б) конкуренція, стратегія; </w:t>
      </w:r>
    </w:p>
    <w:p w14:paraId="5F74DB97" w14:textId="77777777" w:rsidR="001F04CF" w:rsidRPr="00BA6023" w:rsidRDefault="001F04CF" w:rsidP="00E929A3">
      <w:pPr>
        <w:widowControl w:val="0"/>
        <w:spacing w:after="0" w:line="240" w:lineRule="auto"/>
        <w:jc w:val="both"/>
        <w:rPr>
          <w:rFonts w:ascii="Times New Roman" w:eastAsia="Times New Roman" w:hAnsi="Times New Roman" w:cs="Times New Roman"/>
          <w:color w:val="000000"/>
          <w:sz w:val="28"/>
          <w:szCs w:val="28"/>
        </w:rPr>
      </w:pPr>
      <w:r w:rsidRPr="00BA6023">
        <w:rPr>
          <w:rFonts w:ascii="Times New Roman" w:eastAsia="Times New Roman" w:hAnsi="Times New Roman" w:cs="Times New Roman"/>
          <w:color w:val="000000"/>
          <w:sz w:val="28"/>
          <w:szCs w:val="28"/>
        </w:rPr>
        <w:t>в) ціна, конкуренція;</w:t>
      </w:r>
    </w:p>
    <w:p w14:paraId="211910D1" w14:textId="77777777" w:rsidR="001F04CF" w:rsidRPr="00BA6023" w:rsidRDefault="001F04CF" w:rsidP="00E929A3">
      <w:pPr>
        <w:widowControl w:val="0"/>
        <w:spacing w:after="0" w:line="240" w:lineRule="auto"/>
        <w:jc w:val="both"/>
        <w:rPr>
          <w:rFonts w:ascii="Times New Roman" w:eastAsia="Times New Roman" w:hAnsi="Times New Roman" w:cs="Times New Roman"/>
          <w:color w:val="000000"/>
          <w:sz w:val="28"/>
          <w:szCs w:val="28"/>
        </w:rPr>
      </w:pPr>
      <w:r w:rsidRPr="00BA6023">
        <w:rPr>
          <w:rFonts w:ascii="Times New Roman" w:eastAsia="Times New Roman" w:hAnsi="Times New Roman" w:cs="Times New Roman"/>
          <w:color w:val="000000"/>
          <w:sz w:val="28"/>
          <w:szCs w:val="28"/>
        </w:rPr>
        <w:t>г) інвестиційні фази.</w:t>
      </w:r>
    </w:p>
    <w:p w14:paraId="7094DF3E" w14:textId="77777777" w:rsidR="00E929A3" w:rsidRPr="00BA6023" w:rsidRDefault="00E929A3" w:rsidP="00E929A3">
      <w:pPr>
        <w:spacing w:after="0" w:line="240" w:lineRule="auto"/>
        <w:jc w:val="both"/>
        <w:outlineLvl w:val="0"/>
        <w:rPr>
          <w:rFonts w:ascii="Times New Roman" w:eastAsia="Times New Roman" w:hAnsi="Times New Roman" w:cs="Times New Roman"/>
          <w:b/>
          <w:sz w:val="28"/>
          <w:szCs w:val="28"/>
          <w:lang w:eastAsia="ru-RU"/>
        </w:rPr>
      </w:pPr>
      <w:r w:rsidRPr="00BA6023">
        <w:rPr>
          <w:rFonts w:ascii="Times New Roman" w:eastAsia="Times New Roman" w:hAnsi="Times New Roman" w:cs="Times New Roman"/>
          <w:b/>
          <w:sz w:val="28"/>
          <w:szCs w:val="28"/>
          <w:lang w:eastAsia="ru-RU"/>
        </w:rPr>
        <w:t xml:space="preserve">8. </w:t>
      </w:r>
      <w:r w:rsidRPr="00BA6023">
        <w:rPr>
          <w:rFonts w:ascii="Times New Roman" w:eastAsia="Times New Roman" w:hAnsi="Times New Roman" w:cs="Times New Roman"/>
          <w:b/>
          <w:i/>
          <w:sz w:val="28"/>
          <w:szCs w:val="28"/>
          <w:lang w:eastAsia="ru-RU"/>
        </w:rPr>
        <w:t>Інвестиційний проєкт – це…</w:t>
      </w:r>
    </w:p>
    <w:p w14:paraId="1A453F58" w14:textId="77777777" w:rsidR="00E929A3" w:rsidRPr="00BA6023" w:rsidRDefault="00E929A3" w:rsidP="00E929A3">
      <w:pPr>
        <w:spacing w:after="0" w:line="240" w:lineRule="auto"/>
        <w:jc w:val="both"/>
        <w:outlineLvl w:val="0"/>
        <w:rPr>
          <w:rFonts w:ascii="Times New Roman" w:eastAsia="Times New Roman" w:hAnsi="Times New Roman" w:cs="Times New Roman"/>
          <w:sz w:val="28"/>
          <w:szCs w:val="28"/>
          <w:lang w:eastAsia="ru-RU"/>
        </w:rPr>
      </w:pPr>
      <w:r w:rsidRPr="00BA6023">
        <w:rPr>
          <w:rFonts w:ascii="Times New Roman" w:eastAsia="Times New Roman" w:hAnsi="Times New Roman" w:cs="Times New Roman"/>
          <w:sz w:val="28"/>
          <w:szCs w:val="28"/>
          <w:lang w:eastAsia="ru-RU"/>
        </w:rPr>
        <w:t>а) визначений перелік документів і рекомендацій, необхідних для реалізації інвестиційної пропозиції.</w:t>
      </w:r>
    </w:p>
    <w:p w14:paraId="6D9BC325" w14:textId="77777777" w:rsidR="00E929A3" w:rsidRPr="00BA6023" w:rsidRDefault="009B1587" w:rsidP="00E929A3">
      <w:pPr>
        <w:spacing w:after="0" w:line="240" w:lineRule="auto"/>
        <w:jc w:val="both"/>
        <w:outlineLvl w:val="0"/>
        <w:rPr>
          <w:rFonts w:ascii="Times New Roman" w:eastAsia="Times New Roman" w:hAnsi="Times New Roman" w:cs="Times New Roman"/>
          <w:sz w:val="28"/>
          <w:szCs w:val="28"/>
          <w:lang w:eastAsia="ru-RU"/>
        </w:rPr>
      </w:pPr>
      <w:r w:rsidRPr="00BA6023">
        <w:rPr>
          <w:rFonts w:ascii="Times New Roman" w:eastAsia="Times New Roman" w:hAnsi="Times New Roman" w:cs="Times New Roman"/>
          <w:sz w:val="28"/>
          <w:szCs w:val="28"/>
          <w:lang w:eastAsia="ru-RU"/>
        </w:rPr>
        <w:t>б)</w:t>
      </w:r>
      <w:r w:rsidR="00E929A3" w:rsidRPr="00BA6023">
        <w:rPr>
          <w:rFonts w:ascii="Times New Roman" w:eastAsia="Times New Roman" w:hAnsi="Times New Roman" w:cs="Times New Roman"/>
          <w:sz w:val="28"/>
          <w:szCs w:val="28"/>
          <w:lang w:eastAsia="ru-RU"/>
        </w:rPr>
        <w:t xml:space="preserve"> сукупність заходів, що передбачають певні вкладення капіталу з метою отримання прибутку або соціального ефекту в майбутньому.</w:t>
      </w:r>
    </w:p>
    <w:p w14:paraId="0B9A5AC8" w14:textId="77777777" w:rsidR="00E929A3" w:rsidRPr="00BA6023" w:rsidRDefault="009B1587" w:rsidP="00E929A3">
      <w:pPr>
        <w:spacing w:after="0" w:line="240" w:lineRule="auto"/>
        <w:jc w:val="both"/>
        <w:outlineLvl w:val="0"/>
        <w:rPr>
          <w:rFonts w:ascii="Times New Roman" w:eastAsia="Times New Roman" w:hAnsi="Times New Roman" w:cs="Times New Roman"/>
          <w:sz w:val="28"/>
          <w:szCs w:val="28"/>
          <w:lang w:eastAsia="ru-RU"/>
        </w:rPr>
      </w:pPr>
      <w:r w:rsidRPr="00BA6023">
        <w:rPr>
          <w:rFonts w:ascii="Times New Roman" w:eastAsia="Times New Roman" w:hAnsi="Times New Roman" w:cs="Times New Roman"/>
          <w:sz w:val="28"/>
          <w:szCs w:val="28"/>
          <w:lang w:eastAsia="ru-RU"/>
        </w:rPr>
        <w:t>в)</w:t>
      </w:r>
      <w:r w:rsidR="00E929A3" w:rsidRPr="00BA6023">
        <w:rPr>
          <w:rFonts w:ascii="Times New Roman" w:eastAsia="Times New Roman" w:hAnsi="Times New Roman" w:cs="Times New Roman"/>
          <w:sz w:val="28"/>
          <w:szCs w:val="28"/>
          <w:lang w:eastAsia="ru-RU"/>
        </w:rPr>
        <w:t xml:space="preserve"> сукупність різних видів діяльності, спрямованих на реалізацію інвестиційної стратегії.</w:t>
      </w:r>
    </w:p>
    <w:p w14:paraId="041F22A6" w14:textId="77777777" w:rsidR="009B1587" w:rsidRPr="00BA6023" w:rsidRDefault="001F04CF" w:rsidP="00E929A3">
      <w:pPr>
        <w:widowControl w:val="0"/>
        <w:spacing w:after="0" w:line="240" w:lineRule="auto"/>
        <w:jc w:val="both"/>
        <w:rPr>
          <w:rFonts w:ascii="Times New Roman" w:eastAsia="Times New Roman" w:hAnsi="Times New Roman" w:cs="Times New Roman"/>
          <w:b/>
          <w:bCs/>
          <w:i/>
          <w:iCs/>
          <w:color w:val="000000"/>
          <w:sz w:val="28"/>
          <w:szCs w:val="28"/>
        </w:rPr>
      </w:pPr>
      <w:bookmarkStart w:id="15" w:name="_Hlk125709289"/>
      <w:r w:rsidRPr="00BA6023">
        <w:rPr>
          <w:rFonts w:ascii="Times New Roman" w:eastAsia="Times New Roman" w:hAnsi="Times New Roman" w:cs="Times New Roman"/>
          <w:b/>
          <w:bCs/>
          <w:i/>
          <w:iCs/>
          <w:color w:val="000000"/>
          <w:sz w:val="28"/>
          <w:szCs w:val="28"/>
        </w:rPr>
        <w:t xml:space="preserve">9. Інвестиційна пропозиція це: </w:t>
      </w:r>
    </w:p>
    <w:p w14:paraId="3980FF50" w14:textId="77777777" w:rsidR="001F04CF" w:rsidRPr="00BA6023" w:rsidRDefault="001F04CF" w:rsidP="00E929A3">
      <w:pPr>
        <w:widowControl w:val="0"/>
        <w:spacing w:after="0" w:line="240" w:lineRule="auto"/>
        <w:jc w:val="both"/>
        <w:rPr>
          <w:rFonts w:ascii="Times New Roman" w:eastAsia="Times New Roman" w:hAnsi="Times New Roman" w:cs="Times New Roman"/>
          <w:color w:val="000000"/>
          <w:sz w:val="28"/>
          <w:szCs w:val="28"/>
        </w:rPr>
      </w:pPr>
      <w:r w:rsidRPr="00BA6023">
        <w:rPr>
          <w:rFonts w:ascii="Times New Roman" w:eastAsia="Times New Roman" w:hAnsi="Times New Roman" w:cs="Times New Roman"/>
          <w:color w:val="000000"/>
          <w:sz w:val="28"/>
          <w:szCs w:val="28"/>
        </w:rPr>
        <w:t>а) ліквідність реалізації інвестицій;</w:t>
      </w:r>
    </w:p>
    <w:p w14:paraId="24CF8511" w14:textId="38563F20" w:rsidR="009B1587" w:rsidRPr="00BA6023" w:rsidRDefault="001F04CF" w:rsidP="00E929A3">
      <w:pPr>
        <w:widowControl w:val="0"/>
        <w:spacing w:after="0" w:line="240" w:lineRule="auto"/>
        <w:jc w:val="both"/>
        <w:rPr>
          <w:rFonts w:ascii="Times New Roman" w:eastAsia="Times New Roman" w:hAnsi="Times New Roman" w:cs="Times New Roman"/>
          <w:color w:val="000000"/>
          <w:sz w:val="28"/>
          <w:szCs w:val="28"/>
        </w:rPr>
      </w:pPr>
      <w:r w:rsidRPr="00BA6023">
        <w:rPr>
          <w:rFonts w:ascii="Times New Roman" w:eastAsia="Times New Roman" w:hAnsi="Times New Roman" w:cs="Times New Roman"/>
          <w:color w:val="000000"/>
          <w:sz w:val="28"/>
          <w:szCs w:val="28"/>
        </w:rPr>
        <w:t xml:space="preserve">б) платоспроможна потреба інвестора; </w:t>
      </w:r>
    </w:p>
    <w:p w14:paraId="4830B152" w14:textId="77777777" w:rsidR="001F04CF" w:rsidRPr="00BA6023" w:rsidRDefault="001F04CF" w:rsidP="00E929A3">
      <w:pPr>
        <w:widowControl w:val="0"/>
        <w:spacing w:after="0" w:line="240" w:lineRule="auto"/>
        <w:jc w:val="both"/>
        <w:rPr>
          <w:rFonts w:ascii="Times New Roman" w:eastAsia="Times New Roman" w:hAnsi="Times New Roman" w:cs="Times New Roman"/>
          <w:color w:val="000000"/>
          <w:sz w:val="28"/>
          <w:szCs w:val="28"/>
        </w:rPr>
      </w:pPr>
      <w:r w:rsidRPr="00BA6023">
        <w:rPr>
          <w:rFonts w:ascii="Times New Roman" w:eastAsia="Times New Roman" w:hAnsi="Times New Roman" w:cs="Times New Roman"/>
          <w:color w:val="000000"/>
          <w:sz w:val="28"/>
          <w:szCs w:val="28"/>
        </w:rPr>
        <w:lastRenderedPageBreak/>
        <w:t>в) платоспроможна потреба споживача;</w:t>
      </w:r>
    </w:p>
    <w:p w14:paraId="0F0F6FF5" w14:textId="77777777" w:rsidR="001F04CF" w:rsidRPr="00BA6023" w:rsidRDefault="001F04CF" w:rsidP="00E929A3">
      <w:pPr>
        <w:widowControl w:val="0"/>
        <w:spacing w:after="0" w:line="240" w:lineRule="auto"/>
        <w:jc w:val="both"/>
        <w:rPr>
          <w:rFonts w:ascii="Times New Roman" w:eastAsia="Times New Roman" w:hAnsi="Times New Roman" w:cs="Times New Roman"/>
          <w:color w:val="000000"/>
          <w:sz w:val="28"/>
          <w:szCs w:val="28"/>
        </w:rPr>
      </w:pPr>
      <w:r w:rsidRPr="00BA6023">
        <w:rPr>
          <w:rFonts w:ascii="Times New Roman" w:eastAsia="Times New Roman" w:hAnsi="Times New Roman" w:cs="Times New Roman"/>
          <w:color w:val="000000"/>
          <w:sz w:val="28"/>
          <w:szCs w:val="28"/>
        </w:rPr>
        <w:t>г) сукупність майнових та інтелектуальних цінностей.</w:t>
      </w:r>
    </w:p>
    <w:p w14:paraId="5BC01F44" w14:textId="77777777" w:rsidR="001F04CF" w:rsidRPr="00BA6023" w:rsidRDefault="001F04CF" w:rsidP="00E929A3">
      <w:pPr>
        <w:widowControl w:val="0"/>
        <w:spacing w:after="0" w:line="240" w:lineRule="auto"/>
        <w:jc w:val="both"/>
        <w:rPr>
          <w:rFonts w:ascii="Times New Roman" w:eastAsia="Times New Roman" w:hAnsi="Times New Roman" w:cs="Times New Roman"/>
          <w:b/>
          <w:bCs/>
          <w:i/>
          <w:iCs/>
          <w:color w:val="000000"/>
          <w:sz w:val="28"/>
          <w:szCs w:val="28"/>
        </w:rPr>
      </w:pPr>
      <w:r w:rsidRPr="00BA6023">
        <w:rPr>
          <w:rFonts w:ascii="Times New Roman" w:eastAsia="Times New Roman" w:hAnsi="Times New Roman" w:cs="Times New Roman"/>
          <w:b/>
          <w:bCs/>
          <w:i/>
          <w:iCs/>
          <w:color w:val="000000"/>
          <w:sz w:val="28"/>
          <w:szCs w:val="28"/>
        </w:rPr>
        <w:t>10. Інвестиційних попит це:</w:t>
      </w:r>
    </w:p>
    <w:p w14:paraId="747C64EB" w14:textId="77777777" w:rsidR="001F04CF" w:rsidRPr="00BA6023" w:rsidRDefault="001F04CF" w:rsidP="00E929A3">
      <w:pPr>
        <w:widowControl w:val="0"/>
        <w:spacing w:after="0" w:line="240" w:lineRule="auto"/>
        <w:jc w:val="both"/>
        <w:rPr>
          <w:rFonts w:ascii="Times New Roman" w:eastAsia="Times New Roman" w:hAnsi="Times New Roman" w:cs="Times New Roman"/>
          <w:color w:val="000000"/>
          <w:sz w:val="28"/>
          <w:szCs w:val="28"/>
        </w:rPr>
      </w:pPr>
      <w:r w:rsidRPr="00BA6023">
        <w:rPr>
          <w:rFonts w:ascii="Times New Roman" w:eastAsia="Times New Roman" w:hAnsi="Times New Roman" w:cs="Times New Roman"/>
          <w:color w:val="000000"/>
          <w:sz w:val="28"/>
          <w:szCs w:val="28"/>
        </w:rPr>
        <w:t>а) ліквідність реалізації інвестицій;</w:t>
      </w:r>
    </w:p>
    <w:p w14:paraId="633876D1" w14:textId="77777777" w:rsidR="009B1587" w:rsidRPr="00BA6023" w:rsidRDefault="001F04CF" w:rsidP="00E929A3">
      <w:pPr>
        <w:widowControl w:val="0"/>
        <w:spacing w:after="0" w:line="240" w:lineRule="auto"/>
        <w:jc w:val="both"/>
        <w:rPr>
          <w:rFonts w:ascii="Times New Roman" w:eastAsia="Times New Roman" w:hAnsi="Times New Roman" w:cs="Times New Roman"/>
          <w:color w:val="000000"/>
          <w:sz w:val="28"/>
          <w:szCs w:val="28"/>
        </w:rPr>
      </w:pPr>
      <w:r w:rsidRPr="00BA6023">
        <w:rPr>
          <w:rFonts w:ascii="Times New Roman" w:eastAsia="Times New Roman" w:hAnsi="Times New Roman" w:cs="Times New Roman"/>
          <w:color w:val="000000"/>
          <w:sz w:val="28"/>
          <w:szCs w:val="28"/>
        </w:rPr>
        <w:t xml:space="preserve">б) платоспроможна потреба інвестора; </w:t>
      </w:r>
    </w:p>
    <w:p w14:paraId="08331C0D" w14:textId="77777777" w:rsidR="001F04CF" w:rsidRPr="00BA6023" w:rsidRDefault="001F04CF" w:rsidP="00E929A3">
      <w:pPr>
        <w:widowControl w:val="0"/>
        <w:spacing w:after="0" w:line="240" w:lineRule="auto"/>
        <w:jc w:val="both"/>
        <w:rPr>
          <w:rFonts w:ascii="Times New Roman" w:eastAsia="Times New Roman" w:hAnsi="Times New Roman" w:cs="Times New Roman"/>
          <w:color w:val="000000"/>
          <w:sz w:val="28"/>
          <w:szCs w:val="28"/>
        </w:rPr>
      </w:pPr>
      <w:r w:rsidRPr="00BA6023">
        <w:rPr>
          <w:rFonts w:ascii="Times New Roman" w:eastAsia="Times New Roman" w:hAnsi="Times New Roman" w:cs="Times New Roman"/>
          <w:color w:val="000000"/>
          <w:sz w:val="28"/>
          <w:szCs w:val="28"/>
        </w:rPr>
        <w:t>в) платоспроможна потреба споживача;</w:t>
      </w:r>
    </w:p>
    <w:p w14:paraId="2BC7D652" w14:textId="25AA1C25" w:rsidR="001F04CF" w:rsidRPr="00BA6023" w:rsidRDefault="00AD5E08" w:rsidP="00E929A3">
      <w:pPr>
        <w:widowControl w:val="0"/>
        <w:spacing w:after="0" w:line="240" w:lineRule="auto"/>
        <w:jc w:val="both"/>
        <w:rPr>
          <w:rFonts w:ascii="Times New Roman" w:eastAsia="Times New Roman" w:hAnsi="Times New Roman" w:cs="Times New Roman"/>
          <w:color w:val="000000"/>
          <w:sz w:val="28"/>
          <w:szCs w:val="28"/>
        </w:rPr>
      </w:pPr>
      <w:r w:rsidRPr="00BA6023">
        <w:rPr>
          <w:rFonts w:ascii="Times New Roman" w:eastAsia="Calibri" w:hAnsi="Times New Roman" w:cs="Times New Roman"/>
          <w:noProof/>
          <w:sz w:val="28"/>
          <w:szCs w:val="28"/>
        </w:rPr>
        <mc:AlternateContent>
          <mc:Choice Requires="wps">
            <w:drawing>
              <wp:anchor distT="0" distB="0" distL="114300" distR="114300" simplePos="0" relativeHeight="251667456" behindDoc="1" locked="0" layoutInCell="0" allowOverlap="1" wp14:anchorId="137032CD" wp14:editId="3B8874AB">
                <wp:simplePos x="0" y="0"/>
                <wp:positionH relativeFrom="page">
                  <wp:posOffset>882650</wp:posOffset>
                </wp:positionH>
                <wp:positionV relativeFrom="paragraph">
                  <wp:posOffset>5080</wp:posOffset>
                </wp:positionV>
                <wp:extent cx="5796915" cy="205740"/>
                <wp:effectExtent l="0" t="1905" r="0" b="1905"/>
                <wp:wrapNone/>
                <wp:docPr id="1068584482" name="drawingObject289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96915" cy="205740"/>
                        </a:xfrm>
                        <a:custGeom>
                          <a:avLst/>
                          <a:gdLst>
                            <a:gd name="T0" fmla="*/ 0 w 5796659"/>
                            <a:gd name="T1" fmla="*/ 0 h 205739"/>
                            <a:gd name="T2" fmla="*/ 0 w 5796659"/>
                            <a:gd name="T3" fmla="*/ 205740 h 205739"/>
                            <a:gd name="T4" fmla="*/ 5796915 w 5796659"/>
                            <a:gd name="T5" fmla="*/ 205740 h 205739"/>
                            <a:gd name="T6" fmla="*/ 5796915 w 5796659"/>
                            <a:gd name="T7" fmla="*/ 0 h 205739"/>
                            <a:gd name="T8" fmla="*/ 0 w 5796659"/>
                            <a:gd name="T9" fmla="*/ 0 h 205739"/>
                            <a:gd name="T10" fmla="*/ 0 60000 65536"/>
                            <a:gd name="T11" fmla="*/ 0 60000 65536"/>
                            <a:gd name="T12" fmla="*/ 0 60000 65536"/>
                            <a:gd name="T13" fmla="*/ 0 60000 65536"/>
                            <a:gd name="T14" fmla="*/ 0 60000 65536"/>
                            <a:gd name="T15" fmla="*/ 0 w 5796659"/>
                            <a:gd name="T16" fmla="*/ 0 h 205739"/>
                            <a:gd name="T17" fmla="*/ 5796659 w 5796659"/>
                            <a:gd name="T18" fmla="*/ 205739 h 205739"/>
                          </a:gdLst>
                          <a:ahLst/>
                          <a:cxnLst>
                            <a:cxn ang="T10">
                              <a:pos x="T0" y="T1"/>
                            </a:cxn>
                            <a:cxn ang="T11">
                              <a:pos x="T2" y="T3"/>
                            </a:cxn>
                            <a:cxn ang="T12">
                              <a:pos x="T4" y="T5"/>
                            </a:cxn>
                            <a:cxn ang="T13">
                              <a:pos x="T6" y="T7"/>
                            </a:cxn>
                            <a:cxn ang="T14">
                              <a:pos x="T8" y="T9"/>
                            </a:cxn>
                          </a:cxnLst>
                          <a:rect l="T15" t="T16" r="T17" b="T18"/>
                          <a:pathLst>
                            <a:path w="5796659" h="205739">
                              <a:moveTo>
                                <a:pt x="0" y="0"/>
                              </a:moveTo>
                              <a:lnTo>
                                <a:pt x="0" y="205739"/>
                              </a:lnTo>
                              <a:lnTo>
                                <a:pt x="5796659" y="205739"/>
                              </a:lnTo>
                              <a:lnTo>
                                <a:pt x="5796659" y="0"/>
                              </a:lnTo>
                              <a:lnTo>
                                <a:pt x="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239C48" id="drawingObject2896" o:spid="_x0000_s1026" style="position:absolute;margin-left:69.5pt;margin-top:.4pt;width:456.45pt;height:16.2pt;z-index:-2516490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5796659,2057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" o:allowincell="f" path="m,l,205739r5796659,l5796659,,,xe" stroked="f">
                <v:path arrowok="t" o:connecttype="custom" o:connectlocs="0,0;0,205741;5797171,205741;5797171,0;0,0" o:connectangles="0,0,0,0,0" textboxrect="0,0,5796659,205739"/>
                <w10:wrap anchorx="page"/>
              </v:shape>
            </w:pict>
          </mc:Fallback>
        </mc:AlternateContent>
      </w:r>
      <w:r w:rsidR="001F04CF" w:rsidRPr="00BA6023">
        <w:rPr>
          <w:rFonts w:ascii="Times New Roman" w:eastAsia="Times New Roman" w:hAnsi="Times New Roman" w:cs="Times New Roman"/>
          <w:color w:val="000000"/>
          <w:sz w:val="28"/>
          <w:szCs w:val="28"/>
        </w:rPr>
        <w:t>г) сукупність майнових та інтелектуальних цінностей.</w:t>
      </w:r>
    </w:p>
    <w:bookmarkEnd w:id="15"/>
    <w:p w14:paraId="5E1CC9F4" w14:textId="77777777" w:rsidR="008E2770" w:rsidRPr="00BA6023" w:rsidRDefault="008E2770" w:rsidP="008E2770">
      <w:pPr>
        <w:spacing w:after="0" w:line="240" w:lineRule="auto"/>
        <w:jc w:val="both"/>
        <w:outlineLvl w:val="0"/>
        <w:rPr>
          <w:rFonts w:ascii="Times New Roman" w:eastAsia="Times New Roman" w:hAnsi="Times New Roman" w:cs="Times New Roman"/>
          <w:b/>
          <w:sz w:val="28"/>
          <w:szCs w:val="28"/>
          <w:lang w:eastAsia="ru-RU"/>
        </w:rPr>
      </w:pPr>
      <w:r w:rsidRPr="00BA6023">
        <w:rPr>
          <w:rFonts w:ascii="Times New Roman" w:eastAsia="Times New Roman" w:hAnsi="Times New Roman" w:cs="Times New Roman"/>
          <w:b/>
          <w:i/>
          <w:sz w:val="28"/>
          <w:szCs w:val="28"/>
          <w:lang w:eastAsia="ru-RU"/>
        </w:rPr>
        <w:t>12</w:t>
      </w:r>
      <w:r w:rsidRPr="00BA6023">
        <w:rPr>
          <w:rFonts w:ascii="Times New Roman" w:eastAsia="Times New Roman" w:hAnsi="Times New Roman" w:cs="Times New Roman"/>
          <w:b/>
          <w:sz w:val="28"/>
          <w:szCs w:val="28"/>
          <w:lang w:eastAsia="ru-RU"/>
        </w:rPr>
        <w:t xml:space="preserve">. </w:t>
      </w:r>
      <w:r w:rsidRPr="00BA6023">
        <w:rPr>
          <w:rFonts w:ascii="Times New Roman" w:eastAsia="Times New Roman" w:hAnsi="Times New Roman" w:cs="Times New Roman"/>
          <w:b/>
          <w:i/>
          <w:sz w:val="28"/>
          <w:szCs w:val="28"/>
          <w:lang w:eastAsia="ru-RU"/>
        </w:rPr>
        <w:t>Інвестиційна програма – це…</w:t>
      </w:r>
    </w:p>
    <w:p w14:paraId="117C880F" w14:textId="77777777" w:rsidR="008E2770" w:rsidRPr="00BA6023" w:rsidRDefault="008E2770" w:rsidP="008E2770">
      <w:pPr>
        <w:spacing w:after="0" w:line="240" w:lineRule="auto"/>
        <w:jc w:val="both"/>
        <w:outlineLvl w:val="0"/>
        <w:rPr>
          <w:rFonts w:ascii="Times New Roman" w:eastAsia="Times New Roman" w:hAnsi="Times New Roman" w:cs="Times New Roman"/>
          <w:sz w:val="28"/>
          <w:szCs w:val="28"/>
          <w:lang w:eastAsia="ru-RU"/>
        </w:rPr>
      </w:pPr>
      <w:r w:rsidRPr="00BA6023">
        <w:rPr>
          <w:rFonts w:ascii="Times New Roman" w:eastAsia="Times New Roman" w:hAnsi="Times New Roman" w:cs="Times New Roman"/>
          <w:sz w:val="28"/>
          <w:szCs w:val="28"/>
          <w:lang w:eastAsia="ru-RU"/>
        </w:rPr>
        <w:t>а) програма реалізації інвестиційного проєкту.</w:t>
      </w:r>
    </w:p>
    <w:p w14:paraId="717C68EF" w14:textId="77777777" w:rsidR="008E2770" w:rsidRPr="00BA6023" w:rsidRDefault="008E2770" w:rsidP="008E2770">
      <w:pPr>
        <w:spacing w:after="0" w:line="240" w:lineRule="auto"/>
        <w:jc w:val="both"/>
        <w:outlineLvl w:val="0"/>
        <w:rPr>
          <w:rFonts w:ascii="Times New Roman" w:eastAsia="Times New Roman" w:hAnsi="Times New Roman" w:cs="Times New Roman"/>
          <w:sz w:val="28"/>
          <w:szCs w:val="28"/>
          <w:lang w:eastAsia="ru-RU"/>
        </w:rPr>
      </w:pPr>
      <w:r w:rsidRPr="00BA6023">
        <w:rPr>
          <w:rFonts w:ascii="Times New Roman" w:eastAsia="Times New Roman" w:hAnsi="Times New Roman" w:cs="Times New Roman"/>
          <w:sz w:val="28"/>
          <w:szCs w:val="28"/>
          <w:lang w:eastAsia="ru-RU"/>
        </w:rPr>
        <w:t>б) програма планування сукупних та індивідуальних грошових потоків як за окремими проектами, так і за напрямами діяльності фірми.</w:t>
      </w:r>
    </w:p>
    <w:p w14:paraId="00104F5D" w14:textId="44DB4396" w:rsidR="001F04CF" w:rsidRPr="00BA6023" w:rsidRDefault="008E2770" w:rsidP="00E929A3">
      <w:pPr>
        <w:spacing w:after="0" w:line="240" w:lineRule="auto"/>
        <w:jc w:val="both"/>
        <w:outlineLvl w:val="0"/>
        <w:rPr>
          <w:rFonts w:ascii="Times New Roman" w:eastAsia="Times New Roman" w:hAnsi="Times New Roman" w:cs="Times New Roman"/>
          <w:sz w:val="28"/>
          <w:szCs w:val="28"/>
          <w:lang w:eastAsia="ru-RU"/>
        </w:rPr>
      </w:pPr>
      <w:r w:rsidRPr="00BA6023">
        <w:rPr>
          <w:rFonts w:ascii="Times New Roman" w:eastAsia="Times New Roman" w:hAnsi="Times New Roman" w:cs="Times New Roman"/>
          <w:sz w:val="28"/>
          <w:szCs w:val="28"/>
          <w:lang w:eastAsia="ru-RU"/>
        </w:rPr>
        <w:t>в) система взаємопов’язаних інвестиційних проєктів, що мають спільні цілі, єдині джерела фінансування та органи управління.</w:t>
      </w:r>
    </w:p>
    <w:p w14:paraId="17886D8D" w14:textId="77777777" w:rsidR="00B15F44" w:rsidRPr="00BA6023" w:rsidRDefault="00B15F44" w:rsidP="00E929A3">
      <w:pPr>
        <w:spacing w:after="0" w:line="240" w:lineRule="auto"/>
        <w:jc w:val="both"/>
        <w:outlineLvl w:val="0"/>
        <w:rPr>
          <w:rFonts w:ascii="Times New Roman" w:eastAsia="Times New Roman" w:hAnsi="Times New Roman" w:cs="Times New Roman"/>
          <w:sz w:val="28"/>
          <w:szCs w:val="28"/>
          <w:lang w:eastAsia="ru-RU"/>
        </w:rPr>
      </w:pPr>
    </w:p>
    <w:p w14:paraId="2153A115" w14:textId="77777777" w:rsidR="008E2770" w:rsidRPr="00BA6023" w:rsidRDefault="008E2770" w:rsidP="00E929A3">
      <w:pPr>
        <w:spacing w:after="0" w:line="240" w:lineRule="auto"/>
        <w:jc w:val="both"/>
        <w:outlineLvl w:val="0"/>
        <w:rPr>
          <w:rFonts w:ascii="Times New Roman" w:eastAsia="Times New Roman" w:hAnsi="Times New Roman" w:cs="Times New Roman"/>
          <w:sz w:val="28"/>
          <w:szCs w:val="28"/>
          <w:lang w:eastAsia="ru-RU"/>
        </w:rPr>
      </w:pPr>
    </w:p>
    <w:p w14:paraId="4414BAAD" w14:textId="49FE9CD5" w:rsidR="00AE22F4" w:rsidRPr="00BA6023" w:rsidRDefault="00B15F44" w:rsidP="00AE22F4">
      <w:pPr>
        <w:spacing w:after="0" w:line="240" w:lineRule="auto"/>
        <w:ind w:firstLine="720"/>
        <w:jc w:val="center"/>
        <w:rPr>
          <w:rFonts w:ascii="Times New Roman" w:eastAsia="Aptos" w:hAnsi="Times New Roman" w:cs="Times New Roman"/>
          <w:b/>
          <w:bCs/>
          <w:sz w:val="28"/>
          <w:szCs w:val="28"/>
          <w14:ligatures w14:val="standardContextual"/>
        </w:rPr>
      </w:pPr>
      <w:r w:rsidRPr="00BA6023">
        <w:rPr>
          <w:rFonts w:ascii="Times New Roman" w:eastAsia="Times New Roman" w:hAnsi="Times New Roman" w:cs="Times New Roman"/>
          <w:noProof/>
          <w:kern w:val="0"/>
        </w:rPr>
        <mc:AlternateContent>
          <mc:Choice Requires="wpg">
            <w:drawing>
              <wp:anchor distT="0" distB="0" distL="114300" distR="114300" simplePos="0" relativeHeight="251860992" behindDoc="0" locked="0" layoutInCell="1" allowOverlap="1" wp14:anchorId="4883C9C9" wp14:editId="2885A208">
                <wp:simplePos x="0" y="0"/>
                <wp:positionH relativeFrom="page">
                  <wp:posOffset>1362115</wp:posOffset>
                </wp:positionH>
                <wp:positionV relativeFrom="paragraph">
                  <wp:posOffset>9282</wp:posOffset>
                </wp:positionV>
                <wp:extent cx="385445" cy="385445"/>
                <wp:effectExtent l="0" t="0" r="0" b="0"/>
                <wp:wrapNone/>
                <wp:docPr id="1203042736" name="Групувати 1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85445" cy="385445"/>
                          <a:chOff x="3834" y="-96"/>
                          <a:chExt cx="607" cy="607"/>
                        </a:xfrm>
                      </wpg:grpSpPr>
                      <wps:wsp>
                        <wps:cNvPr id="347854523" name="Freeform 194"/>
                        <wps:cNvSpPr>
                          <a:spLocks/>
                        </wps:cNvSpPr>
                        <wps:spPr bwMode="auto">
                          <a:xfrm>
                            <a:off x="3874" y="-56"/>
                            <a:ext cx="567" cy="567"/>
                          </a:xfrm>
                          <a:custGeom>
                            <a:avLst/>
                            <a:gdLst>
                              <a:gd name="T0" fmla="+- 0 4157 3874"/>
                              <a:gd name="T1" fmla="*/ T0 w 567"/>
                              <a:gd name="T2" fmla="+- 0 -55 -55"/>
                              <a:gd name="T3" fmla="*/ -55 h 567"/>
                              <a:gd name="T4" fmla="+- 0 4082 3874"/>
                              <a:gd name="T5" fmla="*/ T4 w 567"/>
                              <a:gd name="T6" fmla="+- 0 -45 -55"/>
                              <a:gd name="T7" fmla="*/ -45 h 567"/>
                              <a:gd name="T8" fmla="+- 0 4014 3874"/>
                              <a:gd name="T9" fmla="*/ T8 w 567"/>
                              <a:gd name="T10" fmla="+- 0 -17 -55"/>
                              <a:gd name="T11" fmla="*/ -17 h 567"/>
                              <a:gd name="T12" fmla="+- 0 3957 3874"/>
                              <a:gd name="T13" fmla="*/ T12 w 567"/>
                              <a:gd name="T14" fmla="+- 0 28 -55"/>
                              <a:gd name="T15" fmla="*/ 28 h 567"/>
                              <a:gd name="T16" fmla="+- 0 3913 3874"/>
                              <a:gd name="T17" fmla="*/ T16 w 567"/>
                              <a:gd name="T18" fmla="+- 0 85 -55"/>
                              <a:gd name="T19" fmla="*/ 85 h 567"/>
                              <a:gd name="T20" fmla="+- 0 3884 3874"/>
                              <a:gd name="T21" fmla="*/ T20 w 567"/>
                              <a:gd name="T22" fmla="+- 0 153 -55"/>
                              <a:gd name="T23" fmla="*/ 153 h 567"/>
                              <a:gd name="T24" fmla="+- 0 3874 3874"/>
                              <a:gd name="T25" fmla="*/ T24 w 567"/>
                              <a:gd name="T26" fmla="+- 0 228 -55"/>
                              <a:gd name="T27" fmla="*/ 228 h 567"/>
                              <a:gd name="T28" fmla="+- 0 3884 3874"/>
                              <a:gd name="T29" fmla="*/ T28 w 567"/>
                              <a:gd name="T30" fmla="+- 0 304 -55"/>
                              <a:gd name="T31" fmla="*/ 304 h 567"/>
                              <a:gd name="T32" fmla="+- 0 3913 3874"/>
                              <a:gd name="T33" fmla="*/ T32 w 567"/>
                              <a:gd name="T34" fmla="+- 0 371 -55"/>
                              <a:gd name="T35" fmla="*/ 371 h 567"/>
                              <a:gd name="T36" fmla="+- 0 3957 3874"/>
                              <a:gd name="T37" fmla="*/ T36 w 567"/>
                              <a:gd name="T38" fmla="+- 0 429 -55"/>
                              <a:gd name="T39" fmla="*/ 429 h 567"/>
                              <a:gd name="T40" fmla="+- 0 4014 3874"/>
                              <a:gd name="T41" fmla="*/ T40 w 567"/>
                              <a:gd name="T42" fmla="+- 0 473 -55"/>
                              <a:gd name="T43" fmla="*/ 473 h 567"/>
                              <a:gd name="T44" fmla="+- 0 4082 3874"/>
                              <a:gd name="T45" fmla="*/ T44 w 567"/>
                              <a:gd name="T46" fmla="+- 0 501 -55"/>
                              <a:gd name="T47" fmla="*/ 501 h 567"/>
                              <a:gd name="T48" fmla="+- 0 4157 3874"/>
                              <a:gd name="T49" fmla="*/ T48 w 567"/>
                              <a:gd name="T50" fmla="+- 0 512 -55"/>
                              <a:gd name="T51" fmla="*/ 512 h 567"/>
                              <a:gd name="T52" fmla="+- 0 4233 3874"/>
                              <a:gd name="T53" fmla="*/ T52 w 567"/>
                              <a:gd name="T54" fmla="+- 0 501 -55"/>
                              <a:gd name="T55" fmla="*/ 501 h 567"/>
                              <a:gd name="T56" fmla="+- 0 4301 3874"/>
                              <a:gd name="T57" fmla="*/ T56 w 567"/>
                              <a:gd name="T58" fmla="+- 0 473 -55"/>
                              <a:gd name="T59" fmla="*/ 473 h 567"/>
                              <a:gd name="T60" fmla="+- 0 4358 3874"/>
                              <a:gd name="T61" fmla="*/ T60 w 567"/>
                              <a:gd name="T62" fmla="+- 0 429 -55"/>
                              <a:gd name="T63" fmla="*/ 429 h 567"/>
                              <a:gd name="T64" fmla="+- 0 4402 3874"/>
                              <a:gd name="T65" fmla="*/ T64 w 567"/>
                              <a:gd name="T66" fmla="+- 0 371 -55"/>
                              <a:gd name="T67" fmla="*/ 371 h 567"/>
                              <a:gd name="T68" fmla="+- 0 4431 3874"/>
                              <a:gd name="T69" fmla="*/ T68 w 567"/>
                              <a:gd name="T70" fmla="+- 0 304 -55"/>
                              <a:gd name="T71" fmla="*/ 304 h 567"/>
                              <a:gd name="T72" fmla="+- 0 4441 3874"/>
                              <a:gd name="T73" fmla="*/ T72 w 567"/>
                              <a:gd name="T74" fmla="+- 0 228 -55"/>
                              <a:gd name="T75" fmla="*/ 228 h 567"/>
                              <a:gd name="T76" fmla="+- 0 4431 3874"/>
                              <a:gd name="T77" fmla="*/ T76 w 567"/>
                              <a:gd name="T78" fmla="+- 0 153 -55"/>
                              <a:gd name="T79" fmla="*/ 153 h 567"/>
                              <a:gd name="T80" fmla="+- 0 4402 3874"/>
                              <a:gd name="T81" fmla="*/ T80 w 567"/>
                              <a:gd name="T82" fmla="+- 0 85 -55"/>
                              <a:gd name="T83" fmla="*/ 85 h 567"/>
                              <a:gd name="T84" fmla="+- 0 4358 3874"/>
                              <a:gd name="T85" fmla="*/ T84 w 567"/>
                              <a:gd name="T86" fmla="+- 0 28 -55"/>
                              <a:gd name="T87" fmla="*/ 28 h 567"/>
                              <a:gd name="T88" fmla="+- 0 4301 3874"/>
                              <a:gd name="T89" fmla="*/ T88 w 567"/>
                              <a:gd name="T90" fmla="+- 0 -17 -55"/>
                              <a:gd name="T91" fmla="*/ -17 h 567"/>
                              <a:gd name="T92" fmla="+- 0 4233 3874"/>
                              <a:gd name="T93" fmla="*/ T92 w 567"/>
                              <a:gd name="T94" fmla="+- 0 -45 -55"/>
                              <a:gd name="T95" fmla="*/ -45 h 567"/>
                              <a:gd name="T96" fmla="+- 0 4157 3874"/>
                              <a:gd name="T97" fmla="*/ T96 w 567"/>
                              <a:gd name="T98" fmla="+- 0 -55 -55"/>
                              <a:gd name="T99" fmla="*/ -55 h 56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567" h="567">
                                <a:moveTo>
                                  <a:pt x="283" y="0"/>
                                </a:moveTo>
                                <a:lnTo>
                                  <a:pt x="208" y="10"/>
                                </a:lnTo>
                                <a:lnTo>
                                  <a:pt x="140" y="38"/>
                                </a:lnTo>
                                <a:lnTo>
                                  <a:pt x="83" y="83"/>
                                </a:lnTo>
                                <a:lnTo>
                                  <a:pt x="39" y="140"/>
                                </a:lnTo>
                                <a:lnTo>
                                  <a:pt x="10" y="208"/>
                                </a:lnTo>
                                <a:lnTo>
                                  <a:pt x="0" y="283"/>
                                </a:lnTo>
                                <a:lnTo>
                                  <a:pt x="10" y="359"/>
                                </a:lnTo>
                                <a:lnTo>
                                  <a:pt x="39" y="426"/>
                                </a:lnTo>
                                <a:lnTo>
                                  <a:pt x="83" y="484"/>
                                </a:lnTo>
                                <a:lnTo>
                                  <a:pt x="140" y="528"/>
                                </a:lnTo>
                                <a:lnTo>
                                  <a:pt x="208" y="556"/>
                                </a:lnTo>
                                <a:lnTo>
                                  <a:pt x="283" y="567"/>
                                </a:lnTo>
                                <a:lnTo>
                                  <a:pt x="359" y="556"/>
                                </a:lnTo>
                                <a:lnTo>
                                  <a:pt x="427" y="528"/>
                                </a:lnTo>
                                <a:lnTo>
                                  <a:pt x="484" y="484"/>
                                </a:lnTo>
                                <a:lnTo>
                                  <a:pt x="528" y="426"/>
                                </a:lnTo>
                                <a:lnTo>
                                  <a:pt x="557" y="359"/>
                                </a:lnTo>
                                <a:lnTo>
                                  <a:pt x="567" y="283"/>
                                </a:lnTo>
                                <a:lnTo>
                                  <a:pt x="557" y="208"/>
                                </a:lnTo>
                                <a:lnTo>
                                  <a:pt x="528" y="140"/>
                                </a:lnTo>
                                <a:lnTo>
                                  <a:pt x="484" y="83"/>
                                </a:lnTo>
                                <a:lnTo>
                                  <a:pt x="427" y="38"/>
                                </a:lnTo>
                                <a:lnTo>
                                  <a:pt x="359" y="10"/>
                                </a:lnTo>
                                <a:lnTo>
                                  <a:pt x="283" y="0"/>
                                </a:lnTo>
                                <a:close/>
                              </a:path>
                            </a:pathLst>
                          </a:custGeom>
                          <a:solidFill>
                            <a:srgbClr val="808080"/>
                          </a:solidFill>
                          <a:ln>
                            <a:noFill/>
                          </a:ln>
                        </wps:spPr>
                        <wps:bodyPr rot="0" vert="horz" wrap="square" lIns="91440" tIns="45720" rIns="91440" bIns="45720" anchor="t" anchorCtr="0" upright="1">
                          <a:noAutofit/>
                        </wps:bodyPr>
                      </wps:wsp>
                      <wps:wsp>
                        <wps:cNvPr id="26706594" name="Freeform 193"/>
                        <wps:cNvSpPr>
                          <a:spLocks/>
                        </wps:cNvSpPr>
                        <wps:spPr bwMode="auto">
                          <a:xfrm>
                            <a:off x="3874" y="-56"/>
                            <a:ext cx="567" cy="567"/>
                          </a:xfrm>
                          <a:custGeom>
                            <a:avLst/>
                            <a:gdLst>
                              <a:gd name="T0" fmla="+- 0 4157 3874"/>
                              <a:gd name="T1" fmla="*/ T0 w 567"/>
                              <a:gd name="T2" fmla="+- 0 -55 -55"/>
                              <a:gd name="T3" fmla="*/ -55 h 567"/>
                              <a:gd name="T4" fmla="+- 0 4082 3874"/>
                              <a:gd name="T5" fmla="*/ T4 w 567"/>
                              <a:gd name="T6" fmla="+- 0 -45 -55"/>
                              <a:gd name="T7" fmla="*/ -45 h 567"/>
                              <a:gd name="T8" fmla="+- 0 4014 3874"/>
                              <a:gd name="T9" fmla="*/ T8 w 567"/>
                              <a:gd name="T10" fmla="+- 0 -17 -55"/>
                              <a:gd name="T11" fmla="*/ -17 h 567"/>
                              <a:gd name="T12" fmla="+- 0 3957 3874"/>
                              <a:gd name="T13" fmla="*/ T12 w 567"/>
                              <a:gd name="T14" fmla="+- 0 28 -55"/>
                              <a:gd name="T15" fmla="*/ 28 h 567"/>
                              <a:gd name="T16" fmla="+- 0 3913 3874"/>
                              <a:gd name="T17" fmla="*/ T16 w 567"/>
                              <a:gd name="T18" fmla="+- 0 85 -55"/>
                              <a:gd name="T19" fmla="*/ 85 h 567"/>
                              <a:gd name="T20" fmla="+- 0 3884 3874"/>
                              <a:gd name="T21" fmla="*/ T20 w 567"/>
                              <a:gd name="T22" fmla="+- 0 153 -55"/>
                              <a:gd name="T23" fmla="*/ 153 h 567"/>
                              <a:gd name="T24" fmla="+- 0 3874 3874"/>
                              <a:gd name="T25" fmla="*/ T24 w 567"/>
                              <a:gd name="T26" fmla="+- 0 228 -55"/>
                              <a:gd name="T27" fmla="*/ 228 h 567"/>
                              <a:gd name="T28" fmla="+- 0 3884 3874"/>
                              <a:gd name="T29" fmla="*/ T28 w 567"/>
                              <a:gd name="T30" fmla="+- 0 304 -55"/>
                              <a:gd name="T31" fmla="*/ 304 h 567"/>
                              <a:gd name="T32" fmla="+- 0 3913 3874"/>
                              <a:gd name="T33" fmla="*/ T32 w 567"/>
                              <a:gd name="T34" fmla="+- 0 371 -55"/>
                              <a:gd name="T35" fmla="*/ 371 h 567"/>
                              <a:gd name="T36" fmla="+- 0 3957 3874"/>
                              <a:gd name="T37" fmla="*/ T36 w 567"/>
                              <a:gd name="T38" fmla="+- 0 429 -55"/>
                              <a:gd name="T39" fmla="*/ 429 h 567"/>
                              <a:gd name="T40" fmla="+- 0 4014 3874"/>
                              <a:gd name="T41" fmla="*/ T40 w 567"/>
                              <a:gd name="T42" fmla="+- 0 473 -55"/>
                              <a:gd name="T43" fmla="*/ 473 h 567"/>
                              <a:gd name="T44" fmla="+- 0 4082 3874"/>
                              <a:gd name="T45" fmla="*/ T44 w 567"/>
                              <a:gd name="T46" fmla="+- 0 501 -55"/>
                              <a:gd name="T47" fmla="*/ 501 h 567"/>
                              <a:gd name="T48" fmla="+- 0 4157 3874"/>
                              <a:gd name="T49" fmla="*/ T48 w 567"/>
                              <a:gd name="T50" fmla="+- 0 512 -55"/>
                              <a:gd name="T51" fmla="*/ 512 h 567"/>
                              <a:gd name="T52" fmla="+- 0 4233 3874"/>
                              <a:gd name="T53" fmla="*/ T52 w 567"/>
                              <a:gd name="T54" fmla="+- 0 501 -55"/>
                              <a:gd name="T55" fmla="*/ 501 h 567"/>
                              <a:gd name="T56" fmla="+- 0 4301 3874"/>
                              <a:gd name="T57" fmla="*/ T56 w 567"/>
                              <a:gd name="T58" fmla="+- 0 473 -55"/>
                              <a:gd name="T59" fmla="*/ 473 h 567"/>
                              <a:gd name="T60" fmla="+- 0 4358 3874"/>
                              <a:gd name="T61" fmla="*/ T60 w 567"/>
                              <a:gd name="T62" fmla="+- 0 429 -55"/>
                              <a:gd name="T63" fmla="*/ 429 h 567"/>
                              <a:gd name="T64" fmla="+- 0 4402 3874"/>
                              <a:gd name="T65" fmla="*/ T64 w 567"/>
                              <a:gd name="T66" fmla="+- 0 371 -55"/>
                              <a:gd name="T67" fmla="*/ 371 h 567"/>
                              <a:gd name="T68" fmla="+- 0 4431 3874"/>
                              <a:gd name="T69" fmla="*/ T68 w 567"/>
                              <a:gd name="T70" fmla="+- 0 304 -55"/>
                              <a:gd name="T71" fmla="*/ 304 h 567"/>
                              <a:gd name="T72" fmla="+- 0 4441 3874"/>
                              <a:gd name="T73" fmla="*/ T72 w 567"/>
                              <a:gd name="T74" fmla="+- 0 228 -55"/>
                              <a:gd name="T75" fmla="*/ 228 h 567"/>
                              <a:gd name="T76" fmla="+- 0 4431 3874"/>
                              <a:gd name="T77" fmla="*/ T76 w 567"/>
                              <a:gd name="T78" fmla="+- 0 153 -55"/>
                              <a:gd name="T79" fmla="*/ 153 h 567"/>
                              <a:gd name="T80" fmla="+- 0 4402 3874"/>
                              <a:gd name="T81" fmla="*/ T80 w 567"/>
                              <a:gd name="T82" fmla="+- 0 85 -55"/>
                              <a:gd name="T83" fmla="*/ 85 h 567"/>
                              <a:gd name="T84" fmla="+- 0 4358 3874"/>
                              <a:gd name="T85" fmla="*/ T84 w 567"/>
                              <a:gd name="T86" fmla="+- 0 28 -55"/>
                              <a:gd name="T87" fmla="*/ 28 h 567"/>
                              <a:gd name="T88" fmla="+- 0 4301 3874"/>
                              <a:gd name="T89" fmla="*/ T88 w 567"/>
                              <a:gd name="T90" fmla="+- 0 -17 -55"/>
                              <a:gd name="T91" fmla="*/ -17 h 567"/>
                              <a:gd name="T92" fmla="+- 0 4233 3874"/>
                              <a:gd name="T93" fmla="*/ T92 w 567"/>
                              <a:gd name="T94" fmla="+- 0 -45 -55"/>
                              <a:gd name="T95" fmla="*/ -45 h 567"/>
                              <a:gd name="T96" fmla="+- 0 4157 3874"/>
                              <a:gd name="T97" fmla="*/ T96 w 567"/>
                              <a:gd name="T98" fmla="+- 0 -55 -55"/>
                              <a:gd name="T99" fmla="*/ -55 h 56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567" h="567">
                                <a:moveTo>
                                  <a:pt x="283" y="0"/>
                                </a:moveTo>
                                <a:lnTo>
                                  <a:pt x="208" y="10"/>
                                </a:lnTo>
                                <a:lnTo>
                                  <a:pt x="140" y="38"/>
                                </a:lnTo>
                                <a:lnTo>
                                  <a:pt x="83" y="83"/>
                                </a:lnTo>
                                <a:lnTo>
                                  <a:pt x="39" y="140"/>
                                </a:lnTo>
                                <a:lnTo>
                                  <a:pt x="10" y="208"/>
                                </a:lnTo>
                                <a:lnTo>
                                  <a:pt x="0" y="283"/>
                                </a:lnTo>
                                <a:lnTo>
                                  <a:pt x="10" y="359"/>
                                </a:lnTo>
                                <a:lnTo>
                                  <a:pt x="39" y="426"/>
                                </a:lnTo>
                                <a:lnTo>
                                  <a:pt x="83" y="484"/>
                                </a:lnTo>
                                <a:lnTo>
                                  <a:pt x="140" y="528"/>
                                </a:lnTo>
                                <a:lnTo>
                                  <a:pt x="208" y="556"/>
                                </a:lnTo>
                                <a:lnTo>
                                  <a:pt x="283" y="567"/>
                                </a:lnTo>
                                <a:lnTo>
                                  <a:pt x="359" y="556"/>
                                </a:lnTo>
                                <a:lnTo>
                                  <a:pt x="427" y="528"/>
                                </a:lnTo>
                                <a:lnTo>
                                  <a:pt x="484" y="484"/>
                                </a:lnTo>
                                <a:lnTo>
                                  <a:pt x="528" y="426"/>
                                </a:lnTo>
                                <a:lnTo>
                                  <a:pt x="557" y="359"/>
                                </a:lnTo>
                                <a:lnTo>
                                  <a:pt x="567" y="283"/>
                                </a:lnTo>
                                <a:lnTo>
                                  <a:pt x="557" y="208"/>
                                </a:lnTo>
                                <a:lnTo>
                                  <a:pt x="528" y="140"/>
                                </a:lnTo>
                                <a:lnTo>
                                  <a:pt x="484" y="83"/>
                                </a:lnTo>
                                <a:lnTo>
                                  <a:pt x="427" y="38"/>
                                </a:lnTo>
                                <a:lnTo>
                                  <a:pt x="359" y="10"/>
                                </a:lnTo>
                                <a:lnTo>
                                  <a:pt x="283" y="0"/>
                                </a:lnTo>
                                <a:close/>
                              </a:path>
                            </a:pathLst>
                          </a:custGeom>
                          <a:noFill/>
                          <a:ln w="19050">
                            <a:solidFill>
                              <a:srgbClr val="808080"/>
                            </a:solidFill>
                            <a:prstDash val="solid"/>
                            <a:round/>
                            <a:headEnd/>
                            <a:tailEnd/>
                          </a:ln>
                        </wps:spPr>
                        <wps:bodyPr rot="0" vert="horz" wrap="square" lIns="91440" tIns="45720" rIns="91440" bIns="45720" anchor="t" anchorCtr="0" upright="1">
                          <a:noAutofit/>
                        </wps:bodyPr>
                      </wps:wsp>
                      <wps:wsp>
                        <wps:cNvPr id="68307371" name="Freeform 192"/>
                        <wps:cNvSpPr>
                          <a:spLocks/>
                        </wps:cNvSpPr>
                        <wps:spPr bwMode="auto">
                          <a:xfrm>
                            <a:off x="3834" y="-96"/>
                            <a:ext cx="567" cy="567"/>
                          </a:xfrm>
                          <a:custGeom>
                            <a:avLst/>
                            <a:gdLst>
                              <a:gd name="T0" fmla="+- 0 4118 3834"/>
                              <a:gd name="T1" fmla="*/ T0 w 567"/>
                              <a:gd name="T2" fmla="+- 0 -95 -95"/>
                              <a:gd name="T3" fmla="*/ -95 h 567"/>
                              <a:gd name="T4" fmla="+- 0 4042 3834"/>
                              <a:gd name="T5" fmla="*/ T4 w 567"/>
                              <a:gd name="T6" fmla="+- 0 -85 -95"/>
                              <a:gd name="T7" fmla="*/ -85 h 567"/>
                              <a:gd name="T8" fmla="+- 0 3974 3834"/>
                              <a:gd name="T9" fmla="*/ T8 w 567"/>
                              <a:gd name="T10" fmla="+- 0 -57 -95"/>
                              <a:gd name="T11" fmla="*/ -57 h 567"/>
                              <a:gd name="T12" fmla="+- 0 3917 3834"/>
                              <a:gd name="T13" fmla="*/ T12 w 567"/>
                              <a:gd name="T14" fmla="+- 0 -12 -95"/>
                              <a:gd name="T15" fmla="*/ -12 h 567"/>
                              <a:gd name="T16" fmla="+- 0 3873 3834"/>
                              <a:gd name="T17" fmla="*/ T16 w 567"/>
                              <a:gd name="T18" fmla="+- 0 45 -95"/>
                              <a:gd name="T19" fmla="*/ 45 h 567"/>
                              <a:gd name="T20" fmla="+- 0 3844 3834"/>
                              <a:gd name="T21" fmla="*/ T20 w 567"/>
                              <a:gd name="T22" fmla="+- 0 113 -95"/>
                              <a:gd name="T23" fmla="*/ 113 h 567"/>
                              <a:gd name="T24" fmla="+- 0 3834 3834"/>
                              <a:gd name="T25" fmla="*/ T24 w 567"/>
                              <a:gd name="T26" fmla="+- 0 188 -95"/>
                              <a:gd name="T27" fmla="*/ 188 h 567"/>
                              <a:gd name="T28" fmla="+- 0 3844 3834"/>
                              <a:gd name="T29" fmla="*/ T28 w 567"/>
                              <a:gd name="T30" fmla="+- 0 264 -95"/>
                              <a:gd name="T31" fmla="*/ 264 h 567"/>
                              <a:gd name="T32" fmla="+- 0 3873 3834"/>
                              <a:gd name="T33" fmla="*/ T32 w 567"/>
                              <a:gd name="T34" fmla="+- 0 331 -95"/>
                              <a:gd name="T35" fmla="*/ 331 h 567"/>
                              <a:gd name="T36" fmla="+- 0 3917 3834"/>
                              <a:gd name="T37" fmla="*/ T36 w 567"/>
                              <a:gd name="T38" fmla="+- 0 389 -95"/>
                              <a:gd name="T39" fmla="*/ 389 h 567"/>
                              <a:gd name="T40" fmla="+- 0 3974 3834"/>
                              <a:gd name="T41" fmla="*/ T40 w 567"/>
                              <a:gd name="T42" fmla="+- 0 433 -95"/>
                              <a:gd name="T43" fmla="*/ 433 h 567"/>
                              <a:gd name="T44" fmla="+- 0 4042 3834"/>
                              <a:gd name="T45" fmla="*/ T44 w 567"/>
                              <a:gd name="T46" fmla="+- 0 461 -95"/>
                              <a:gd name="T47" fmla="*/ 461 h 567"/>
                              <a:gd name="T48" fmla="+- 0 4118 3834"/>
                              <a:gd name="T49" fmla="*/ T48 w 567"/>
                              <a:gd name="T50" fmla="+- 0 472 -95"/>
                              <a:gd name="T51" fmla="*/ 472 h 567"/>
                              <a:gd name="T52" fmla="+- 0 4193 3834"/>
                              <a:gd name="T53" fmla="*/ T52 w 567"/>
                              <a:gd name="T54" fmla="+- 0 461 -95"/>
                              <a:gd name="T55" fmla="*/ 461 h 567"/>
                              <a:gd name="T56" fmla="+- 0 4261 3834"/>
                              <a:gd name="T57" fmla="*/ T56 w 567"/>
                              <a:gd name="T58" fmla="+- 0 433 -95"/>
                              <a:gd name="T59" fmla="*/ 433 h 567"/>
                              <a:gd name="T60" fmla="+- 0 4318 3834"/>
                              <a:gd name="T61" fmla="*/ T60 w 567"/>
                              <a:gd name="T62" fmla="+- 0 389 -95"/>
                              <a:gd name="T63" fmla="*/ 389 h 567"/>
                              <a:gd name="T64" fmla="+- 0 4362 3834"/>
                              <a:gd name="T65" fmla="*/ T64 w 567"/>
                              <a:gd name="T66" fmla="+- 0 331 -95"/>
                              <a:gd name="T67" fmla="*/ 331 h 567"/>
                              <a:gd name="T68" fmla="+- 0 4391 3834"/>
                              <a:gd name="T69" fmla="*/ T68 w 567"/>
                              <a:gd name="T70" fmla="+- 0 264 -95"/>
                              <a:gd name="T71" fmla="*/ 264 h 567"/>
                              <a:gd name="T72" fmla="+- 0 4401 3834"/>
                              <a:gd name="T73" fmla="*/ T72 w 567"/>
                              <a:gd name="T74" fmla="+- 0 188 -95"/>
                              <a:gd name="T75" fmla="*/ 188 h 567"/>
                              <a:gd name="T76" fmla="+- 0 4391 3834"/>
                              <a:gd name="T77" fmla="*/ T76 w 567"/>
                              <a:gd name="T78" fmla="+- 0 113 -95"/>
                              <a:gd name="T79" fmla="*/ 113 h 567"/>
                              <a:gd name="T80" fmla="+- 0 4362 3834"/>
                              <a:gd name="T81" fmla="*/ T80 w 567"/>
                              <a:gd name="T82" fmla="+- 0 45 -95"/>
                              <a:gd name="T83" fmla="*/ 45 h 567"/>
                              <a:gd name="T84" fmla="+- 0 4318 3834"/>
                              <a:gd name="T85" fmla="*/ T84 w 567"/>
                              <a:gd name="T86" fmla="+- 0 -12 -95"/>
                              <a:gd name="T87" fmla="*/ -12 h 567"/>
                              <a:gd name="T88" fmla="+- 0 4261 3834"/>
                              <a:gd name="T89" fmla="*/ T88 w 567"/>
                              <a:gd name="T90" fmla="+- 0 -57 -95"/>
                              <a:gd name="T91" fmla="*/ -57 h 567"/>
                              <a:gd name="T92" fmla="+- 0 4193 3834"/>
                              <a:gd name="T93" fmla="*/ T92 w 567"/>
                              <a:gd name="T94" fmla="+- 0 -85 -95"/>
                              <a:gd name="T95" fmla="*/ -85 h 567"/>
                              <a:gd name="T96" fmla="+- 0 4118 3834"/>
                              <a:gd name="T97" fmla="*/ T96 w 567"/>
                              <a:gd name="T98" fmla="+- 0 -95 -95"/>
                              <a:gd name="T99" fmla="*/ -95 h 56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567" h="567">
                                <a:moveTo>
                                  <a:pt x="284" y="0"/>
                                </a:moveTo>
                                <a:lnTo>
                                  <a:pt x="208" y="10"/>
                                </a:lnTo>
                                <a:lnTo>
                                  <a:pt x="140" y="38"/>
                                </a:lnTo>
                                <a:lnTo>
                                  <a:pt x="83" y="83"/>
                                </a:lnTo>
                                <a:lnTo>
                                  <a:pt x="39" y="140"/>
                                </a:lnTo>
                                <a:lnTo>
                                  <a:pt x="10" y="208"/>
                                </a:lnTo>
                                <a:lnTo>
                                  <a:pt x="0" y="283"/>
                                </a:lnTo>
                                <a:lnTo>
                                  <a:pt x="10" y="359"/>
                                </a:lnTo>
                                <a:lnTo>
                                  <a:pt x="39" y="426"/>
                                </a:lnTo>
                                <a:lnTo>
                                  <a:pt x="83" y="484"/>
                                </a:lnTo>
                                <a:lnTo>
                                  <a:pt x="140" y="528"/>
                                </a:lnTo>
                                <a:lnTo>
                                  <a:pt x="208" y="556"/>
                                </a:lnTo>
                                <a:lnTo>
                                  <a:pt x="284" y="567"/>
                                </a:lnTo>
                                <a:lnTo>
                                  <a:pt x="359" y="556"/>
                                </a:lnTo>
                                <a:lnTo>
                                  <a:pt x="427" y="528"/>
                                </a:lnTo>
                                <a:lnTo>
                                  <a:pt x="484" y="484"/>
                                </a:lnTo>
                                <a:lnTo>
                                  <a:pt x="528" y="426"/>
                                </a:lnTo>
                                <a:lnTo>
                                  <a:pt x="557" y="359"/>
                                </a:lnTo>
                                <a:lnTo>
                                  <a:pt x="567" y="283"/>
                                </a:lnTo>
                                <a:lnTo>
                                  <a:pt x="557" y="208"/>
                                </a:lnTo>
                                <a:lnTo>
                                  <a:pt x="528" y="140"/>
                                </a:lnTo>
                                <a:lnTo>
                                  <a:pt x="484" y="83"/>
                                </a:lnTo>
                                <a:lnTo>
                                  <a:pt x="427" y="38"/>
                                </a:lnTo>
                                <a:lnTo>
                                  <a:pt x="359" y="10"/>
                                </a:lnTo>
                                <a:lnTo>
                                  <a:pt x="284" y="0"/>
                                </a:lnTo>
                                <a:close/>
                              </a:path>
                            </a:pathLst>
                          </a:custGeom>
                          <a:solidFill>
                            <a:srgbClr val="EAEAEA"/>
                          </a:solidFill>
                          <a:ln>
                            <a:noFill/>
                          </a:ln>
                        </wps:spPr>
                        <wps:bodyPr rot="0" vert="horz" wrap="square" lIns="91440" tIns="45720" rIns="91440" bIns="45720" anchor="t" anchorCtr="0" upright="1">
                          <a:noAutofit/>
                        </wps:bodyPr>
                      </wps:wsp>
                      <wps:wsp>
                        <wps:cNvPr id="1113631805" name="Freeform 191"/>
                        <wps:cNvSpPr>
                          <a:spLocks/>
                        </wps:cNvSpPr>
                        <wps:spPr bwMode="auto">
                          <a:xfrm>
                            <a:off x="3834" y="-96"/>
                            <a:ext cx="567" cy="567"/>
                          </a:xfrm>
                          <a:custGeom>
                            <a:avLst/>
                            <a:gdLst>
                              <a:gd name="T0" fmla="+- 0 4118 3834"/>
                              <a:gd name="T1" fmla="*/ T0 w 567"/>
                              <a:gd name="T2" fmla="+- 0 -95 -95"/>
                              <a:gd name="T3" fmla="*/ -95 h 567"/>
                              <a:gd name="T4" fmla="+- 0 4042 3834"/>
                              <a:gd name="T5" fmla="*/ T4 w 567"/>
                              <a:gd name="T6" fmla="+- 0 -85 -95"/>
                              <a:gd name="T7" fmla="*/ -85 h 567"/>
                              <a:gd name="T8" fmla="+- 0 3974 3834"/>
                              <a:gd name="T9" fmla="*/ T8 w 567"/>
                              <a:gd name="T10" fmla="+- 0 -57 -95"/>
                              <a:gd name="T11" fmla="*/ -57 h 567"/>
                              <a:gd name="T12" fmla="+- 0 3917 3834"/>
                              <a:gd name="T13" fmla="*/ T12 w 567"/>
                              <a:gd name="T14" fmla="+- 0 -12 -95"/>
                              <a:gd name="T15" fmla="*/ -12 h 567"/>
                              <a:gd name="T16" fmla="+- 0 3873 3834"/>
                              <a:gd name="T17" fmla="*/ T16 w 567"/>
                              <a:gd name="T18" fmla="+- 0 45 -95"/>
                              <a:gd name="T19" fmla="*/ 45 h 567"/>
                              <a:gd name="T20" fmla="+- 0 3844 3834"/>
                              <a:gd name="T21" fmla="*/ T20 w 567"/>
                              <a:gd name="T22" fmla="+- 0 113 -95"/>
                              <a:gd name="T23" fmla="*/ 113 h 567"/>
                              <a:gd name="T24" fmla="+- 0 3834 3834"/>
                              <a:gd name="T25" fmla="*/ T24 w 567"/>
                              <a:gd name="T26" fmla="+- 0 188 -95"/>
                              <a:gd name="T27" fmla="*/ 188 h 567"/>
                              <a:gd name="T28" fmla="+- 0 3844 3834"/>
                              <a:gd name="T29" fmla="*/ T28 w 567"/>
                              <a:gd name="T30" fmla="+- 0 264 -95"/>
                              <a:gd name="T31" fmla="*/ 264 h 567"/>
                              <a:gd name="T32" fmla="+- 0 3873 3834"/>
                              <a:gd name="T33" fmla="*/ T32 w 567"/>
                              <a:gd name="T34" fmla="+- 0 331 -95"/>
                              <a:gd name="T35" fmla="*/ 331 h 567"/>
                              <a:gd name="T36" fmla="+- 0 3917 3834"/>
                              <a:gd name="T37" fmla="*/ T36 w 567"/>
                              <a:gd name="T38" fmla="+- 0 389 -95"/>
                              <a:gd name="T39" fmla="*/ 389 h 567"/>
                              <a:gd name="T40" fmla="+- 0 3974 3834"/>
                              <a:gd name="T41" fmla="*/ T40 w 567"/>
                              <a:gd name="T42" fmla="+- 0 433 -95"/>
                              <a:gd name="T43" fmla="*/ 433 h 567"/>
                              <a:gd name="T44" fmla="+- 0 4042 3834"/>
                              <a:gd name="T45" fmla="*/ T44 w 567"/>
                              <a:gd name="T46" fmla="+- 0 461 -95"/>
                              <a:gd name="T47" fmla="*/ 461 h 567"/>
                              <a:gd name="T48" fmla="+- 0 4118 3834"/>
                              <a:gd name="T49" fmla="*/ T48 w 567"/>
                              <a:gd name="T50" fmla="+- 0 472 -95"/>
                              <a:gd name="T51" fmla="*/ 472 h 567"/>
                              <a:gd name="T52" fmla="+- 0 4193 3834"/>
                              <a:gd name="T53" fmla="*/ T52 w 567"/>
                              <a:gd name="T54" fmla="+- 0 461 -95"/>
                              <a:gd name="T55" fmla="*/ 461 h 567"/>
                              <a:gd name="T56" fmla="+- 0 4261 3834"/>
                              <a:gd name="T57" fmla="*/ T56 w 567"/>
                              <a:gd name="T58" fmla="+- 0 433 -95"/>
                              <a:gd name="T59" fmla="*/ 433 h 567"/>
                              <a:gd name="T60" fmla="+- 0 4318 3834"/>
                              <a:gd name="T61" fmla="*/ T60 w 567"/>
                              <a:gd name="T62" fmla="+- 0 389 -95"/>
                              <a:gd name="T63" fmla="*/ 389 h 567"/>
                              <a:gd name="T64" fmla="+- 0 4362 3834"/>
                              <a:gd name="T65" fmla="*/ T64 w 567"/>
                              <a:gd name="T66" fmla="+- 0 331 -95"/>
                              <a:gd name="T67" fmla="*/ 331 h 567"/>
                              <a:gd name="T68" fmla="+- 0 4391 3834"/>
                              <a:gd name="T69" fmla="*/ T68 w 567"/>
                              <a:gd name="T70" fmla="+- 0 264 -95"/>
                              <a:gd name="T71" fmla="*/ 264 h 567"/>
                              <a:gd name="T72" fmla="+- 0 4401 3834"/>
                              <a:gd name="T73" fmla="*/ T72 w 567"/>
                              <a:gd name="T74" fmla="+- 0 188 -95"/>
                              <a:gd name="T75" fmla="*/ 188 h 567"/>
                              <a:gd name="T76" fmla="+- 0 4391 3834"/>
                              <a:gd name="T77" fmla="*/ T76 w 567"/>
                              <a:gd name="T78" fmla="+- 0 113 -95"/>
                              <a:gd name="T79" fmla="*/ 113 h 567"/>
                              <a:gd name="T80" fmla="+- 0 4362 3834"/>
                              <a:gd name="T81" fmla="*/ T80 w 567"/>
                              <a:gd name="T82" fmla="+- 0 45 -95"/>
                              <a:gd name="T83" fmla="*/ 45 h 567"/>
                              <a:gd name="T84" fmla="+- 0 4318 3834"/>
                              <a:gd name="T85" fmla="*/ T84 w 567"/>
                              <a:gd name="T86" fmla="+- 0 -12 -95"/>
                              <a:gd name="T87" fmla="*/ -12 h 567"/>
                              <a:gd name="T88" fmla="+- 0 4261 3834"/>
                              <a:gd name="T89" fmla="*/ T88 w 567"/>
                              <a:gd name="T90" fmla="+- 0 -57 -95"/>
                              <a:gd name="T91" fmla="*/ -57 h 567"/>
                              <a:gd name="T92" fmla="+- 0 4193 3834"/>
                              <a:gd name="T93" fmla="*/ T92 w 567"/>
                              <a:gd name="T94" fmla="+- 0 -85 -95"/>
                              <a:gd name="T95" fmla="*/ -85 h 567"/>
                              <a:gd name="T96" fmla="+- 0 4118 3834"/>
                              <a:gd name="T97" fmla="*/ T96 w 567"/>
                              <a:gd name="T98" fmla="+- 0 -95 -95"/>
                              <a:gd name="T99" fmla="*/ -95 h 56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567" h="567">
                                <a:moveTo>
                                  <a:pt x="284" y="0"/>
                                </a:moveTo>
                                <a:lnTo>
                                  <a:pt x="208" y="10"/>
                                </a:lnTo>
                                <a:lnTo>
                                  <a:pt x="140" y="38"/>
                                </a:lnTo>
                                <a:lnTo>
                                  <a:pt x="83" y="83"/>
                                </a:lnTo>
                                <a:lnTo>
                                  <a:pt x="39" y="140"/>
                                </a:lnTo>
                                <a:lnTo>
                                  <a:pt x="10" y="208"/>
                                </a:lnTo>
                                <a:lnTo>
                                  <a:pt x="0" y="283"/>
                                </a:lnTo>
                                <a:lnTo>
                                  <a:pt x="10" y="359"/>
                                </a:lnTo>
                                <a:lnTo>
                                  <a:pt x="39" y="426"/>
                                </a:lnTo>
                                <a:lnTo>
                                  <a:pt x="83" y="484"/>
                                </a:lnTo>
                                <a:lnTo>
                                  <a:pt x="140" y="528"/>
                                </a:lnTo>
                                <a:lnTo>
                                  <a:pt x="208" y="556"/>
                                </a:lnTo>
                                <a:lnTo>
                                  <a:pt x="284" y="567"/>
                                </a:lnTo>
                                <a:lnTo>
                                  <a:pt x="359" y="556"/>
                                </a:lnTo>
                                <a:lnTo>
                                  <a:pt x="427" y="528"/>
                                </a:lnTo>
                                <a:lnTo>
                                  <a:pt x="484" y="484"/>
                                </a:lnTo>
                                <a:lnTo>
                                  <a:pt x="528" y="426"/>
                                </a:lnTo>
                                <a:lnTo>
                                  <a:pt x="557" y="359"/>
                                </a:lnTo>
                                <a:lnTo>
                                  <a:pt x="567" y="283"/>
                                </a:lnTo>
                                <a:lnTo>
                                  <a:pt x="557" y="208"/>
                                </a:lnTo>
                                <a:lnTo>
                                  <a:pt x="528" y="140"/>
                                </a:lnTo>
                                <a:lnTo>
                                  <a:pt x="484" y="83"/>
                                </a:lnTo>
                                <a:lnTo>
                                  <a:pt x="427" y="38"/>
                                </a:lnTo>
                                <a:lnTo>
                                  <a:pt x="359" y="10"/>
                                </a:lnTo>
                                <a:lnTo>
                                  <a:pt x="284" y="0"/>
                                </a:lnTo>
                                <a:close/>
                              </a:path>
                            </a:pathLst>
                          </a:custGeom>
                          <a:noFill/>
                          <a:ln w="19050">
                            <a:solidFill>
                              <a:srgbClr val="000000"/>
                            </a:solidFill>
                            <a:prstDash val="solid"/>
                            <a:round/>
                            <a:headEnd/>
                            <a:tailEnd/>
                          </a:ln>
                        </wps:spPr>
                        <wps:bodyPr rot="0" vert="horz" wrap="square" lIns="91440" tIns="45720" rIns="91440" bIns="45720" anchor="t" anchorCtr="0" upright="1">
                          <a:noAutofit/>
                        </wps:bodyPr>
                      </wps:wsp>
                      <pic:pic xmlns:pic="http://schemas.openxmlformats.org/drawingml/2006/picture">
                        <pic:nvPicPr>
                          <pic:cNvPr id="739976715" name="Picture 190"/>
                          <pic:cNvPicPr>
                            <a:picLocks noChangeAspect="1" noChangeArrowheads="1"/>
                          </pic:cNvPicPr>
                        </pic:nvPicPr>
                        <pic:blipFill>
                          <a:blip r:embed="rId9"/>
                          <a:srcRect/>
                          <a:stretch>
                            <a:fillRect/>
                          </a:stretch>
                        </pic:blipFill>
                        <pic:spPr bwMode="auto">
                          <a:xfrm>
                            <a:off x="3960" y="-13"/>
                            <a:ext cx="441" cy="366"/>
                          </a:xfrm>
                          <a:prstGeom prst="rect">
                            <a:avLst/>
                          </a:prstGeom>
                          <a:noFill/>
                          <a:ln>
                            <a:noFill/>
                          </a:ln>
                        </pic:spPr>
                      </pic:pic>
                    </wpg:wgp>
                  </a:graphicData>
                </a:graphic>
                <wp14:sizeRelH relativeFrom="page">
                  <wp14:pctWidth>0</wp14:pctWidth>
                </wp14:sizeRelH>
                <wp14:sizeRelV relativeFrom="page">
                  <wp14:pctHeight>0</wp14:pctHeight>
                </wp14:sizeRelV>
              </wp:anchor>
            </w:drawing>
          </mc:Choice>
          <mc:Fallback>
            <w:pict>
              <v:group w14:anchorId="79A593E3" id="Групувати 100" o:spid="_x0000_s1026" style="position:absolute;margin-left:107.25pt;margin-top:.75pt;width:30.35pt;height:30.35pt;z-index:251860992;mso-position-horizontal-relative:page" coordorigin="3834,-96" coordsize="607,60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">
                <v:shape id="Freeform 194" o:spid="_x0000_s1027" style="position:absolute;left:3874;top:-56;width:567;height:567;visibility:visible;mso-wrap-style:square;v-text-anchor:top" coordsize="567,5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" path="m283,l208,10,140,38,83,83,39,140,10,208,,283r10,76l39,426r44,58l140,528r68,28l283,567r76,-11l427,528r57,-44l528,426r29,-67l567,283,557,208,528,140,484,83,427,38,359,10,283,xe" fillcolor="gray" stroked="f">
                  <v:path arrowok="t" o:connecttype="custom" o:connectlocs="283,-55;208,-45;140,-17;83,28;39,85;10,153;0,228;10,304;39,371;83,429;140,473;208,501;283,512;359,501;427,473;484,429;528,371;557,304;567,228;557,153;528,85;484,28;427,-17;359,-45;283,-55" o:connectangles="0,0,0,0,0,0,0,0,0,0,0,0,0,0,0,0,0,0,0,0,0,0,0,0,0"/>
                </v:shape>
                <v:shape id="Freeform 193" o:spid="_x0000_s1028" style="position:absolute;left:3874;top:-56;width:567;height:567;visibility:visible;mso-wrap-style:square;v-text-anchor:top" coordsize="567,5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" path="m283,l208,10,140,38,83,83,39,140,10,208,,283r10,76l39,426r44,58l140,528r68,28l283,567r76,-11l427,528r57,-44l528,426r29,-67l567,283,557,208,528,140,484,83,427,38,359,10,283,xe" filled="f" strokecolor="gray" strokeweight="1.5pt">
                  <v:path arrowok="t" o:connecttype="custom" o:connectlocs="283,-55;208,-45;140,-17;83,28;39,85;10,153;0,228;10,304;39,371;83,429;140,473;208,501;283,512;359,501;427,473;484,429;528,371;557,304;567,228;557,153;528,85;484,28;427,-17;359,-45;283,-55" o:connectangles="0,0,0,0,0,0,0,0,0,0,0,0,0,0,0,0,0,0,0,0,0,0,0,0,0"/>
                </v:shape>
                <v:shape id="Freeform 192" o:spid="_x0000_s1029" style="position:absolute;left:3834;top:-96;width:567;height:567;visibility:visible;mso-wrap-style:square;v-text-anchor:top" coordsize="567,5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" path="m284,l208,10,140,38,83,83,39,140,10,208,,283r10,76l39,426r44,58l140,528r68,28l284,567r75,-11l427,528r57,-44l528,426r29,-67l567,283,557,208,528,140,484,83,427,38,359,10,284,xe" fillcolor="#eaeaea" stroked="f">
                  <v:path arrowok="t" o:connecttype="custom" o:connectlocs="284,-95;208,-85;140,-57;83,-12;39,45;10,113;0,188;10,264;39,331;83,389;140,433;208,461;284,472;359,461;427,433;484,389;528,331;557,264;567,188;557,113;528,45;484,-12;427,-57;359,-85;284,-95" o:connectangles="0,0,0,0,0,0,0,0,0,0,0,0,0,0,0,0,0,0,0,0,0,0,0,0,0"/>
                </v:shape>
                <v:shape id="Freeform 191" o:spid="_x0000_s1030" style="position:absolute;left:3834;top:-96;width:567;height:567;visibility:visible;mso-wrap-style:square;v-text-anchor:top" coordsize="567,5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" path="m284,l208,10,140,38,83,83,39,140,10,208,,283r10,76l39,426r44,58l140,528r68,28l284,567r75,-11l427,528r57,-44l528,426r29,-67l567,283,557,208,528,140,484,83,427,38,359,10,284,xe" filled="f" strokeweight="1.5pt">
                  <v:path arrowok="t" o:connecttype="custom" o:connectlocs="284,-95;208,-85;140,-57;83,-12;39,45;10,113;0,188;10,264;39,331;83,389;140,433;208,461;284,472;359,461;427,433;484,389;528,331;557,264;567,188;557,113;528,45;484,-12;427,-57;359,-85;284,-95" o:connectangles="0,0,0,0,0,0,0,0,0,0,0,0,0,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90" o:spid="_x0000_s1031" type="#_x0000_t75" style="position:absolute;left:3960;top:-13;width:441;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">
                  <v:imagedata r:id="rId10" o:title=""/>
                </v:shape>
                <w10:wrap anchorx="page"/>
              </v:group>
            </w:pict>
          </mc:Fallback>
        </mc:AlternateContent>
      </w:r>
      <w:r w:rsidR="00AE22F4" w:rsidRPr="00BA6023">
        <w:rPr>
          <w:rFonts w:ascii="Times New Roman" w:eastAsia="Aptos" w:hAnsi="Times New Roman" w:cs="Times New Roman"/>
          <w:b/>
          <w:bCs/>
          <w:sz w:val="28"/>
          <w:szCs w:val="28"/>
          <w14:ligatures w14:val="standardContextual"/>
        </w:rPr>
        <w:t>Завдання до самостійної роботи</w:t>
      </w:r>
    </w:p>
    <w:p w14:paraId="02A116A7" w14:textId="2400B3CE" w:rsidR="00AE22F4" w:rsidRPr="00BA6023" w:rsidRDefault="00AE22F4" w:rsidP="00AE22F4">
      <w:pPr>
        <w:spacing w:after="0" w:line="240" w:lineRule="auto"/>
        <w:ind w:firstLine="720"/>
        <w:jc w:val="center"/>
        <w:rPr>
          <w:rFonts w:ascii="Times New Roman" w:eastAsia="Aptos" w:hAnsi="Times New Roman" w:cs="Times New Roman"/>
          <w:b/>
          <w:bCs/>
          <w:sz w:val="28"/>
          <w:szCs w:val="28"/>
          <w14:ligatures w14:val="standardContextual"/>
        </w:rPr>
      </w:pPr>
    </w:p>
    <w:p w14:paraId="5EC15CC7" w14:textId="77777777" w:rsidR="00AE22F4" w:rsidRPr="00BA6023" w:rsidRDefault="00AE22F4" w:rsidP="00AE22F4">
      <w:pPr>
        <w:spacing w:after="0" w:line="240" w:lineRule="auto"/>
        <w:jc w:val="center"/>
        <w:outlineLvl w:val="0"/>
        <w:rPr>
          <w:rFonts w:ascii="Times New Roman" w:eastAsia="Times New Roman" w:hAnsi="Times New Roman" w:cs="Times New Roman"/>
          <w:b/>
          <w:bCs/>
          <w:i/>
          <w:iCs/>
          <w:sz w:val="28"/>
          <w:szCs w:val="28"/>
          <w:lang w:eastAsia="ru-RU"/>
        </w:rPr>
      </w:pPr>
      <w:r w:rsidRPr="00BA6023">
        <w:rPr>
          <w:rFonts w:ascii="Times New Roman" w:eastAsia="Times New Roman" w:hAnsi="Times New Roman" w:cs="Times New Roman"/>
          <w:b/>
          <w:bCs/>
          <w:i/>
          <w:iCs/>
          <w:sz w:val="28"/>
          <w:szCs w:val="28"/>
          <w:lang w:eastAsia="ru-RU"/>
        </w:rPr>
        <w:t>Питання для опрацювання</w:t>
      </w:r>
    </w:p>
    <w:p w14:paraId="3B1123BF" w14:textId="77777777" w:rsidR="00AE22F4" w:rsidRPr="00BA6023" w:rsidRDefault="00AE22F4" w:rsidP="00AE22F4">
      <w:pPr>
        <w:tabs>
          <w:tab w:val="left" w:pos="426"/>
        </w:tabs>
        <w:spacing w:after="0" w:line="240" w:lineRule="auto"/>
        <w:ind w:left="284" w:hanging="284"/>
        <w:jc w:val="both"/>
        <w:outlineLvl w:val="0"/>
        <w:rPr>
          <w:rFonts w:ascii="Times New Roman" w:eastAsia="Times New Roman" w:hAnsi="Times New Roman" w:cs="Times New Roman"/>
          <w:sz w:val="28"/>
          <w:szCs w:val="28"/>
          <w:lang w:eastAsia="ru-RU"/>
        </w:rPr>
      </w:pPr>
      <w:r w:rsidRPr="00BA6023">
        <w:rPr>
          <w:rFonts w:ascii="Times New Roman" w:eastAsia="Times New Roman" w:hAnsi="Times New Roman" w:cs="Times New Roman"/>
          <w:sz w:val="28"/>
          <w:szCs w:val="28"/>
          <w:lang w:eastAsia="ru-RU"/>
        </w:rPr>
        <w:t>1.</w:t>
      </w:r>
      <w:r w:rsidRPr="00BA6023">
        <w:rPr>
          <w:rFonts w:ascii="Times New Roman" w:eastAsia="Times New Roman" w:hAnsi="Times New Roman" w:cs="Times New Roman"/>
          <w:sz w:val="28"/>
          <w:szCs w:val="28"/>
          <w:lang w:eastAsia="ru-RU"/>
        </w:rPr>
        <w:tab/>
        <w:t>Хто є суб’єктами портфельного інвестування? Дати їм характеристику.</w:t>
      </w:r>
    </w:p>
    <w:p w14:paraId="1B952DFB" w14:textId="77777777" w:rsidR="00AE22F4" w:rsidRPr="00BA6023" w:rsidRDefault="00AE22F4" w:rsidP="00AE22F4">
      <w:pPr>
        <w:tabs>
          <w:tab w:val="left" w:pos="426"/>
        </w:tabs>
        <w:spacing w:after="0" w:line="240" w:lineRule="auto"/>
        <w:ind w:left="284" w:hanging="284"/>
        <w:jc w:val="both"/>
        <w:outlineLvl w:val="0"/>
        <w:rPr>
          <w:rFonts w:ascii="Times New Roman" w:eastAsia="Times New Roman" w:hAnsi="Times New Roman" w:cs="Times New Roman"/>
          <w:sz w:val="28"/>
          <w:szCs w:val="28"/>
          <w:lang w:eastAsia="ru-RU"/>
        </w:rPr>
      </w:pPr>
      <w:r w:rsidRPr="00BA6023">
        <w:rPr>
          <w:rFonts w:ascii="Times New Roman" w:eastAsia="Times New Roman" w:hAnsi="Times New Roman" w:cs="Times New Roman"/>
          <w:sz w:val="28"/>
          <w:szCs w:val="28"/>
          <w:lang w:eastAsia="ru-RU"/>
        </w:rPr>
        <w:t>2.</w:t>
      </w:r>
      <w:r w:rsidRPr="00BA6023">
        <w:rPr>
          <w:rFonts w:ascii="Times New Roman" w:eastAsia="Times New Roman" w:hAnsi="Times New Roman" w:cs="Times New Roman"/>
          <w:sz w:val="28"/>
          <w:szCs w:val="28"/>
          <w:lang w:eastAsia="ru-RU"/>
        </w:rPr>
        <w:tab/>
        <w:t>Яких інвестиційних цілей прагнуть досягти інституційні інвестори?</w:t>
      </w:r>
    </w:p>
    <w:p w14:paraId="52C2ADA4" w14:textId="4511B69F" w:rsidR="008E2770" w:rsidRPr="00BA6023" w:rsidRDefault="00AE22F4" w:rsidP="00AE22F4">
      <w:pPr>
        <w:tabs>
          <w:tab w:val="left" w:pos="426"/>
        </w:tabs>
        <w:spacing w:after="0" w:line="240" w:lineRule="auto"/>
        <w:ind w:left="284" w:hanging="284"/>
        <w:jc w:val="both"/>
        <w:outlineLvl w:val="0"/>
        <w:rPr>
          <w:rFonts w:ascii="Times New Roman" w:eastAsia="Times New Roman" w:hAnsi="Times New Roman" w:cs="Times New Roman"/>
          <w:sz w:val="28"/>
          <w:szCs w:val="28"/>
          <w:lang w:eastAsia="ru-RU"/>
        </w:rPr>
      </w:pPr>
      <w:r w:rsidRPr="00BA6023">
        <w:rPr>
          <w:rFonts w:ascii="Times New Roman" w:eastAsia="Times New Roman" w:hAnsi="Times New Roman" w:cs="Times New Roman"/>
          <w:sz w:val="28"/>
          <w:szCs w:val="28"/>
          <w:lang w:eastAsia="ru-RU"/>
        </w:rPr>
        <w:t>3.</w:t>
      </w:r>
      <w:r w:rsidRPr="00BA6023">
        <w:rPr>
          <w:rFonts w:ascii="Times New Roman" w:eastAsia="Times New Roman" w:hAnsi="Times New Roman" w:cs="Times New Roman"/>
          <w:sz w:val="28"/>
          <w:szCs w:val="28"/>
          <w:lang w:eastAsia="ru-RU"/>
        </w:rPr>
        <w:tab/>
        <w:t>Що таке структурна інвестиційна стратегія? Чим вона відрізняється від інвестиційної політики?</w:t>
      </w:r>
    </w:p>
    <w:p w14:paraId="3E801397" w14:textId="77777777" w:rsidR="00AE22F4" w:rsidRPr="00BA6023" w:rsidRDefault="00AE22F4" w:rsidP="00AE22F4">
      <w:pPr>
        <w:spacing w:after="0" w:line="240" w:lineRule="auto"/>
        <w:jc w:val="center"/>
        <w:rPr>
          <w:rFonts w:ascii="Times New Roman" w:eastAsia="Droid Sans Fallback" w:hAnsi="Times New Roman" w:cs="Times New Roman"/>
          <w:b/>
          <w:i/>
          <w:iCs/>
          <w:sz w:val="28"/>
          <w:szCs w:val="28"/>
          <w:lang w:eastAsia="zh-CN" w:bidi="hi-IN"/>
        </w:rPr>
      </w:pPr>
      <w:bookmarkStart w:id="16" w:name="_Hlk175754022"/>
      <w:r w:rsidRPr="00BA6023">
        <w:rPr>
          <w:rFonts w:ascii="Times New Roman" w:eastAsia="Droid Sans Fallback" w:hAnsi="Times New Roman" w:cs="Times New Roman"/>
          <w:b/>
          <w:i/>
          <w:iCs/>
          <w:sz w:val="28"/>
          <w:szCs w:val="28"/>
          <w:lang w:eastAsia="zh-CN" w:bidi="hi-IN"/>
        </w:rPr>
        <w:t>Проблемна ситуація</w:t>
      </w:r>
    </w:p>
    <w:bookmarkEnd w:id="16"/>
    <w:p w14:paraId="527C5AF3" w14:textId="77777777" w:rsidR="00AE22F4" w:rsidRPr="00BA6023" w:rsidRDefault="00AE22F4" w:rsidP="00AE22F4">
      <w:pPr>
        <w:autoSpaceDE w:val="0"/>
        <w:autoSpaceDN w:val="0"/>
        <w:adjustRightInd w:val="0"/>
        <w:spacing w:after="0" w:line="240" w:lineRule="auto"/>
        <w:ind w:firstLine="709"/>
        <w:jc w:val="both"/>
        <w:rPr>
          <w:rFonts w:ascii="Times New Roman" w:eastAsia="Aptos" w:hAnsi="Times New Roman" w:cs="Times New Roman"/>
          <w:kern w:val="0"/>
          <w:sz w:val="28"/>
          <w:szCs w:val="28"/>
          <w14:ligatures w14:val="standardContextual"/>
        </w:rPr>
      </w:pPr>
      <w:r w:rsidRPr="00BA6023">
        <w:rPr>
          <w:rFonts w:ascii="Times New Roman" w:eastAsia="Aptos" w:hAnsi="Times New Roman" w:cs="Times New Roman"/>
          <w:kern w:val="0"/>
          <w:sz w:val="28"/>
          <w:szCs w:val="28"/>
          <w14:ligatures w14:val="standardContextual"/>
        </w:rPr>
        <w:t>Виділяють наступні завдання управління інвестиційним портфелем страхової компанії:</w:t>
      </w:r>
    </w:p>
    <w:p w14:paraId="07BA06FB" w14:textId="77777777" w:rsidR="00AE22F4" w:rsidRPr="00BA6023" w:rsidRDefault="00AE22F4" w:rsidP="00AE22F4">
      <w:pPr>
        <w:numPr>
          <w:ilvl w:val="0"/>
          <w:numId w:val="50"/>
        </w:numPr>
        <w:tabs>
          <w:tab w:val="left" w:pos="993"/>
        </w:tabs>
        <w:autoSpaceDE w:val="0"/>
        <w:autoSpaceDN w:val="0"/>
        <w:adjustRightInd w:val="0"/>
        <w:spacing w:after="0" w:line="240" w:lineRule="auto"/>
        <w:ind w:left="0" w:firstLine="709"/>
        <w:contextualSpacing/>
        <w:jc w:val="both"/>
        <w:rPr>
          <w:rFonts w:ascii="Times New Roman" w:eastAsia="Aptos" w:hAnsi="Times New Roman" w:cs="Times New Roman"/>
          <w:kern w:val="0"/>
          <w:sz w:val="28"/>
          <w:szCs w:val="28"/>
          <w14:ligatures w14:val="standardContextual"/>
        </w:rPr>
      </w:pPr>
      <w:r w:rsidRPr="00BA6023">
        <w:rPr>
          <w:rFonts w:ascii="Times New Roman" w:eastAsia="Aptos" w:hAnsi="Times New Roman" w:cs="Times New Roman"/>
          <w:kern w:val="0"/>
          <w:sz w:val="28"/>
          <w:szCs w:val="28"/>
          <w14:ligatures w14:val="standardContextual"/>
        </w:rPr>
        <w:t>забезпечення високих темпів економічного розвитку страхової компанії за рахунок ефективної інвестиційної діяльності;</w:t>
      </w:r>
    </w:p>
    <w:p w14:paraId="06AA717A" w14:textId="77777777" w:rsidR="00AE22F4" w:rsidRPr="00BA6023" w:rsidRDefault="00AE22F4" w:rsidP="00AE22F4">
      <w:pPr>
        <w:numPr>
          <w:ilvl w:val="0"/>
          <w:numId w:val="50"/>
        </w:numPr>
        <w:tabs>
          <w:tab w:val="left" w:pos="993"/>
        </w:tabs>
        <w:autoSpaceDE w:val="0"/>
        <w:autoSpaceDN w:val="0"/>
        <w:adjustRightInd w:val="0"/>
        <w:spacing w:after="0" w:line="240" w:lineRule="auto"/>
        <w:ind w:left="0" w:firstLine="709"/>
        <w:contextualSpacing/>
        <w:jc w:val="both"/>
        <w:rPr>
          <w:rFonts w:ascii="Times New Roman" w:eastAsia="Aptos" w:hAnsi="Times New Roman" w:cs="Times New Roman"/>
          <w:kern w:val="0"/>
          <w:sz w:val="28"/>
          <w:szCs w:val="28"/>
          <w14:ligatures w14:val="standardContextual"/>
        </w:rPr>
      </w:pPr>
      <w:r w:rsidRPr="00BA6023">
        <w:rPr>
          <w:rFonts w:ascii="Times New Roman" w:eastAsia="Aptos" w:hAnsi="Times New Roman" w:cs="Times New Roman"/>
          <w:kern w:val="0"/>
          <w:sz w:val="28"/>
          <w:szCs w:val="28"/>
          <w14:ligatures w14:val="standardContextual"/>
        </w:rPr>
        <w:t>забезпечення максимального прибутку на вкладений капітал. При наявності кількох інвестиційних інструментів вибирається найбільш прибутковий з них, який забезпечує прийнятний рівень ризику;</w:t>
      </w:r>
    </w:p>
    <w:p w14:paraId="53D001D4" w14:textId="77777777" w:rsidR="00AE22F4" w:rsidRPr="00BA6023" w:rsidRDefault="00AE22F4" w:rsidP="00AE22F4">
      <w:pPr>
        <w:numPr>
          <w:ilvl w:val="0"/>
          <w:numId w:val="50"/>
        </w:numPr>
        <w:tabs>
          <w:tab w:val="left" w:pos="993"/>
        </w:tabs>
        <w:autoSpaceDE w:val="0"/>
        <w:autoSpaceDN w:val="0"/>
        <w:adjustRightInd w:val="0"/>
        <w:spacing w:after="0" w:line="240" w:lineRule="auto"/>
        <w:ind w:left="0" w:firstLine="709"/>
        <w:contextualSpacing/>
        <w:jc w:val="both"/>
        <w:rPr>
          <w:rFonts w:ascii="Times New Roman" w:eastAsia="Aptos" w:hAnsi="Times New Roman" w:cs="Times New Roman"/>
          <w:kern w:val="0"/>
          <w:sz w:val="28"/>
          <w:szCs w:val="28"/>
          <w14:ligatures w14:val="standardContextual"/>
        </w:rPr>
      </w:pPr>
      <w:r w:rsidRPr="00BA6023">
        <w:rPr>
          <w:rFonts w:ascii="Times New Roman" w:eastAsia="Aptos" w:hAnsi="Times New Roman" w:cs="Times New Roman"/>
          <w:kern w:val="0"/>
          <w:sz w:val="28"/>
          <w:szCs w:val="28"/>
          <w14:ligatures w14:val="standardContextual"/>
        </w:rPr>
        <w:t>забезпечення мінімізації інвестиційних ризиків страховика;</w:t>
      </w:r>
    </w:p>
    <w:p w14:paraId="6DE2F7CE" w14:textId="77777777" w:rsidR="00AE22F4" w:rsidRPr="00BA6023" w:rsidRDefault="00AE22F4" w:rsidP="00AE22F4">
      <w:pPr>
        <w:numPr>
          <w:ilvl w:val="0"/>
          <w:numId w:val="50"/>
        </w:numPr>
        <w:tabs>
          <w:tab w:val="left" w:pos="993"/>
        </w:tabs>
        <w:autoSpaceDE w:val="0"/>
        <w:autoSpaceDN w:val="0"/>
        <w:adjustRightInd w:val="0"/>
        <w:spacing w:after="0" w:line="240" w:lineRule="auto"/>
        <w:ind w:left="0" w:firstLine="709"/>
        <w:contextualSpacing/>
        <w:jc w:val="both"/>
        <w:rPr>
          <w:rFonts w:ascii="Times New Roman" w:eastAsia="Aptos" w:hAnsi="Times New Roman" w:cs="Times New Roman"/>
          <w:kern w:val="0"/>
          <w:sz w:val="28"/>
          <w:szCs w:val="28"/>
          <w14:ligatures w14:val="standardContextual"/>
        </w:rPr>
      </w:pPr>
      <w:r w:rsidRPr="00BA6023">
        <w:rPr>
          <w:rFonts w:ascii="Times New Roman" w:eastAsia="Aptos" w:hAnsi="Times New Roman" w:cs="Times New Roman"/>
          <w:kern w:val="0"/>
          <w:sz w:val="28"/>
          <w:szCs w:val="28"/>
          <w14:ligatures w14:val="standardContextual"/>
        </w:rPr>
        <w:t>забезпечення фінансової стійкості та платоспроможності страхової компанії в процесі здійснення інвестиційної діяльності.</w:t>
      </w:r>
    </w:p>
    <w:p w14:paraId="37499937" w14:textId="77777777" w:rsidR="00AE22F4" w:rsidRPr="00BA6023" w:rsidRDefault="00AE22F4" w:rsidP="00AE22F4">
      <w:pPr>
        <w:autoSpaceDE w:val="0"/>
        <w:autoSpaceDN w:val="0"/>
        <w:adjustRightInd w:val="0"/>
        <w:spacing w:after="0" w:line="240" w:lineRule="auto"/>
        <w:ind w:firstLine="709"/>
        <w:jc w:val="both"/>
        <w:rPr>
          <w:rFonts w:ascii="Times New Roman" w:eastAsia="Aptos" w:hAnsi="Times New Roman" w:cs="Times New Roman"/>
          <w:kern w:val="0"/>
          <w:sz w:val="28"/>
          <w:szCs w:val="28"/>
          <w14:ligatures w14:val="standardContextual"/>
        </w:rPr>
      </w:pPr>
      <w:r w:rsidRPr="00BA6023">
        <w:rPr>
          <w:rFonts w:ascii="Times New Roman" w:eastAsia="Aptos" w:hAnsi="Times New Roman" w:cs="Times New Roman"/>
          <w:kern w:val="0"/>
          <w:sz w:val="28"/>
          <w:szCs w:val="28"/>
          <w14:ligatures w14:val="standardContextual"/>
        </w:rPr>
        <w:t>Фінансовий менеджер страхової компанії повинен заздалегідь прогнозувати, який вплив вони матимуть на фінансову стійкість і платоспроможність організації.</w:t>
      </w:r>
    </w:p>
    <w:p w14:paraId="1D87A4BB" w14:textId="77777777" w:rsidR="00AE22F4" w:rsidRPr="00BA6023" w:rsidRDefault="00AE22F4" w:rsidP="00AE22F4">
      <w:pPr>
        <w:autoSpaceDE w:val="0"/>
        <w:autoSpaceDN w:val="0"/>
        <w:adjustRightInd w:val="0"/>
        <w:spacing w:after="0" w:line="240" w:lineRule="auto"/>
        <w:ind w:firstLine="709"/>
        <w:jc w:val="both"/>
        <w:rPr>
          <w:rFonts w:ascii="Times New Roman" w:eastAsia="Aptos" w:hAnsi="Times New Roman" w:cs="Times New Roman"/>
          <w:kern w:val="0"/>
          <w:sz w:val="28"/>
          <w:szCs w:val="28"/>
          <w14:ligatures w14:val="standardContextual"/>
        </w:rPr>
      </w:pPr>
      <w:r w:rsidRPr="00BA6023">
        <w:rPr>
          <w:rFonts w:ascii="Times New Roman" w:eastAsia="Aptos" w:hAnsi="Times New Roman" w:cs="Times New Roman"/>
          <w:kern w:val="0"/>
          <w:sz w:val="28"/>
          <w:szCs w:val="28"/>
          <w14:ligatures w14:val="standardContextual"/>
        </w:rPr>
        <w:t>Назвіть основні причини, що спонукають компанію до портфельного інвестування.</w:t>
      </w:r>
    </w:p>
    <w:p w14:paraId="77C753ED" w14:textId="77777777" w:rsidR="00AE22F4" w:rsidRPr="00BA6023" w:rsidRDefault="00AE22F4" w:rsidP="00AE22F4">
      <w:pPr>
        <w:autoSpaceDE w:val="0"/>
        <w:autoSpaceDN w:val="0"/>
        <w:adjustRightInd w:val="0"/>
        <w:spacing w:after="0" w:line="240" w:lineRule="auto"/>
        <w:ind w:firstLine="709"/>
        <w:jc w:val="both"/>
        <w:rPr>
          <w:rFonts w:ascii="Times New Roman" w:eastAsia="Aptos" w:hAnsi="Times New Roman" w:cs="Times New Roman"/>
          <w:bCs/>
          <w:sz w:val="28"/>
          <w:szCs w:val="28"/>
          <w14:ligatures w14:val="standardContextual"/>
        </w:rPr>
      </w:pPr>
      <w:r w:rsidRPr="00BA6023">
        <w:rPr>
          <w:rFonts w:ascii="Times New Roman" w:eastAsia="Aptos" w:hAnsi="Times New Roman" w:cs="Times New Roman"/>
          <w:kern w:val="0"/>
          <w:sz w:val="28"/>
          <w:szCs w:val="28"/>
          <w14:ligatures w14:val="standardContextual"/>
        </w:rPr>
        <w:t>Вкажіть на застереження та можливі негативні наслідки такого інвестування. Охарактеризуйте способи їх подолання.</w:t>
      </w:r>
    </w:p>
    <w:p w14:paraId="34EB9B91" w14:textId="77777777" w:rsidR="00AE22F4" w:rsidRPr="00BA6023" w:rsidRDefault="00AE22F4" w:rsidP="00AE22F4">
      <w:pPr>
        <w:spacing w:after="0" w:line="240" w:lineRule="auto"/>
        <w:ind w:firstLine="720"/>
        <w:jc w:val="both"/>
        <w:rPr>
          <w:rFonts w:ascii="Times New Roman" w:eastAsia="Aptos" w:hAnsi="Times New Roman" w:cs="Times New Roman"/>
          <w:bCs/>
          <w:i/>
          <w:iCs/>
          <w:sz w:val="28"/>
          <w:szCs w:val="28"/>
          <w14:ligatures w14:val="standardContextual"/>
        </w:rPr>
      </w:pPr>
      <w:r w:rsidRPr="00BA6023">
        <w:rPr>
          <w:rFonts w:ascii="Times New Roman" w:eastAsia="Aptos" w:hAnsi="Times New Roman" w:cs="Times New Roman"/>
          <w:bCs/>
          <w:i/>
          <w:iCs/>
          <w:sz w:val="28"/>
          <w:szCs w:val="28"/>
          <w14:ligatures w14:val="standardContextual"/>
        </w:rPr>
        <w:t>Зверніть увагу, що більшість інвестиційних вкладень в страховій компанії здійснюється за рахунок залучених коштів.</w:t>
      </w:r>
    </w:p>
    <w:p w14:paraId="03FDE67E" w14:textId="77777777" w:rsidR="00AE22F4" w:rsidRPr="00BA6023" w:rsidRDefault="00AE22F4" w:rsidP="00AE22F4">
      <w:pPr>
        <w:tabs>
          <w:tab w:val="left" w:pos="426"/>
        </w:tabs>
        <w:spacing w:after="0" w:line="240" w:lineRule="auto"/>
        <w:ind w:left="284" w:hanging="284"/>
        <w:jc w:val="both"/>
        <w:outlineLvl w:val="0"/>
        <w:rPr>
          <w:rFonts w:ascii="Times New Roman" w:eastAsia="Times New Roman" w:hAnsi="Times New Roman" w:cs="Times New Roman"/>
          <w:sz w:val="28"/>
          <w:szCs w:val="28"/>
          <w:lang w:eastAsia="ru-RU"/>
        </w:rPr>
      </w:pPr>
    </w:p>
    <w:p w14:paraId="0CC15D62" w14:textId="77777777" w:rsidR="004A71CC" w:rsidRPr="00BA6023" w:rsidRDefault="004A71CC" w:rsidP="008472FD">
      <w:pPr>
        <w:widowControl w:val="0"/>
        <w:tabs>
          <w:tab w:val="left" w:pos="1843"/>
        </w:tabs>
        <w:spacing w:after="0" w:line="240" w:lineRule="auto"/>
        <w:ind w:left="567" w:firstLine="709"/>
        <w:jc w:val="center"/>
        <w:rPr>
          <w:rFonts w:ascii="Times New Roman" w:eastAsia="Arial Narrow" w:hAnsi="Times New Roman"/>
          <w:color w:val="000000"/>
          <w:sz w:val="28"/>
          <w:szCs w:val="28"/>
          <w:lang w:eastAsia="uk-UA"/>
        </w:rPr>
      </w:pPr>
    </w:p>
    <w:p w14:paraId="71282DB9" w14:textId="586110BE" w:rsidR="004A71CC" w:rsidRPr="00BA6023" w:rsidRDefault="004A71CC" w:rsidP="008472FD">
      <w:pPr>
        <w:shd w:val="clear" w:color="auto" w:fill="FFFFFF"/>
        <w:spacing w:after="0" w:line="240" w:lineRule="auto"/>
        <w:ind w:firstLine="709"/>
        <w:jc w:val="center"/>
        <w:rPr>
          <w:rFonts w:ascii="Times New Roman" w:eastAsia="Times New Roman" w:hAnsi="Times New Roman" w:cs="Times New Roman"/>
          <w:b/>
          <w:bCs/>
          <w:i/>
          <w:iCs/>
          <w:kern w:val="0"/>
          <w:sz w:val="28"/>
          <w:szCs w:val="28"/>
          <w:lang w:eastAsia="ru-RU" w:bidi="ru-RU"/>
        </w:rPr>
      </w:pPr>
      <w:r w:rsidRPr="00BA6023">
        <w:rPr>
          <w:rFonts w:ascii="Times New Roman" w:eastAsia="Times New Roman" w:hAnsi="Times New Roman" w:cs="Times New Roman"/>
          <w:b/>
          <w:bCs/>
          <w:i/>
          <w:iCs/>
          <w:kern w:val="0"/>
          <w:sz w:val="28"/>
          <w:szCs w:val="28"/>
          <w:lang w:eastAsia="ru-RU" w:bidi="ru-RU"/>
        </w:rPr>
        <w:lastRenderedPageBreak/>
        <w:t>Практичні завдання</w:t>
      </w:r>
    </w:p>
    <w:p w14:paraId="19EEE6A9" w14:textId="3D03475C" w:rsidR="004A71CC" w:rsidRPr="00BA6023" w:rsidRDefault="004A71CC" w:rsidP="008472FD">
      <w:pPr>
        <w:widowControl w:val="0"/>
        <w:autoSpaceDE w:val="0"/>
        <w:autoSpaceDN w:val="0"/>
        <w:spacing w:after="0" w:line="240" w:lineRule="auto"/>
        <w:ind w:firstLine="709"/>
        <w:jc w:val="center"/>
        <w:rPr>
          <w:rFonts w:ascii="Times New Roman" w:eastAsia="Times New Roman" w:hAnsi="Times New Roman" w:cs="Times New Roman"/>
          <w:i/>
          <w:iCs/>
          <w:kern w:val="0"/>
          <w:sz w:val="28"/>
          <w:szCs w:val="28"/>
          <w:lang w:eastAsia="ru-RU" w:bidi="ru-RU"/>
        </w:rPr>
      </w:pPr>
      <w:r w:rsidRPr="00BA6023">
        <w:rPr>
          <w:rFonts w:ascii="Times New Roman" w:eastAsia="Times New Roman" w:hAnsi="Times New Roman" w:cs="Times New Roman"/>
          <w:i/>
          <w:iCs/>
          <w:kern w:val="0"/>
          <w:sz w:val="28"/>
          <w:szCs w:val="28"/>
          <w:lang w:eastAsia="ru-RU" w:bidi="ru-RU"/>
        </w:rPr>
        <w:t>Приклад розв’язання практичних завдань</w:t>
      </w:r>
    </w:p>
    <w:p w14:paraId="7D13A6ED" w14:textId="77777777" w:rsidR="00CE5C02" w:rsidRPr="00BA6023" w:rsidRDefault="004A71CC" w:rsidP="00CE5C02">
      <w:pPr>
        <w:widowControl w:val="0"/>
        <w:tabs>
          <w:tab w:val="left" w:pos="1843"/>
        </w:tabs>
        <w:spacing w:after="0" w:line="240" w:lineRule="auto"/>
        <w:ind w:firstLine="851"/>
        <w:jc w:val="both"/>
        <w:rPr>
          <w:rFonts w:ascii="Times New Roman" w:eastAsia="Times New Roman" w:hAnsi="Times New Roman" w:cs="Times New Roman"/>
          <w:b/>
          <w:bCs/>
          <w:i/>
          <w:iCs/>
          <w:kern w:val="0"/>
          <w:sz w:val="28"/>
          <w:szCs w:val="28"/>
          <w:lang w:eastAsia="ru-RU" w:bidi="ru-RU"/>
        </w:rPr>
      </w:pPr>
      <w:bookmarkStart w:id="17" w:name="_Hlk157102778"/>
      <w:r w:rsidRPr="00BA6023">
        <w:rPr>
          <w:rFonts w:ascii="Times New Roman" w:eastAsia="Times New Roman" w:hAnsi="Times New Roman" w:cs="Times New Roman"/>
          <w:b/>
          <w:bCs/>
          <w:i/>
          <w:iCs/>
          <w:kern w:val="0"/>
          <w:sz w:val="28"/>
          <w:szCs w:val="28"/>
          <w:lang w:eastAsia="ru-RU" w:bidi="ru-RU"/>
        </w:rPr>
        <w:t xml:space="preserve">Завдання </w:t>
      </w:r>
      <w:bookmarkEnd w:id="17"/>
      <w:r w:rsidRPr="00BA6023">
        <w:rPr>
          <w:rFonts w:ascii="Times New Roman" w:eastAsia="Times New Roman" w:hAnsi="Times New Roman" w:cs="Times New Roman"/>
          <w:b/>
          <w:bCs/>
          <w:i/>
          <w:iCs/>
          <w:kern w:val="0"/>
          <w:sz w:val="28"/>
          <w:szCs w:val="28"/>
          <w:lang w:eastAsia="ru-RU" w:bidi="ru-RU"/>
        </w:rPr>
        <w:t>1.</w:t>
      </w:r>
      <w:r w:rsidR="00CE5C02" w:rsidRPr="00BA6023">
        <w:rPr>
          <w:rFonts w:ascii="Times New Roman" w:eastAsia="Times New Roman" w:hAnsi="Times New Roman" w:cs="Times New Roman"/>
          <w:b/>
          <w:bCs/>
          <w:i/>
          <w:iCs/>
          <w:kern w:val="0"/>
          <w:sz w:val="28"/>
          <w:szCs w:val="28"/>
          <w:lang w:eastAsia="ru-RU" w:bidi="ru-RU"/>
        </w:rPr>
        <w:t xml:space="preserve"> </w:t>
      </w:r>
      <w:r w:rsidR="00C815EF" w:rsidRPr="00BA6023">
        <w:rPr>
          <w:rFonts w:ascii="Times New Roman" w:eastAsia="Times New Roman" w:hAnsi="Times New Roman" w:cs="Times New Roman"/>
          <w:color w:val="000000"/>
          <w:kern w:val="0"/>
          <w:sz w:val="28"/>
          <w:szCs w:val="28"/>
          <w:lang w:eastAsia="uk-UA"/>
        </w:rPr>
        <w:t xml:space="preserve">Інвестор володіє портфелем, що складається з двох акцій </w:t>
      </w:r>
      <w:r w:rsidR="00C815EF" w:rsidRPr="00BA6023">
        <w:rPr>
          <w:rFonts w:ascii="Times New Roman" w:eastAsia="Times New Roman" w:hAnsi="Times New Roman" w:cs="Times New Roman"/>
          <w:i/>
          <w:iCs/>
          <w:color w:val="000000"/>
          <w:kern w:val="0"/>
          <w:sz w:val="28"/>
          <w:szCs w:val="28"/>
          <w:lang w:eastAsia="uk-UA"/>
        </w:rPr>
        <w:t xml:space="preserve">А </w:t>
      </w:r>
      <w:r w:rsidR="00C815EF" w:rsidRPr="00BA6023">
        <w:rPr>
          <w:rFonts w:ascii="Times New Roman" w:eastAsia="Times New Roman" w:hAnsi="Times New Roman" w:cs="Times New Roman"/>
          <w:color w:val="000000"/>
          <w:kern w:val="0"/>
          <w:sz w:val="28"/>
          <w:szCs w:val="28"/>
          <w:lang w:eastAsia="uk-UA"/>
        </w:rPr>
        <w:t xml:space="preserve">та </w:t>
      </w:r>
      <w:r w:rsidR="00C815EF" w:rsidRPr="00BA6023">
        <w:rPr>
          <w:rFonts w:ascii="Times New Roman" w:eastAsia="Times New Roman" w:hAnsi="Times New Roman" w:cs="Times New Roman"/>
          <w:i/>
          <w:iCs/>
          <w:color w:val="000000"/>
          <w:kern w:val="0"/>
          <w:sz w:val="28"/>
          <w:szCs w:val="28"/>
          <w:lang w:eastAsia="uk-UA"/>
        </w:rPr>
        <w:t xml:space="preserve">В </w:t>
      </w:r>
      <w:r w:rsidR="00C815EF" w:rsidRPr="00BA6023">
        <w:rPr>
          <w:rFonts w:ascii="Times New Roman" w:eastAsia="Times New Roman" w:hAnsi="Times New Roman" w:cs="Times New Roman"/>
          <w:color w:val="000000"/>
          <w:kern w:val="0"/>
          <w:sz w:val="28"/>
          <w:szCs w:val="28"/>
          <w:lang w:eastAsia="uk-UA"/>
        </w:rPr>
        <w:t xml:space="preserve">з нормами прибутку 200% та 250% відповідно, причому частка акцій </w:t>
      </w:r>
      <w:r w:rsidR="00C815EF" w:rsidRPr="00BA6023">
        <w:rPr>
          <w:rFonts w:ascii="Times New Roman" w:eastAsia="Times New Roman" w:hAnsi="Times New Roman" w:cs="Times New Roman"/>
          <w:i/>
          <w:iCs/>
          <w:color w:val="000000"/>
          <w:kern w:val="0"/>
          <w:sz w:val="28"/>
          <w:szCs w:val="28"/>
          <w:lang w:eastAsia="uk-UA"/>
        </w:rPr>
        <w:t xml:space="preserve">А </w:t>
      </w:r>
      <w:r w:rsidR="00C815EF" w:rsidRPr="00BA6023">
        <w:rPr>
          <w:rFonts w:ascii="Times New Roman" w:eastAsia="Times New Roman" w:hAnsi="Times New Roman" w:cs="Times New Roman"/>
          <w:color w:val="000000"/>
          <w:kern w:val="0"/>
          <w:sz w:val="28"/>
          <w:szCs w:val="28"/>
          <w:lang w:eastAsia="uk-UA"/>
        </w:rPr>
        <w:t>становить 40% портфеля. Знайти сподіваний прибуток портфеля.</w:t>
      </w:r>
      <w:r w:rsidR="00CE5C02" w:rsidRPr="00BA6023">
        <w:rPr>
          <w:rFonts w:ascii="Times New Roman" w:eastAsia="Times New Roman" w:hAnsi="Times New Roman" w:cs="Times New Roman"/>
          <w:color w:val="000000"/>
          <w:kern w:val="0"/>
          <w:sz w:val="28"/>
          <w:szCs w:val="28"/>
          <w:lang w:eastAsia="uk-UA"/>
        </w:rPr>
        <w:t xml:space="preserve"> Визначити ризиковість та доходність портфеля.</w:t>
      </w:r>
    </w:p>
    <w:p w14:paraId="3CC7C2B0" w14:textId="1EBBDEB6" w:rsidR="00C815EF" w:rsidRPr="00BA6023" w:rsidRDefault="00C815EF" w:rsidP="00DB6B94">
      <w:pPr>
        <w:widowControl w:val="0"/>
        <w:spacing w:after="0" w:line="245" w:lineRule="auto"/>
        <w:ind w:left="709" w:right="-20"/>
        <w:jc w:val="center"/>
        <w:rPr>
          <w:rFonts w:ascii="Times New Roman" w:eastAsia="Times New Roman" w:hAnsi="Times New Roman" w:cs="Times New Roman"/>
          <w:i/>
          <w:iCs/>
          <w:color w:val="000000"/>
          <w:kern w:val="0"/>
          <w:sz w:val="28"/>
          <w:szCs w:val="28"/>
          <w:lang w:eastAsia="uk-UA"/>
        </w:rPr>
      </w:pPr>
      <w:r w:rsidRPr="00BA6023">
        <w:rPr>
          <w:rFonts w:ascii="Times New Roman" w:eastAsia="Times New Roman" w:hAnsi="Times New Roman" w:cs="Times New Roman"/>
          <w:i/>
          <w:iCs/>
          <w:color w:val="000000"/>
          <w:kern w:val="0"/>
          <w:sz w:val="28"/>
          <w:szCs w:val="28"/>
          <w:lang w:eastAsia="uk-UA"/>
        </w:rPr>
        <w:t>Розв</w:t>
      </w:r>
      <w:r w:rsidR="00C60981" w:rsidRPr="00BA6023">
        <w:rPr>
          <w:rFonts w:ascii="Times New Roman" w:eastAsia="Times New Roman" w:hAnsi="Times New Roman" w:cs="Times New Roman"/>
          <w:i/>
          <w:iCs/>
          <w:color w:val="000000"/>
          <w:kern w:val="0"/>
          <w:sz w:val="28"/>
          <w:szCs w:val="28"/>
          <w:lang w:eastAsia="uk-UA"/>
        </w:rPr>
        <w:t>’</w:t>
      </w:r>
      <w:r w:rsidRPr="00BA6023">
        <w:rPr>
          <w:rFonts w:ascii="Times New Roman" w:eastAsia="Times New Roman" w:hAnsi="Times New Roman" w:cs="Times New Roman"/>
          <w:i/>
          <w:iCs/>
          <w:color w:val="000000"/>
          <w:kern w:val="0"/>
          <w:sz w:val="28"/>
          <w:szCs w:val="28"/>
          <w:lang w:eastAsia="uk-UA"/>
        </w:rPr>
        <w:t>язання:</w:t>
      </w:r>
    </w:p>
    <w:p w14:paraId="5684BCC4" w14:textId="77777777" w:rsidR="00C815EF" w:rsidRPr="00BA6023" w:rsidRDefault="00C815EF" w:rsidP="00C815EF">
      <w:pPr>
        <w:widowControl w:val="0"/>
        <w:spacing w:after="0" w:line="235" w:lineRule="auto"/>
        <w:ind w:left="757" w:right="-20"/>
        <w:rPr>
          <w:rFonts w:ascii="Times New Roman" w:eastAsia="Times New Roman" w:hAnsi="Times New Roman" w:cs="Times New Roman"/>
          <w:color w:val="000000"/>
          <w:kern w:val="0"/>
          <w:sz w:val="27"/>
          <w:szCs w:val="27"/>
          <w:lang w:eastAsia="uk-UA"/>
        </w:rPr>
      </w:pPr>
      <w:r w:rsidRPr="00BA6023">
        <w:rPr>
          <w:rFonts w:ascii="Times New Roman" w:eastAsia="Times New Roman" w:hAnsi="Times New Roman" w:cs="Times New Roman"/>
          <w:i/>
          <w:iCs/>
          <w:color w:val="000000"/>
          <w:kern w:val="0"/>
          <w:sz w:val="27"/>
          <w:szCs w:val="27"/>
          <w:lang w:eastAsia="uk-UA"/>
        </w:rPr>
        <w:t>m</w:t>
      </w:r>
      <w:r w:rsidRPr="00BA6023">
        <w:rPr>
          <w:rFonts w:ascii="Times New Roman" w:eastAsia="Times New Roman" w:hAnsi="Times New Roman" w:cs="Times New Roman"/>
          <w:i/>
          <w:iCs/>
          <w:color w:val="000000"/>
          <w:kern w:val="0"/>
          <w:position w:val="-7"/>
          <w:sz w:val="16"/>
          <w:szCs w:val="16"/>
          <w:lang w:eastAsia="uk-UA"/>
        </w:rPr>
        <w:t xml:space="preserve">p </w:t>
      </w:r>
      <w:r w:rsidRPr="00BA6023">
        <w:rPr>
          <w:rFonts w:ascii="Symbol" w:eastAsia="Symbol" w:hAnsi="Symbol" w:cs="Symbol"/>
          <w:color w:val="000000"/>
          <w:kern w:val="0"/>
          <w:sz w:val="27"/>
          <w:szCs w:val="27"/>
          <w:lang w:eastAsia="uk-UA"/>
        </w:rPr>
        <w:t></w:t>
      </w:r>
      <w:r w:rsidRPr="00BA6023">
        <w:rPr>
          <w:rFonts w:ascii="Symbol" w:eastAsia="Symbol" w:hAnsi="Symbol" w:cs="Symbol"/>
          <w:color w:val="000000"/>
          <w:kern w:val="0"/>
          <w:sz w:val="27"/>
          <w:szCs w:val="27"/>
          <w:lang w:eastAsia="uk-UA"/>
        </w:rPr>
        <w:t></w:t>
      </w:r>
      <w:r w:rsidRPr="00BA6023">
        <w:rPr>
          <w:rFonts w:ascii="Times New Roman" w:eastAsia="Times New Roman" w:hAnsi="Times New Roman" w:cs="Times New Roman"/>
          <w:color w:val="000000"/>
          <w:kern w:val="0"/>
          <w:sz w:val="27"/>
          <w:szCs w:val="27"/>
          <w:lang w:eastAsia="uk-UA"/>
        </w:rPr>
        <w:t>0,4</w:t>
      </w:r>
      <w:r w:rsidRPr="00BA6023">
        <w:rPr>
          <w:rFonts w:ascii="Symbol" w:eastAsia="Symbol" w:hAnsi="Symbol" w:cs="Symbol"/>
          <w:color w:val="000000"/>
          <w:kern w:val="0"/>
          <w:sz w:val="27"/>
          <w:szCs w:val="27"/>
          <w:lang w:eastAsia="uk-UA"/>
        </w:rPr>
        <w:t></w:t>
      </w:r>
      <w:r w:rsidRPr="00BA6023">
        <w:rPr>
          <w:rFonts w:ascii="Times New Roman" w:eastAsia="Times New Roman" w:hAnsi="Times New Roman" w:cs="Times New Roman"/>
          <w:color w:val="000000"/>
          <w:kern w:val="0"/>
          <w:sz w:val="27"/>
          <w:szCs w:val="27"/>
          <w:lang w:eastAsia="uk-UA"/>
        </w:rPr>
        <w:t>200</w:t>
      </w:r>
      <w:r w:rsidRPr="00BA6023">
        <w:rPr>
          <w:rFonts w:ascii="Symbol" w:eastAsia="Symbol" w:hAnsi="Symbol" w:cs="Symbol"/>
          <w:color w:val="000000"/>
          <w:kern w:val="0"/>
          <w:sz w:val="27"/>
          <w:szCs w:val="27"/>
          <w:lang w:eastAsia="uk-UA"/>
        </w:rPr>
        <w:t></w:t>
      </w:r>
      <w:r w:rsidRPr="00BA6023">
        <w:rPr>
          <w:rFonts w:ascii="Times New Roman" w:eastAsia="Times New Roman" w:hAnsi="Times New Roman" w:cs="Times New Roman"/>
          <w:color w:val="000000"/>
          <w:kern w:val="0"/>
          <w:sz w:val="27"/>
          <w:szCs w:val="27"/>
          <w:lang w:eastAsia="uk-UA"/>
        </w:rPr>
        <w:t>0,6</w:t>
      </w:r>
      <w:r w:rsidRPr="00BA6023">
        <w:rPr>
          <w:rFonts w:ascii="Symbol" w:eastAsia="Symbol" w:hAnsi="Symbol" w:cs="Symbol"/>
          <w:color w:val="000000"/>
          <w:kern w:val="0"/>
          <w:sz w:val="27"/>
          <w:szCs w:val="27"/>
          <w:lang w:eastAsia="uk-UA"/>
        </w:rPr>
        <w:t></w:t>
      </w:r>
      <w:r w:rsidRPr="00BA6023">
        <w:rPr>
          <w:rFonts w:ascii="Times New Roman" w:eastAsia="Times New Roman" w:hAnsi="Times New Roman" w:cs="Times New Roman"/>
          <w:color w:val="000000"/>
          <w:kern w:val="0"/>
          <w:sz w:val="27"/>
          <w:szCs w:val="27"/>
          <w:lang w:eastAsia="uk-UA"/>
        </w:rPr>
        <w:t xml:space="preserve">250 </w:t>
      </w:r>
      <w:r w:rsidRPr="00BA6023">
        <w:rPr>
          <w:rFonts w:ascii="Symbol" w:eastAsia="Symbol" w:hAnsi="Symbol" w:cs="Symbol"/>
          <w:color w:val="000000"/>
          <w:kern w:val="0"/>
          <w:sz w:val="27"/>
          <w:szCs w:val="27"/>
          <w:lang w:eastAsia="uk-UA"/>
        </w:rPr>
        <w:t></w:t>
      </w:r>
      <w:r w:rsidRPr="00BA6023">
        <w:rPr>
          <w:rFonts w:ascii="Symbol" w:eastAsia="Symbol" w:hAnsi="Symbol" w:cs="Symbol"/>
          <w:color w:val="000000"/>
          <w:kern w:val="0"/>
          <w:sz w:val="27"/>
          <w:szCs w:val="27"/>
          <w:lang w:eastAsia="uk-UA"/>
        </w:rPr>
        <w:t></w:t>
      </w:r>
      <w:r w:rsidRPr="00BA6023">
        <w:rPr>
          <w:rFonts w:ascii="Times New Roman" w:eastAsia="Times New Roman" w:hAnsi="Times New Roman" w:cs="Times New Roman"/>
          <w:color w:val="000000"/>
          <w:kern w:val="0"/>
          <w:sz w:val="27"/>
          <w:szCs w:val="27"/>
          <w:lang w:eastAsia="uk-UA"/>
        </w:rPr>
        <w:t>230%</w:t>
      </w:r>
    </w:p>
    <w:p w14:paraId="3D4A9B72" w14:textId="77777777" w:rsidR="00C815EF" w:rsidRPr="00BA6023" w:rsidRDefault="00C815EF" w:rsidP="00C815EF">
      <w:pPr>
        <w:widowControl w:val="0"/>
        <w:spacing w:after="0" w:line="232" w:lineRule="auto"/>
        <w:ind w:right="-19" w:firstLine="708"/>
        <w:jc w:val="both"/>
        <w:rPr>
          <w:rFonts w:ascii="Times New Roman" w:eastAsia="Times New Roman" w:hAnsi="Times New Roman" w:cs="Times New Roman"/>
          <w:color w:val="000000"/>
          <w:kern w:val="0"/>
          <w:sz w:val="28"/>
          <w:szCs w:val="28"/>
          <w:lang w:eastAsia="uk-UA"/>
        </w:rPr>
      </w:pPr>
      <w:r w:rsidRPr="00BA6023">
        <w:rPr>
          <w:rFonts w:ascii="Times New Roman" w:eastAsia="Times New Roman" w:hAnsi="Times New Roman" w:cs="Times New Roman"/>
          <w:color w:val="000000"/>
          <w:kern w:val="0"/>
          <w:sz w:val="28"/>
          <w:szCs w:val="28"/>
          <w:lang w:eastAsia="uk-UA"/>
        </w:rPr>
        <w:t xml:space="preserve">ступені ризику </w:t>
      </w:r>
      <w:r w:rsidRPr="00BA6023">
        <w:rPr>
          <w:rFonts w:ascii="Symbol" w:eastAsia="Symbol" w:hAnsi="Symbol" w:cs="Symbol"/>
          <w:color w:val="000000"/>
          <w:kern w:val="0"/>
          <w:sz w:val="28"/>
          <w:szCs w:val="28"/>
          <w:lang w:eastAsia="uk-UA"/>
        </w:rPr>
        <w:t></w:t>
      </w:r>
      <w:r w:rsidRPr="00BA6023">
        <w:rPr>
          <w:rFonts w:ascii="Times New Roman" w:eastAsia="Times New Roman" w:hAnsi="Times New Roman" w:cs="Times New Roman"/>
          <w:color w:val="000000"/>
          <w:kern w:val="0"/>
          <w:position w:val="-3"/>
          <w:sz w:val="18"/>
          <w:szCs w:val="18"/>
          <w:lang w:eastAsia="uk-UA"/>
        </w:rPr>
        <w:t>1</w:t>
      </w:r>
      <w:r w:rsidRPr="00BA6023">
        <w:rPr>
          <w:rFonts w:ascii="Times New Roman" w:eastAsia="Times New Roman" w:hAnsi="Times New Roman" w:cs="Times New Roman"/>
          <w:color w:val="000000"/>
          <w:kern w:val="0"/>
          <w:sz w:val="28"/>
          <w:szCs w:val="28"/>
          <w:lang w:eastAsia="uk-UA"/>
        </w:rPr>
        <w:t xml:space="preserve">= 6%, </w:t>
      </w:r>
      <w:r w:rsidRPr="00BA6023">
        <w:rPr>
          <w:rFonts w:ascii="Symbol" w:eastAsia="Symbol" w:hAnsi="Symbol" w:cs="Symbol"/>
          <w:color w:val="000000"/>
          <w:kern w:val="0"/>
          <w:sz w:val="28"/>
          <w:szCs w:val="28"/>
          <w:lang w:eastAsia="uk-UA"/>
        </w:rPr>
        <w:t></w:t>
      </w:r>
      <w:r w:rsidRPr="00BA6023">
        <w:rPr>
          <w:rFonts w:ascii="Times New Roman" w:eastAsia="Times New Roman" w:hAnsi="Times New Roman" w:cs="Times New Roman"/>
          <w:color w:val="000000"/>
          <w:kern w:val="0"/>
          <w:position w:val="-3"/>
          <w:sz w:val="18"/>
          <w:szCs w:val="18"/>
          <w:lang w:eastAsia="uk-UA"/>
        </w:rPr>
        <w:t xml:space="preserve">2 </w:t>
      </w:r>
      <w:r w:rsidRPr="00BA6023">
        <w:rPr>
          <w:rFonts w:ascii="Times New Roman" w:eastAsia="Times New Roman" w:hAnsi="Times New Roman" w:cs="Times New Roman"/>
          <w:color w:val="000000"/>
          <w:kern w:val="0"/>
          <w:sz w:val="28"/>
          <w:szCs w:val="28"/>
          <w:lang w:eastAsia="uk-UA"/>
        </w:rPr>
        <w:t>=9% та коефіцієнт кореляції ρ</w:t>
      </w:r>
      <w:r w:rsidRPr="00BA6023">
        <w:rPr>
          <w:rFonts w:ascii="Times New Roman" w:eastAsia="Times New Roman" w:hAnsi="Times New Roman" w:cs="Times New Roman"/>
          <w:color w:val="000000"/>
          <w:kern w:val="0"/>
          <w:position w:val="-3"/>
          <w:sz w:val="18"/>
          <w:szCs w:val="18"/>
          <w:lang w:eastAsia="uk-UA"/>
        </w:rPr>
        <w:t>12</w:t>
      </w:r>
      <w:r w:rsidRPr="00BA6023">
        <w:rPr>
          <w:rFonts w:ascii="Times New Roman" w:eastAsia="Times New Roman" w:hAnsi="Times New Roman" w:cs="Times New Roman"/>
          <w:color w:val="000000"/>
          <w:kern w:val="0"/>
          <w:sz w:val="28"/>
          <w:szCs w:val="28"/>
          <w:lang w:eastAsia="uk-UA"/>
        </w:rPr>
        <w:t xml:space="preserve">=1.  </w:t>
      </w:r>
    </w:p>
    <w:p w14:paraId="723A41FF" w14:textId="05F47BD4" w:rsidR="00CE5C02" w:rsidRPr="00BA6023" w:rsidRDefault="00CE5C02" w:rsidP="00C815EF">
      <w:pPr>
        <w:widowControl w:val="0"/>
        <w:spacing w:after="0" w:line="232" w:lineRule="auto"/>
        <w:ind w:right="-19" w:firstLine="708"/>
        <w:jc w:val="both"/>
        <w:rPr>
          <w:rFonts w:ascii="Times New Roman" w:eastAsia="Times New Roman" w:hAnsi="Times New Roman" w:cs="Times New Roman"/>
          <w:color w:val="000000"/>
          <w:kern w:val="0"/>
          <w:sz w:val="28"/>
          <w:szCs w:val="28"/>
          <w:lang w:eastAsia="uk-UA"/>
        </w:rPr>
      </w:pPr>
    </w:p>
    <w:p w14:paraId="4002CED2" w14:textId="77777777" w:rsidR="00CE5C02" w:rsidRPr="00BA6023" w:rsidRDefault="004A1A5F" w:rsidP="00C815EF">
      <w:pPr>
        <w:widowControl w:val="0"/>
        <w:spacing w:after="0" w:line="232" w:lineRule="auto"/>
        <w:ind w:right="-19" w:firstLine="708"/>
        <w:jc w:val="both"/>
        <w:rPr>
          <w:rFonts w:ascii="Times New Roman" w:eastAsia="Times New Roman" w:hAnsi="Times New Roman" w:cs="Times New Roman"/>
          <w:color w:val="000000"/>
          <w:kern w:val="0"/>
          <w:sz w:val="28"/>
          <w:szCs w:val="28"/>
          <w:lang w:eastAsia="uk-UA"/>
        </w:rPr>
      </w:pPr>
      <w:r w:rsidRPr="00BA6023">
        <w:rPr>
          <w:rFonts w:ascii="Times New Roman" w:eastAsia="Times New Roman" w:hAnsi="Times New Roman" w:cs="Times New Roman"/>
          <w:b/>
          <w:bCs/>
          <w:i/>
          <w:iCs/>
          <w:kern w:val="0"/>
          <w:sz w:val="28"/>
          <w:szCs w:val="28"/>
          <w:lang w:eastAsia="ru-RU" w:bidi="ru-RU"/>
        </w:rPr>
        <w:t xml:space="preserve">Завдання 2. </w:t>
      </w:r>
      <w:r w:rsidR="00CE5C02" w:rsidRPr="00BA6023">
        <w:rPr>
          <w:rFonts w:ascii="Times New Roman" w:eastAsia="Times New Roman" w:hAnsi="Times New Roman" w:cs="Times New Roman"/>
          <w:color w:val="000000"/>
          <w:kern w:val="0"/>
          <w:sz w:val="28"/>
          <w:szCs w:val="28"/>
          <w:lang w:eastAsia="uk-UA"/>
        </w:rPr>
        <w:t>Підприємство має на рахунку у банку 1,2 млн грн. Банк нараховує 12,5 % річних. Існує пропозиція ввійти всім капіталом до спільного підприємства, при цьому прогнозується подвоєння капіталу через 5 років. Чи варто приймати таку пропозицію?</w:t>
      </w:r>
    </w:p>
    <w:p w14:paraId="46C51971" w14:textId="77777777" w:rsidR="00CE5C02" w:rsidRPr="00BA6023" w:rsidRDefault="00CE5C02" w:rsidP="00C815EF">
      <w:pPr>
        <w:widowControl w:val="0"/>
        <w:spacing w:after="0" w:line="232" w:lineRule="auto"/>
        <w:ind w:right="-19" w:firstLine="708"/>
        <w:jc w:val="both"/>
        <w:rPr>
          <w:rFonts w:ascii="Times New Roman" w:eastAsia="Times New Roman" w:hAnsi="Times New Roman" w:cs="Times New Roman"/>
          <w:color w:val="000000"/>
          <w:kern w:val="0"/>
          <w:sz w:val="28"/>
          <w:szCs w:val="28"/>
          <w:lang w:eastAsia="uk-UA"/>
        </w:rPr>
      </w:pPr>
    </w:p>
    <w:p w14:paraId="126DE503" w14:textId="3B4B49EC" w:rsidR="00CE5C02" w:rsidRPr="00BA6023" w:rsidRDefault="004A1A5F" w:rsidP="00CE5C02">
      <w:pPr>
        <w:widowControl w:val="0"/>
        <w:spacing w:after="0" w:line="232" w:lineRule="auto"/>
        <w:ind w:right="-19" w:firstLine="708"/>
        <w:jc w:val="both"/>
        <w:rPr>
          <w:rFonts w:ascii="Times New Roman" w:eastAsia="Times New Roman" w:hAnsi="Times New Roman" w:cs="Times New Roman"/>
          <w:color w:val="000000"/>
          <w:kern w:val="0"/>
          <w:sz w:val="28"/>
          <w:szCs w:val="28"/>
          <w:lang w:eastAsia="uk-UA"/>
        </w:rPr>
      </w:pPr>
      <w:r w:rsidRPr="00BA6023">
        <w:rPr>
          <w:rFonts w:ascii="Times New Roman" w:eastAsia="Times New Roman" w:hAnsi="Times New Roman" w:cs="Times New Roman"/>
          <w:b/>
          <w:bCs/>
          <w:i/>
          <w:iCs/>
          <w:kern w:val="0"/>
          <w:sz w:val="28"/>
          <w:szCs w:val="28"/>
          <w:lang w:eastAsia="ru-RU" w:bidi="ru-RU"/>
        </w:rPr>
        <w:t>Завдання 3</w:t>
      </w:r>
      <w:r w:rsidR="00CE5C02" w:rsidRPr="00BA6023">
        <w:rPr>
          <w:rFonts w:ascii="Times New Roman" w:eastAsia="Times New Roman" w:hAnsi="Times New Roman" w:cs="Times New Roman"/>
          <w:color w:val="000000"/>
          <w:kern w:val="0"/>
          <w:sz w:val="28"/>
          <w:szCs w:val="28"/>
          <w:lang w:eastAsia="uk-UA"/>
        </w:rPr>
        <w:t>. Прогнозоване значення дивідендів на 20</w:t>
      </w:r>
      <w:r w:rsidR="005739C2" w:rsidRPr="00BA6023">
        <w:rPr>
          <w:rFonts w:ascii="Times New Roman" w:eastAsia="Times New Roman" w:hAnsi="Times New Roman" w:cs="Times New Roman"/>
          <w:color w:val="000000"/>
          <w:kern w:val="0"/>
          <w:sz w:val="28"/>
          <w:szCs w:val="28"/>
          <w:lang w:eastAsia="uk-UA"/>
        </w:rPr>
        <w:t>24</w:t>
      </w:r>
      <w:r w:rsidR="00CE5C02" w:rsidRPr="00BA6023">
        <w:rPr>
          <w:rFonts w:ascii="Times New Roman" w:eastAsia="Times New Roman" w:hAnsi="Times New Roman" w:cs="Times New Roman"/>
          <w:color w:val="000000"/>
          <w:kern w:val="0"/>
          <w:sz w:val="28"/>
          <w:szCs w:val="28"/>
          <w:lang w:eastAsia="uk-UA"/>
        </w:rPr>
        <w:t xml:space="preserve"> р. </w:t>
      </w:r>
      <w:r w:rsidR="005739C2" w:rsidRPr="00BA6023">
        <w:rPr>
          <w:rFonts w:ascii="Times New Roman" w:eastAsia="Times New Roman" w:hAnsi="Times New Roman" w:cs="Times New Roman"/>
          <w:color w:val="000000"/>
          <w:kern w:val="0"/>
          <w:sz w:val="28"/>
          <w:szCs w:val="28"/>
          <w:lang w:eastAsia="uk-UA"/>
        </w:rPr>
        <w:t>–</w:t>
      </w:r>
      <w:r w:rsidR="00CE5C02" w:rsidRPr="00BA6023">
        <w:rPr>
          <w:rFonts w:ascii="Times New Roman" w:eastAsia="Times New Roman" w:hAnsi="Times New Roman" w:cs="Times New Roman"/>
          <w:color w:val="000000"/>
          <w:kern w:val="0"/>
          <w:sz w:val="28"/>
          <w:szCs w:val="28"/>
          <w:lang w:eastAsia="uk-UA"/>
        </w:rPr>
        <w:t xml:space="preserve"> 1,65</w:t>
      </w:r>
      <w:r w:rsidR="00A47B9A" w:rsidRPr="00BA6023">
        <w:rPr>
          <w:rFonts w:ascii="Times New Roman" w:eastAsia="Times New Roman" w:hAnsi="Times New Roman" w:cs="Times New Roman"/>
          <w:color w:val="000000"/>
          <w:kern w:val="0"/>
          <w:sz w:val="28"/>
          <w:szCs w:val="28"/>
          <w:lang w:eastAsia="uk-UA"/>
        </w:rPr>
        <w:t xml:space="preserve"> </w:t>
      </w:r>
      <w:r w:rsidR="00CE5C02" w:rsidRPr="00BA6023">
        <w:rPr>
          <w:rFonts w:ascii="Times New Roman" w:eastAsia="Times New Roman" w:hAnsi="Times New Roman" w:cs="Times New Roman"/>
          <w:color w:val="000000"/>
          <w:kern w:val="0"/>
          <w:sz w:val="28"/>
          <w:szCs w:val="28"/>
          <w:lang w:eastAsia="uk-UA"/>
        </w:rPr>
        <w:t>грн. на просту акцію номінальною вартістю 25 грн. Середня прогнозована ринкова вартість акції на 20</w:t>
      </w:r>
      <w:r w:rsidR="005739C2" w:rsidRPr="00BA6023">
        <w:rPr>
          <w:rFonts w:ascii="Times New Roman" w:eastAsia="Times New Roman" w:hAnsi="Times New Roman" w:cs="Times New Roman"/>
          <w:color w:val="000000"/>
          <w:kern w:val="0"/>
          <w:sz w:val="28"/>
          <w:szCs w:val="28"/>
          <w:lang w:eastAsia="uk-UA"/>
        </w:rPr>
        <w:t>24</w:t>
      </w:r>
      <w:r w:rsidR="00CE5C02" w:rsidRPr="00BA6023">
        <w:rPr>
          <w:rFonts w:ascii="Times New Roman" w:eastAsia="Times New Roman" w:hAnsi="Times New Roman" w:cs="Times New Roman"/>
          <w:color w:val="000000"/>
          <w:kern w:val="0"/>
          <w:sz w:val="28"/>
          <w:szCs w:val="28"/>
          <w:lang w:eastAsia="uk-UA"/>
        </w:rPr>
        <w:t xml:space="preserve"> р. </w:t>
      </w:r>
      <w:r w:rsidR="005739C2" w:rsidRPr="00BA6023">
        <w:rPr>
          <w:rFonts w:ascii="Times New Roman" w:eastAsia="Times New Roman" w:hAnsi="Times New Roman" w:cs="Times New Roman"/>
          <w:color w:val="000000"/>
          <w:kern w:val="0"/>
          <w:sz w:val="28"/>
          <w:szCs w:val="28"/>
          <w:lang w:eastAsia="uk-UA"/>
        </w:rPr>
        <w:t>–</w:t>
      </w:r>
      <w:r w:rsidR="00CE5C02" w:rsidRPr="00BA6023">
        <w:rPr>
          <w:rFonts w:ascii="Times New Roman" w:eastAsia="Times New Roman" w:hAnsi="Times New Roman" w:cs="Times New Roman"/>
          <w:color w:val="000000"/>
          <w:kern w:val="0"/>
          <w:sz w:val="28"/>
          <w:szCs w:val="28"/>
          <w:lang w:eastAsia="uk-UA"/>
        </w:rPr>
        <w:t xml:space="preserve"> 35 грн. Прогнозований темп приросту дивідендів </w:t>
      </w:r>
      <w:r w:rsidR="00C81C13" w:rsidRPr="00BA6023">
        <w:rPr>
          <w:rFonts w:ascii="Times New Roman" w:eastAsia="Times New Roman" w:hAnsi="Times New Roman" w:cs="Times New Roman"/>
          <w:color w:val="000000"/>
          <w:kern w:val="0"/>
          <w:sz w:val="28"/>
          <w:szCs w:val="28"/>
          <w:lang w:eastAsia="uk-UA"/>
        </w:rPr>
        <w:t>–</w:t>
      </w:r>
      <w:r w:rsidR="00CE5C02" w:rsidRPr="00BA6023">
        <w:rPr>
          <w:rFonts w:ascii="Times New Roman" w:eastAsia="Times New Roman" w:hAnsi="Times New Roman" w:cs="Times New Roman"/>
          <w:color w:val="000000"/>
          <w:kern w:val="0"/>
          <w:sz w:val="28"/>
          <w:szCs w:val="28"/>
          <w:lang w:eastAsia="uk-UA"/>
        </w:rPr>
        <w:t xml:space="preserve"> 0,2%. Розрахуйте ціну акціонерного капіталу.</w:t>
      </w:r>
    </w:p>
    <w:p w14:paraId="1CF75937" w14:textId="77777777" w:rsidR="004C092A" w:rsidRPr="00BA6023" w:rsidRDefault="004C092A" w:rsidP="00CE5C02">
      <w:pPr>
        <w:widowControl w:val="0"/>
        <w:spacing w:after="0" w:line="232" w:lineRule="auto"/>
        <w:ind w:right="-19" w:firstLine="708"/>
        <w:jc w:val="both"/>
        <w:rPr>
          <w:rFonts w:ascii="Times New Roman" w:eastAsia="Times New Roman" w:hAnsi="Times New Roman" w:cs="Times New Roman"/>
          <w:color w:val="000000"/>
          <w:kern w:val="0"/>
          <w:sz w:val="28"/>
          <w:szCs w:val="28"/>
          <w:lang w:eastAsia="uk-UA"/>
        </w:rPr>
      </w:pPr>
    </w:p>
    <w:p w14:paraId="58266480" w14:textId="0008A37D" w:rsidR="00CE5C02" w:rsidRPr="00BA6023" w:rsidRDefault="004A1A5F" w:rsidP="00CE5C02">
      <w:pPr>
        <w:widowControl w:val="0"/>
        <w:spacing w:after="0" w:line="232" w:lineRule="auto"/>
        <w:ind w:right="-19" w:firstLine="708"/>
        <w:jc w:val="both"/>
        <w:rPr>
          <w:rFonts w:ascii="Times New Roman" w:eastAsia="Times New Roman" w:hAnsi="Times New Roman" w:cs="Times New Roman"/>
          <w:color w:val="000000"/>
          <w:kern w:val="0"/>
          <w:sz w:val="28"/>
          <w:szCs w:val="28"/>
          <w:lang w:eastAsia="uk-UA"/>
        </w:rPr>
      </w:pPr>
      <w:r w:rsidRPr="00BA6023">
        <w:rPr>
          <w:rFonts w:ascii="Times New Roman" w:eastAsia="Times New Roman" w:hAnsi="Times New Roman" w:cs="Times New Roman"/>
          <w:b/>
          <w:bCs/>
          <w:i/>
          <w:iCs/>
          <w:kern w:val="0"/>
          <w:sz w:val="28"/>
          <w:szCs w:val="28"/>
          <w:lang w:eastAsia="ru-RU" w:bidi="ru-RU"/>
        </w:rPr>
        <w:t>Завдання 4</w:t>
      </w:r>
      <w:r w:rsidR="00CE5C02" w:rsidRPr="00BA6023">
        <w:rPr>
          <w:rFonts w:ascii="Times New Roman" w:eastAsia="Times New Roman" w:hAnsi="Times New Roman" w:cs="Times New Roman"/>
          <w:color w:val="000000"/>
          <w:kern w:val="0"/>
          <w:sz w:val="28"/>
          <w:szCs w:val="28"/>
          <w:lang w:eastAsia="uk-UA"/>
        </w:rPr>
        <w:t xml:space="preserve">. Фірмі необхідно оцінити вартість капіталу проєкту. Джерелами фінансування є кредит банку під 20% річних, залучення інвесторів під випуск простих акцій з дивідендами 10% та реінвестиції з планованою дохідністю 5%. Вартість проєкту </w:t>
      </w:r>
      <w:r w:rsidR="005739C2" w:rsidRPr="00BA6023">
        <w:rPr>
          <w:rFonts w:ascii="Times New Roman" w:eastAsia="Times New Roman" w:hAnsi="Times New Roman" w:cs="Times New Roman"/>
          <w:color w:val="000000"/>
          <w:kern w:val="0"/>
          <w:sz w:val="28"/>
          <w:szCs w:val="28"/>
          <w:lang w:eastAsia="uk-UA"/>
        </w:rPr>
        <w:t>–</w:t>
      </w:r>
      <w:r w:rsidR="00CE5C02" w:rsidRPr="00BA6023">
        <w:rPr>
          <w:rFonts w:ascii="Times New Roman" w:eastAsia="Times New Roman" w:hAnsi="Times New Roman" w:cs="Times New Roman"/>
          <w:color w:val="000000"/>
          <w:kern w:val="0"/>
          <w:sz w:val="28"/>
          <w:szCs w:val="28"/>
          <w:lang w:eastAsia="uk-UA"/>
        </w:rPr>
        <w:t xml:space="preserve"> 1млн</w:t>
      </w:r>
      <w:r w:rsidR="005739C2" w:rsidRPr="00BA6023">
        <w:rPr>
          <w:rFonts w:ascii="Times New Roman" w:eastAsia="Times New Roman" w:hAnsi="Times New Roman" w:cs="Times New Roman"/>
          <w:color w:val="000000"/>
          <w:kern w:val="0"/>
          <w:sz w:val="28"/>
          <w:szCs w:val="28"/>
          <w:lang w:eastAsia="uk-UA"/>
        </w:rPr>
        <w:t>.</w:t>
      </w:r>
      <w:r w:rsidR="00CE5C02" w:rsidRPr="00BA6023">
        <w:rPr>
          <w:rFonts w:ascii="Times New Roman" w:eastAsia="Times New Roman" w:hAnsi="Times New Roman" w:cs="Times New Roman"/>
          <w:color w:val="000000"/>
          <w:kern w:val="0"/>
          <w:sz w:val="28"/>
          <w:szCs w:val="28"/>
          <w:lang w:eastAsia="uk-UA"/>
        </w:rPr>
        <w:t xml:space="preserve"> 200 тис. грн. Реінвестиції становлять 300 тис. грн., емісія планується у розмірі 600 тис. грн.</w:t>
      </w:r>
    </w:p>
    <w:p w14:paraId="53EA7451" w14:textId="77777777" w:rsidR="004A1A5F" w:rsidRPr="00BA6023" w:rsidRDefault="004A1A5F" w:rsidP="00CE5C02">
      <w:pPr>
        <w:widowControl w:val="0"/>
        <w:spacing w:after="0" w:line="232" w:lineRule="auto"/>
        <w:ind w:right="-19" w:firstLine="708"/>
        <w:jc w:val="both"/>
        <w:rPr>
          <w:rFonts w:ascii="Times New Roman" w:eastAsia="Times New Roman" w:hAnsi="Times New Roman" w:cs="Times New Roman"/>
          <w:color w:val="000000"/>
          <w:kern w:val="0"/>
          <w:sz w:val="28"/>
          <w:szCs w:val="28"/>
          <w:lang w:eastAsia="uk-UA"/>
        </w:rPr>
      </w:pPr>
    </w:p>
    <w:p w14:paraId="647D1DE4" w14:textId="67486114" w:rsidR="004A1A5F" w:rsidRPr="00BA6023" w:rsidRDefault="00A40A53" w:rsidP="004A1A5F">
      <w:pPr>
        <w:widowControl w:val="0"/>
        <w:spacing w:after="0" w:line="232" w:lineRule="auto"/>
        <w:ind w:right="-19" w:firstLine="708"/>
        <w:jc w:val="both"/>
        <w:rPr>
          <w:rFonts w:ascii="Times New Roman" w:eastAsia="Times New Roman" w:hAnsi="Times New Roman" w:cs="Times New Roman"/>
          <w:color w:val="000000"/>
          <w:kern w:val="0"/>
          <w:sz w:val="28"/>
          <w:szCs w:val="28"/>
          <w:lang w:eastAsia="uk-UA"/>
        </w:rPr>
      </w:pPr>
      <w:r w:rsidRPr="00BA6023">
        <w:rPr>
          <w:rFonts w:ascii="Times New Roman" w:eastAsia="Times New Roman" w:hAnsi="Times New Roman" w:cs="Times New Roman"/>
          <w:b/>
          <w:bCs/>
          <w:i/>
          <w:iCs/>
          <w:kern w:val="0"/>
          <w:sz w:val="28"/>
          <w:szCs w:val="28"/>
          <w:lang w:eastAsia="ru-RU" w:bidi="ru-RU"/>
        </w:rPr>
        <w:t>Завдання 5</w:t>
      </w:r>
      <w:r w:rsidR="004A1A5F" w:rsidRPr="00BA6023">
        <w:rPr>
          <w:rFonts w:ascii="Times New Roman" w:eastAsia="Times New Roman" w:hAnsi="Times New Roman" w:cs="Times New Roman"/>
          <w:color w:val="000000"/>
          <w:kern w:val="0"/>
          <w:sz w:val="28"/>
          <w:szCs w:val="28"/>
          <w:lang w:eastAsia="uk-UA"/>
        </w:rPr>
        <w:t>. Облігації з нульовим купоном номінальною вартістю 2500 г</w:t>
      </w:r>
      <w:r w:rsidR="00C60981" w:rsidRPr="00BA6023">
        <w:rPr>
          <w:rFonts w:ascii="Times New Roman" w:eastAsia="Times New Roman" w:hAnsi="Times New Roman" w:cs="Times New Roman"/>
          <w:color w:val="000000"/>
          <w:kern w:val="0"/>
          <w:sz w:val="28"/>
          <w:szCs w:val="28"/>
          <w:lang w:eastAsia="uk-UA"/>
        </w:rPr>
        <w:t>рн</w:t>
      </w:r>
      <w:r w:rsidR="004A1A5F" w:rsidRPr="00BA6023">
        <w:rPr>
          <w:rFonts w:ascii="Times New Roman" w:eastAsia="Times New Roman" w:hAnsi="Times New Roman" w:cs="Times New Roman"/>
          <w:color w:val="000000"/>
          <w:kern w:val="0"/>
          <w:sz w:val="28"/>
          <w:szCs w:val="28"/>
          <w:lang w:eastAsia="uk-UA"/>
        </w:rPr>
        <w:t>. та строком погашення три роки продаються за 1446,76 г</w:t>
      </w:r>
      <w:r w:rsidR="00C60981" w:rsidRPr="00BA6023">
        <w:rPr>
          <w:rFonts w:ascii="Times New Roman" w:eastAsia="Times New Roman" w:hAnsi="Times New Roman" w:cs="Times New Roman"/>
          <w:color w:val="000000"/>
          <w:kern w:val="0"/>
          <w:sz w:val="28"/>
          <w:szCs w:val="28"/>
          <w:lang w:eastAsia="uk-UA"/>
        </w:rPr>
        <w:t>рн</w:t>
      </w:r>
      <w:r w:rsidR="004A1A5F" w:rsidRPr="00BA6023">
        <w:rPr>
          <w:rFonts w:ascii="Times New Roman" w:eastAsia="Times New Roman" w:hAnsi="Times New Roman" w:cs="Times New Roman"/>
          <w:color w:val="000000"/>
          <w:kern w:val="0"/>
          <w:sz w:val="28"/>
          <w:szCs w:val="28"/>
          <w:lang w:eastAsia="uk-UA"/>
        </w:rPr>
        <w:t>.</w:t>
      </w:r>
    </w:p>
    <w:p w14:paraId="2EF0A532" w14:textId="77777777" w:rsidR="004A1A5F" w:rsidRPr="00BA6023" w:rsidRDefault="004A1A5F" w:rsidP="004A1A5F">
      <w:pPr>
        <w:widowControl w:val="0"/>
        <w:spacing w:after="0" w:line="232" w:lineRule="auto"/>
        <w:ind w:right="-19" w:firstLine="708"/>
        <w:jc w:val="both"/>
        <w:rPr>
          <w:rFonts w:ascii="Times New Roman" w:eastAsia="Times New Roman" w:hAnsi="Times New Roman" w:cs="Times New Roman"/>
          <w:color w:val="000000"/>
          <w:kern w:val="0"/>
          <w:sz w:val="28"/>
          <w:szCs w:val="28"/>
          <w:lang w:eastAsia="uk-UA"/>
        </w:rPr>
      </w:pPr>
      <w:r w:rsidRPr="00BA6023">
        <w:rPr>
          <w:rFonts w:ascii="Times New Roman" w:eastAsia="Times New Roman" w:hAnsi="Times New Roman" w:cs="Times New Roman"/>
          <w:color w:val="000000"/>
          <w:kern w:val="0"/>
          <w:sz w:val="28"/>
          <w:szCs w:val="28"/>
          <w:lang w:eastAsia="uk-UA"/>
        </w:rPr>
        <w:t>Необхідно проаналізувати доцільність придбання цих облігацій, якщо є можливість альтернативного інвестування з нормо прибутку 15 %.</w:t>
      </w:r>
    </w:p>
    <w:p w14:paraId="60FE422F" w14:textId="77777777" w:rsidR="004A1A5F" w:rsidRPr="00BA6023" w:rsidRDefault="004A1A5F" w:rsidP="00CE5C02">
      <w:pPr>
        <w:widowControl w:val="0"/>
        <w:spacing w:after="0" w:line="232" w:lineRule="auto"/>
        <w:ind w:right="-19" w:firstLine="708"/>
        <w:jc w:val="both"/>
        <w:rPr>
          <w:rFonts w:ascii="Times New Roman" w:eastAsia="Times New Roman" w:hAnsi="Times New Roman" w:cs="Times New Roman"/>
          <w:color w:val="000000"/>
          <w:kern w:val="0"/>
          <w:sz w:val="28"/>
          <w:szCs w:val="28"/>
          <w:lang w:eastAsia="uk-UA"/>
        </w:rPr>
      </w:pPr>
    </w:p>
    <w:p w14:paraId="153DE8CF" w14:textId="77777777" w:rsidR="004A1A5F" w:rsidRPr="00BA6023" w:rsidRDefault="004A1A5F" w:rsidP="00CE5C02">
      <w:pPr>
        <w:widowControl w:val="0"/>
        <w:spacing w:after="0" w:line="232" w:lineRule="auto"/>
        <w:ind w:right="-19" w:firstLine="708"/>
        <w:jc w:val="both"/>
        <w:rPr>
          <w:rFonts w:ascii="Times New Roman" w:eastAsia="Times New Roman" w:hAnsi="Times New Roman" w:cs="Times New Roman"/>
          <w:color w:val="000000"/>
          <w:kern w:val="0"/>
          <w:sz w:val="28"/>
          <w:szCs w:val="28"/>
          <w:lang w:eastAsia="uk-UA"/>
        </w:rPr>
      </w:pPr>
    </w:p>
    <w:p w14:paraId="7CC0C0EF" w14:textId="77777777" w:rsidR="004A71CC" w:rsidRPr="00BA6023" w:rsidRDefault="004A71CC" w:rsidP="00B12561">
      <w:pPr>
        <w:widowControl w:val="0"/>
        <w:tabs>
          <w:tab w:val="left" w:pos="1843"/>
        </w:tabs>
        <w:spacing w:after="0" w:line="240" w:lineRule="auto"/>
        <w:ind w:left="567" w:firstLine="709"/>
        <w:jc w:val="both"/>
        <w:rPr>
          <w:rFonts w:ascii="Times New Roman" w:eastAsia="Times New Roman" w:hAnsi="Times New Roman" w:cs="Times New Roman"/>
          <w:bCs/>
          <w:iCs/>
          <w:kern w:val="0"/>
          <w:sz w:val="28"/>
          <w:szCs w:val="28"/>
          <w:lang w:eastAsia="ru-RU" w:bidi="ru-RU"/>
        </w:rPr>
      </w:pPr>
    </w:p>
    <w:p w14:paraId="09B69587" w14:textId="18B958CA" w:rsidR="004A71CC" w:rsidRPr="00BA6023" w:rsidRDefault="004A71CC" w:rsidP="00B12561">
      <w:pPr>
        <w:shd w:val="clear" w:color="auto" w:fill="FFFFFF"/>
        <w:spacing w:after="0" w:line="240" w:lineRule="auto"/>
        <w:ind w:firstLine="709"/>
        <w:contextualSpacing/>
        <w:jc w:val="both"/>
        <w:rPr>
          <w:rFonts w:ascii="Times New Roman" w:hAnsi="Times New Roman" w:cs="Times New Roman"/>
          <w:bCs/>
          <w:iCs/>
          <w:color w:val="000000"/>
          <w:sz w:val="28"/>
          <w:szCs w:val="28"/>
        </w:rPr>
      </w:pPr>
      <w:r w:rsidRPr="00BA6023">
        <w:rPr>
          <w:rFonts w:ascii="Times New Roman" w:hAnsi="Times New Roman" w:cs="Times New Roman"/>
          <w:b/>
          <w:i/>
          <w:noProof/>
          <w:color w:val="000000"/>
          <w:sz w:val="28"/>
          <w:szCs w:val="28"/>
        </w:rPr>
        <w:drawing>
          <wp:inline distT="0" distB="0" distL="0" distR="0" wp14:anchorId="55CB4F8E" wp14:editId="73B7DF49">
            <wp:extent cx="357411" cy="309424"/>
            <wp:effectExtent l="0" t="0" r="0" b="0"/>
            <wp:docPr id="861344351" name="image3.png" descr="Зображення, що містить книга, текст, канцтовари, у приміщенні&#10;&#10;Автоматично згенерований оп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5" name="image3.png" descr="Зображення, що містить книга, текст, канцтовари, у приміщенні&#10;&#10;Автоматично згенерований опис"/>
                    <pic:cNvPicPr/>
                  </pic:nvPicPr>
                  <pic:blipFill>
                    <a:blip r:embed="rId11" cstate="print"/>
                    <a:stretch>
                      <a:fillRect/>
                    </a:stretch>
                  </pic:blipFill>
                  <pic:spPr>
                    <a:xfrm>
                      <a:off x="0" y="0"/>
                      <a:ext cx="357411" cy="309424"/>
                    </a:xfrm>
                    <a:prstGeom prst="rect">
                      <a:avLst/>
                    </a:prstGeom>
                  </pic:spPr>
                </pic:pic>
              </a:graphicData>
            </a:graphic>
          </wp:inline>
        </w:drawing>
      </w:r>
      <w:r w:rsidRPr="00BA6023">
        <w:rPr>
          <w:rFonts w:ascii="Times New Roman" w:hAnsi="Times New Roman" w:cs="Times New Roman"/>
          <w:b/>
          <w:i/>
          <w:color w:val="000000"/>
          <w:sz w:val="28"/>
          <w:szCs w:val="28"/>
        </w:rPr>
        <w:t xml:space="preserve">  Рекомендована література: </w:t>
      </w:r>
      <w:r w:rsidRPr="00BA6023">
        <w:rPr>
          <w:rFonts w:ascii="Times New Roman" w:hAnsi="Times New Roman" w:cs="Times New Roman"/>
          <w:bCs/>
          <w:iCs/>
          <w:color w:val="000000"/>
          <w:sz w:val="28"/>
          <w:szCs w:val="28"/>
        </w:rPr>
        <w:t>основна [2, 5</w:t>
      </w:r>
      <w:r w:rsidR="00DA7254" w:rsidRPr="00BA6023">
        <w:rPr>
          <w:rFonts w:ascii="Times New Roman" w:hAnsi="Times New Roman" w:cs="Times New Roman"/>
          <w:bCs/>
          <w:iCs/>
          <w:color w:val="000000"/>
          <w:sz w:val="28"/>
          <w:szCs w:val="28"/>
        </w:rPr>
        <w:t>, 6</w:t>
      </w:r>
      <w:r w:rsidRPr="00BA6023">
        <w:rPr>
          <w:rFonts w:ascii="Times New Roman" w:hAnsi="Times New Roman" w:cs="Times New Roman"/>
          <w:bCs/>
          <w:iCs/>
          <w:color w:val="000000"/>
          <w:sz w:val="28"/>
          <w:szCs w:val="28"/>
        </w:rPr>
        <w:t xml:space="preserve">], додаткова [1, </w:t>
      </w:r>
      <w:r w:rsidR="00DA7254" w:rsidRPr="00BA6023">
        <w:rPr>
          <w:rFonts w:ascii="Times New Roman" w:hAnsi="Times New Roman" w:cs="Times New Roman"/>
          <w:bCs/>
          <w:iCs/>
          <w:color w:val="000000"/>
          <w:sz w:val="28"/>
          <w:szCs w:val="28"/>
        </w:rPr>
        <w:t>11, 1</w:t>
      </w:r>
      <w:r w:rsidRPr="00BA6023">
        <w:rPr>
          <w:rFonts w:ascii="Times New Roman" w:hAnsi="Times New Roman" w:cs="Times New Roman"/>
          <w:bCs/>
          <w:iCs/>
          <w:color w:val="000000"/>
          <w:sz w:val="28"/>
          <w:szCs w:val="28"/>
        </w:rPr>
        <w:t xml:space="preserve">2, </w:t>
      </w:r>
      <w:r w:rsidR="00DA7254" w:rsidRPr="00BA6023">
        <w:rPr>
          <w:rFonts w:ascii="Times New Roman" w:hAnsi="Times New Roman" w:cs="Times New Roman"/>
          <w:bCs/>
          <w:iCs/>
          <w:color w:val="000000"/>
          <w:sz w:val="28"/>
          <w:szCs w:val="28"/>
        </w:rPr>
        <w:t>15</w:t>
      </w:r>
      <w:r w:rsidRPr="00BA6023">
        <w:rPr>
          <w:rFonts w:ascii="Times New Roman" w:hAnsi="Times New Roman" w:cs="Times New Roman"/>
          <w:bCs/>
          <w:iCs/>
          <w:color w:val="000000"/>
          <w:sz w:val="28"/>
          <w:szCs w:val="28"/>
        </w:rPr>
        <w:t>].</w:t>
      </w:r>
    </w:p>
    <w:p w14:paraId="3C930388" w14:textId="77777777" w:rsidR="004A71CC" w:rsidRPr="00BA6023" w:rsidRDefault="004A71CC" w:rsidP="00B12561">
      <w:pPr>
        <w:widowControl w:val="0"/>
        <w:tabs>
          <w:tab w:val="left" w:pos="1843"/>
        </w:tabs>
        <w:spacing w:after="0" w:line="240" w:lineRule="auto"/>
        <w:ind w:left="567" w:firstLine="709"/>
        <w:jc w:val="both"/>
        <w:rPr>
          <w:rFonts w:ascii="Times New Roman" w:eastAsia="Arial Narrow" w:hAnsi="Times New Roman"/>
          <w:color w:val="000000"/>
          <w:sz w:val="28"/>
          <w:szCs w:val="28"/>
          <w:lang w:eastAsia="uk-UA"/>
        </w:rPr>
      </w:pPr>
    </w:p>
    <w:p w14:paraId="601950D4" w14:textId="61B27E94" w:rsidR="004D114E" w:rsidRPr="00BA6023" w:rsidRDefault="004A71CC" w:rsidP="00DA7254">
      <w:pPr>
        <w:spacing w:after="0" w:line="240" w:lineRule="auto"/>
        <w:ind w:firstLine="709"/>
        <w:jc w:val="center"/>
        <w:rPr>
          <w:rFonts w:ascii="Times New Roman" w:eastAsia="Calibri" w:hAnsi="Times New Roman" w:cs="Times New Roman"/>
          <w:b/>
          <w:kern w:val="0"/>
          <w:sz w:val="28"/>
          <w:szCs w:val="28"/>
        </w:rPr>
      </w:pPr>
      <w:r w:rsidRPr="00BA6023">
        <w:rPr>
          <w:rFonts w:ascii="Times New Roman" w:eastAsia="Arial Narrow" w:hAnsi="Times New Roman"/>
          <w:color w:val="000000"/>
          <w:sz w:val="28"/>
          <w:szCs w:val="28"/>
          <w:lang w:eastAsia="uk-UA"/>
        </w:rPr>
        <w:br w:type="page"/>
      </w:r>
      <w:r w:rsidR="00AD5E08" w:rsidRPr="00BA6023">
        <w:rPr>
          <w:rFonts w:ascii="Times New Roman" w:eastAsia="Calibri" w:hAnsi="Times New Roman" w:cs="Times New Roman"/>
          <w:b/>
          <w:noProof/>
          <w:kern w:val="0"/>
          <w:sz w:val="28"/>
          <w:szCs w:val="28"/>
        </w:rPr>
        <w:lastRenderedPageBreak/>
        <mc:AlternateContent>
          <mc:Choice Requires="wps">
            <w:drawing>
              <wp:anchor distT="0" distB="0" distL="114300" distR="114300" simplePos="0" relativeHeight="251664384" behindDoc="0" locked="0" layoutInCell="1" allowOverlap="1" wp14:anchorId="6FFDF884" wp14:editId="53B0AA77">
                <wp:simplePos x="0" y="0"/>
                <wp:positionH relativeFrom="margin">
                  <wp:posOffset>523875</wp:posOffset>
                </wp:positionH>
                <wp:positionV relativeFrom="paragraph">
                  <wp:posOffset>-68580</wp:posOffset>
                </wp:positionV>
                <wp:extent cx="733425" cy="688731"/>
                <wp:effectExtent l="76200" t="76200" r="28575" b="16510"/>
                <wp:wrapNone/>
                <wp:docPr id="394964109" name="Прямокутник: загнутий кут 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3425" cy="688731"/>
                        </a:xfrm>
                        <a:prstGeom prst="foldedCorner">
                          <a:avLst>
                            <a:gd name="adj" fmla="val 12500"/>
                          </a:avLst>
                        </a:prstGeom>
                        <a:solidFill>
                          <a:srgbClr val="EEECE1"/>
                        </a:solidFill>
                        <a:ln w="9525">
                          <a:solidFill>
                            <a:srgbClr val="000000"/>
                          </a:solidFill>
                          <a:round/>
                          <a:headEnd/>
                          <a:tailEnd/>
                        </a:ln>
                        <a:effectLst>
                          <a:outerShdw dist="107763" dir="13500000" algn="ctr" rotWithShape="0">
                            <a:srgbClr val="808080">
                              <a:alpha val="50000"/>
                            </a:srgbClr>
                          </a:outerShdw>
                        </a:effectLst>
                      </wps:spPr>
                      <wps:txbx>
                        <w:txbxContent>
                          <w:p w14:paraId="586C4207" w14:textId="77777777" w:rsidR="00814BEF" w:rsidRPr="00BA6023" w:rsidRDefault="00814BEF" w:rsidP="004D114E">
                            <w:pPr>
                              <w:rPr>
                                <w:rFonts w:ascii="Arial Black" w:hAnsi="Arial Black" w:cs="Cambria"/>
                                <w:sz w:val="52"/>
                                <w:szCs w:val="52"/>
                              </w:rPr>
                            </w:pPr>
                            <w:r w:rsidRPr="00BA6023">
                              <w:rPr>
                                <w:rFonts w:ascii="Arial Black" w:hAnsi="Arial Black" w:cs="Cambria"/>
                                <w:sz w:val="28"/>
                                <w:szCs w:val="28"/>
                              </w:rPr>
                              <w:t xml:space="preserve">    </w:t>
                            </w:r>
                            <w:r w:rsidRPr="00BA6023">
                              <w:rPr>
                                <w:rFonts w:ascii="Arial Black" w:hAnsi="Arial Black" w:cs="Cambria"/>
                                <w:sz w:val="52"/>
                                <w:szCs w:val="52"/>
                              </w:rP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FDF884" id="Прямокутник: загнутий кут 98" o:spid="_x0000_s1027" type="#_x0000_t65" style="position:absolute;left:0;text-align:left;margin-left:41.25pt;margin-top:-5.4pt;width:57.75pt;height:54.25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" fillcolor="#eeece1">
                <v:shadow on="t" opacity=".5" offset="-6pt,-6pt"/>
                <v:textbox>
                  <w:txbxContent>
                    <w:p w14:paraId="586C4207" w14:textId="77777777" w:rsidR="00814BEF" w:rsidRPr="00BA6023" w:rsidRDefault="00814BEF" w:rsidP="004D114E">
                      <w:pPr>
                        <w:rPr>
                          <w:rFonts w:ascii="Arial Black" w:hAnsi="Arial Black" w:cs="Cambria"/>
                          <w:sz w:val="52"/>
                          <w:szCs w:val="52"/>
                        </w:rPr>
                      </w:pPr>
                      <w:r w:rsidRPr="00BA6023">
                        <w:rPr>
                          <w:rFonts w:ascii="Arial Black" w:hAnsi="Arial Black" w:cs="Cambria"/>
                          <w:sz w:val="28"/>
                          <w:szCs w:val="28"/>
                        </w:rPr>
                        <w:t xml:space="preserve">    </w:t>
                      </w:r>
                      <w:r w:rsidRPr="00BA6023">
                        <w:rPr>
                          <w:rFonts w:ascii="Arial Black" w:hAnsi="Arial Black" w:cs="Cambria"/>
                          <w:sz w:val="52"/>
                          <w:szCs w:val="52"/>
                        </w:rPr>
                        <w:t>2</w:t>
                      </w:r>
                    </w:p>
                  </w:txbxContent>
                </v:textbox>
                <w10:wrap anchorx="margin"/>
              </v:shape>
            </w:pict>
          </mc:Fallback>
        </mc:AlternateContent>
      </w:r>
      <w:r w:rsidR="004D114E" w:rsidRPr="00BA6023">
        <w:rPr>
          <w:rFonts w:ascii="Times New Roman" w:eastAsia="Calibri" w:hAnsi="Times New Roman" w:cs="Times New Roman"/>
          <w:b/>
          <w:kern w:val="0"/>
          <w:sz w:val="28"/>
          <w:szCs w:val="28"/>
        </w:rPr>
        <w:t>Змістовий модуль 2</w:t>
      </w:r>
    </w:p>
    <w:p w14:paraId="463EC21C" w14:textId="77777777" w:rsidR="004D114E" w:rsidRPr="00BA6023" w:rsidRDefault="004D114E" w:rsidP="004D114E">
      <w:pPr>
        <w:spacing w:after="0" w:line="240" w:lineRule="auto"/>
        <w:ind w:left="450" w:firstLine="709"/>
        <w:contextualSpacing/>
        <w:jc w:val="center"/>
        <w:rPr>
          <w:rFonts w:ascii="Times New Roman" w:hAnsi="Times New Roman" w:cs="Times New Roman"/>
          <w:b/>
          <w:sz w:val="28"/>
          <w:szCs w:val="28"/>
        </w:rPr>
      </w:pPr>
      <w:r w:rsidRPr="00BA6023">
        <w:rPr>
          <w:rFonts w:ascii="Times New Roman" w:hAnsi="Times New Roman" w:cs="Times New Roman"/>
          <w:b/>
          <w:sz w:val="28"/>
          <w:szCs w:val="28"/>
        </w:rPr>
        <w:t xml:space="preserve">ФІНАНСОВІ ІНСТРУМЕНТИ ТА АКТИВИ ЯК </w:t>
      </w:r>
    </w:p>
    <w:p w14:paraId="70A997FE" w14:textId="77777777" w:rsidR="004D114E" w:rsidRPr="00BA6023" w:rsidRDefault="004D114E" w:rsidP="004D114E">
      <w:pPr>
        <w:spacing w:after="0" w:line="240" w:lineRule="auto"/>
        <w:ind w:left="450" w:firstLine="709"/>
        <w:contextualSpacing/>
        <w:jc w:val="center"/>
        <w:rPr>
          <w:rFonts w:ascii="Times New Roman" w:eastAsia="Calibri" w:hAnsi="Times New Roman" w:cs="Times New Roman"/>
          <w:b/>
          <w:kern w:val="0"/>
          <w:sz w:val="28"/>
          <w:szCs w:val="28"/>
        </w:rPr>
      </w:pPr>
      <w:r w:rsidRPr="00BA6023">
        <w:rPr>
          <w:rFonts w:ascii="Times New Roman" w:hAnsi="Times New Roman" w:cs="Times New Roman"/>
          <w:b/>
          <w:sz w:val="28"/>
          <w:szCs w:val="28"/>
        </w:rPr>
        <w:t>ОБ’ЄКТИ ПОРТФЕЛЬНОГО ІНВЕСТУВАННЯ</w:t>
      </w:r>
    </w:p>
    <w:p w14:paraId="3538D3B9" w14:textId="77777777" w:rsidR="004D114E" w:rsidRPr="00BA6023" w:rsidRDefault="004D114E" w:rsidP="004D114E">
      <w:pPr>
        <w:spacing w:after="0" w:line="240" w:lineRule="auto"/>
        <w:ind w:right="-143" w:firstLine="1843"/>
        <w:rPr>
          <w:rFonts w:ascii="Times New Roman" w:eastAsia="Calibri" w:hAnsi="Times New Roman" w:cs="Times New Roman"/>
          <w:kern w:val="0"/>
          <w:sz w:val="28"/>
          <w:szCs w:val="28"/>
          <w:lang w:eastAsia="uk-UA"/>
        </w:rPr>
      </w:pPr>
      <w:r w:rsidRPr="00BA6023">
        <w:rPr>
          <w:rFonts w:ascii="Times New Roman" w:eastAsia="Calibri" w:hAnsi="Times New Roman" w:cs="Times New Roman"/>
          <w:kern w:val="0"/>
          <w:sz w:val="28"/>
          <w:szCs w:val="28"/>
          <w:lang w:eastAsia="uk-UA"/>
        </w:rPr>
        <w:t xml:space="preserve"> </w:t>
      </w:r>
    </w:p>
    <w:p w14:paraId="601F4223" w14:textId="1857887B" w:rsidR="004D114E" w:rsidRPr="00BA6023" w:rsidRDefault="004D114E" w:rsidP="004D114E">
      <w:pPr>
        <w:spacing w:after="0" w:line="240" w:lineRule="auto"/>
        <w:ind w:right="-143" w:firstLine="851"/>
        <w:jc w:val="both"/>
        <w:rPr>
          <w:rFonts w:ascii="Times New Roman" w:eastAsia="Calibri" w:hAnsi="Times New Roman" w:cs="Times New Roman"/>
          <w:kern w:val="0"/>
          <w:sz w:val="28"/>
          <w:szCs w:val="28"/>
          <w:lang w:eastAsia="ru-RU"/>
        </w:rPr>
      </w:pPr>
      <w:r w:rsidRPr="00BA6023">
        <w:rPr>
          <w:rFonts w:ascii="Times New Roman" w:eastAsia="Calibri" w:hAnsi="Times New Roman" w:cs="Times New Roman"/>
          <w:b/>
          <w:bCs/>
          <w:i/>
          <w:iCs/>
          <w:kern w:val="0"/>
          <w:sz w:val="28"/>
          <w:szCs w:val="28"/>
          <w:lang w:eastAsia="ru-RU"/>
        </w:rPr>
        <w:t>Мета вивчення</w:t>
      </w:r>
      <w:r w:rsidRPr="00BA6023">
        <w:rPr>
          <w:rFonts w:ascii="Times New Roman" w:eastAsia="Calibri" w:hAnsi="Times New Roman" w:cs="Times New Roman"/>
          <w:kern w:val="0"/>
          <w:sz w:val="28"/>
          <w:szCs w:val="28"/>
          <w:lang w:eastAsia="ru-RU"/>
        </w:rPr>
        <w:t xml:space="preserve">: ознайомити студентів з економічним змістом </w:t>
      </w:r>
      <w:r w:rsidR="002C15D9" w:rsidRPr="00BA6023">
        <w:rPr>
          <w:rFonts w:ascii="Times New Roman" w:eastAsia="Calibri" w:hAnsi="Times New Roman" w:cs="Times New Roman"/>
          <w:kern w:val="0"/>
          <w:sz w:val="28"/>
          <w:szCs w:val="28"/>
          <w:lang w:eastAsia="ru-RU"/>
        </w:rPr>
        <w:t>фінансових інструментів та активів</w:t>
      </w:r>
      <w:r w:rsidRPr="00BA6023">
        <w:rPr>
          <w:rFonts w:ascii="Times New Roman" w:eastAsia="Calibri" w:hAnsi="Times New Roman" w:cs="Times New Roman"/>
          <w:kern w:val="0"/>
          <w:sz w:val="28"/>
          <w:szCs w:val="28"/>
          <w:lang w:eastAsia="ru-RU"/>
        </w:rPr>
        <w:t xml:space="preserve">, їх особливостями та сферою застосування; навчити визначати </w:t>
      </w:r>
      <w:r w:rsidR="00C81C13" w:rsidRPr="00BA6023">
        <w:rPr>
          <w:rFonts w:ascii="Times New Roman" w:eastAsia="Calibri" w:hAnsi="Times New Roman" w:cs="Times New Roman"/>
          <w:kern w:val="0"/>
          <w:sz w:val="28"/>
          <w:szCs w:val="28"/>
          <w:lang w:eastAsia="ru-RU"/>
        </w:rPr>
        <w:t>основні</w:t>
      </w:r>
      <w:r w:rsidRPr="00BA6023">
        <w:rPr>
          <w:rFonts w:ascii="Times New Roman" w:eastAsia="Calibri" w:hAnsi="Times New Roman" w:cs="Times New Roman"/>
          <w:kern w:val="0"/>
          <w:sz w:val="28"/>
          <w:szCs w:val="28"/>
          <w:lang w:eastAsia="ru-RU"/>
        </w:rPr>
        <w:t xml:space="preserve"> </w:t>
      </w:r>
      <w:r w:rsidR="00C81C13" w:rsidRPr="00BA6023">
        <w:rPr>
          <w:rFonts w:ascii="Times New Roman" w:eastAsia="Calibri" w:hAnsi="Times New Roman" w:cs="Times New Roman"/>
          <w:kern w:val="0"/>
          <w:sz w:val="28"/>
          <w:szCs w:val="28"/>
          <w:lang w:eastAsia="ru-RU"/>
        </w:rPr>
        <w:t xml:space="preserve">характеристики й особливості фінансових інструментів </w:t>
      </w:r>
      <w:r w:rsidRPr="00BA6023">
        <w:rPr>
          <w:rFonts w:ascii="Times New Roman" w:eastAsia="Calibri" w:hAnsi="Times New Roman" w:cs="Times New Roman"/>
          <w:kern w:val="0"/>
          <w:sz w:val="28"/>
          <w:szCs w:val="28"/>
          <w:lang w:eastAsia="ru-RU"/>
        </w:rPr>
        <w:t xml:space="preserve">та </w:t>
      </w:r>
      <w:r w:rsidR="00C81C13" w:rsidRPr="00BA6023">
        <w:rPr>
          <w:rFonts w:ascii="Times New Roman" w:eastAsia="Calibri" w:hAnsi="Times New Roman" w:cs="Times New Roman"/>
          <w:kern w:val="0"/>
          <w:sz w:val="28"/>
          <w:szCs w:val="28"/>
          <w:lang w:eastAsia="ru-RU"/>
        </w:rPr>
        <w:t xml:space="preserve">активів, </w:t>
      </w:r>
      <w:r w:rsidRPr="00BA6023">
        <w:rPr>
          <w:rFonts w:ascii="Times New Roman" w:eastAsia="Calibri" w:hAnsi="Times New Roman" w:cs="Times New Roman"/>
          <w:kern w:val="0"/>
          <w:sz w:val="28"/>
          <w:szCs w:val="28"/>
          <w:lang w:eastAsia="ru-RU"/>
        </w:rPr>
        <w:t xml:space="preserve">проводити </w:t>
      </w:r>
      <w:r w:rsidR="001F49DD" w:rsidRPr="00BA6023">
        <w:rPr>
          <w:rFonts w:ascii="Times New Roman" w:eastAsia="Calibri" w:hAnsi="Times New Roman" w:cs="Times New Roman"/>
          <w:kern w:val="0"/>
          <w:sz w:val="28"/>
          <w:szCs w:val="28"/>
          <w:lang w:eastAsia="ru-RU"/>
        </w:rPr>
        <w:t xml:space="preserve">їх порівняльний аналіз та </w:t>
      </w:r>
      <w:r w:rsidR="002C15D9" w:rsidRPr="00BA6023">
        <w:rPr>
          <w:rFonts w:ascii="Times New Roman" w:eastAsia="Calibri" w:hAnsi="Times New Roman" w:cs="Times New Roman"/>
          <w:kern w:val="0"/>
          <w:sz w:val="28"/>
          <w:szCs w:val="28"/>
          <w:lang w:eastAsia="ru-RU"/>
        </w:rPr>
        <w:t xml:space="preserve">виконувати </w:t>
      </w:r>
      <w:r w:rsidRPr="00BA6023">
        <w:rPr>
          <w:rFonts w:ascii="Times New Roman" w:eastAsia="Calibri" w:hAnsi="Times New Roman" w:cs="Times New Roman"/>
          <w:kern w:val="0"/>
          <w:sz w:val="28"/>
          <w:szCs w:val="28"/>
          <w:lang w:eastAsia="ru-RU"/>
        </w:rPr>
        <w:t>необхідні обчислення.</w:t>
      </w:r>
    </w:p>
    <w:p w14:paraId="2A392211" w14:textId="77777777" w:rsidR="004D114E" w:rsidRPr="00BA6023" w:rsidRDefault="004D114E" w:rsidP="004D114E">
      <w:pPr>
        <w:spacing w:after="0" w:line="240" w:lineRule="auto"/>
        <w:ind w:right="-143" w:firstLine="1843"/>
        <w:rPr>
          <w:rFonts w:ascii="Times New Roman" w:eastAsia="Calibri" w:hAnsi="Times New Roman" w:cs="Times New Roman"/>
          <w:kern w:val="0"/>
          <w:sz w:val="28"/>
          <w:szCs w:val="28"/>
          <w:lang w:eastAsia="uk-UA"/>
        </w:rPr>
      </w:pPr>
    </w:p>
    <w:p w14:paraId="6CDCA87C" w14:textId="77777777" w:rsidR="004D114E" w:rsidRPr="00BA6023" w:rsidRDefault="004D114E" w:rsidP="004D114E">
      <w:pPr>
        <w:spacing w:after="0" w:line="240" w:lineRule="auto"/>
        <w:ind w:right="-143"/>
        <w:jc w:val="center"/>
        <w:rPr>
          <w:rFonts w:ascii="Times New Roman" w:eastAsia="Calibri" w:hAnsi="Times New Roman" w:cs="Times New Roman"/>
          <w:b/>
          <w:bCs/>
          <w:kern w:val="0"/>
          <w:sz w:val="28"/>
          <w:szCs w:val="28"/>
          <w:lang w:eastAsia="uk-UA"/>
        </w:rPr>
      </w:pPr>
      <w:r w:rsidRPr="00BA6023">
        <w:rPr>
          <w:rFonts w:ascii="Times New Roman" w:eastAsia="Calibri" w:hAnsi="Times New Roman" w:cs="Times New Roman"/>
          <w:b/>
          <w:bCs/>
          <w:kern w:val="0"/>
          <w:sz w:val="28"/>
          <w:szCs w:val="28"/>
          <w:lang w:eastAsia="uk-UA"/>
        </w:rPr>
        <w:t>План</w:t>
      </w:r>
    </w:p>
    <w:p w14:paraId="683893BB" w14:textId="24CBF2D7" w:rsidR="004D114E" w:rsidRPr="00BA6023" w:rsidRDefault="004D114E" w:rsidP="004D114E">
      <w:pPr>
        <w:spacing w:after="0" w:line="240" w:lineRule="auto"/>
        <w:ind w:right="-143" w:firstLine="1418"/>
        <w:rPr>
          <w:rFonts w:ascii="Times New Roman" w:eastAsia="Calibri" w:hAnsi="Times New Roman" w:cs="Times New Roman"/>
          <w:kern w:val="0"/>
          <w:sz w:val="28"/>
          <w:szCs w:val="28"/>
          <w:lang w:eastAsia="uk-UA"/>
        </w:rPr>
      </w:pPr>
      <w:r w:rsidRPr="00BA6023">
        <w:rPr>
          <w:rFonts w:ascii="Times New Roman" w:eastAsia="Calibri" w:hAnsi="Times New Roman" w:cs="Times New Roman"/>
          <w:kern w:val="0"/>
          <w:sz w:val="28"/>
          <w:szCs w:val="28"/>
          <w:lang w:eastAsia="uk-UA"/>
        </w:rPr>
        <w:t xml:space="preserve">2.1 </w:t>
      </w:r>
      <w:r w:rsidR="00925B30" w:rsidRPr="00BA6023">
        <w:rPr>
          <w:rFonts w:ascii="Times New Roman" w:eastAsia="Calibri" w:hAnsi="Times New Roman" w:cs="Times New Roman"/>
          <w:kern w:val="0"/>
          <w:sz w:val="28"/>
          <w:szCs w:val="28"/>
          <w:lang w:eastAsia="uk-UA"/>
        </w:rPr>
        <w:t>Ц</w:t>
      </w:r>
      <w:r w:rsidR="00925B30" w:rsidRPr="00BA6023">
        <w:rPr>
          <w:rFonts w:ascii="Times New Roman" w:eastAsia="Times New Roman" w:hAnsi="Times New Roman" w:cs="Times New Roman"/>
          <w:bCs/>
          <w:kern w:val="36"/>
          <w:sz w:val="28"/>
          <w:szCs w:val="28"/>
          <w:lang w:eastAsia="uk-UA"/>
        </w:rPr>
        <w:t>інні папери як головний інструмент фінансового ринку</w:t>
      </w:r>
      <w:r w:rsidR="005739C2" w:rsidRPr="00BA6023">
        <w:rPr>
          <w:rFonts w:ascii="Times New Roman" w:eastAsia="Times New Roman" w:hAnsi="Times New Roman" w:cs="Times New Roman"/>
          <w:bCs/>
          <w:kern w:val="36"/>
          <w:sz w:val="28"/>
          <w:szCs w:val="28"/>
          <w:lang w:eastAsia="uk-UA"/>
        </w:rPr>
        <w:t>.</w:t>
      </w:r>
    </w:p>
    <w:p w14:paraId="5D886258" w14:textId="77777777" w:rsidR="004D114E" w:rsidRPr="00BA6023" w:rsidRDefault="004D114E" w:rsidP="004D114E">
      <w:pPr>
        <w:spacing w:after="0" w:line="240" w:lineRule="auto"/>
        <w:ind w:right="-143" w:firstLine="1418"/>
        <w:rPr>
          <w:rFonts w:ascii="Times New Roman" w:eastAsia="Calibri" w:hAnsi="Times New Roman" w:cs="Times New Roman"/>
          <w:kern w:val="0"/>
          <w:sz w:val="28"/>
          <w:szCs w:val="28"/>
          <w:lang w:eastAsia="ru-RU"/>
        </w:rPr>
      </w:pPr>
      <w:r w:rsidRPr="00BA6023">
        <w:rPr>
          <w:rFonts w:ascii="Times New Roman" w:eastAsia="Calibri" w:hAnsi="Times New Roman" w:cs="Times New Roman"/>
          <w:kern w:val="0"/>
          <w:sz w:val="28"/>
          <w:szCs w:val="28"/>
          <w:lang w:eastAsia="ru-RU"/>
        </w:rPr>
        <w:t xml:space="preserve">2.2 </w:t>
      </w:r>
      <w:r w:rsidR="00925B30" w:rsidRPr="00BA6023">
        <w:rPr>
          <w:rFonts w:ascii="Times New Roman" w:eastAsia="Times New Roman" w:hAnsi="Times New Roman" w:cs="Times New Roman"/>
          <w:sz w:val="28"/>
          <w:szCs w:val="28"/>
          <w:lang w:eastAsia="uk-UA"/>
        </w:rPr>
        <w:t>Характеристика акцій та механізм їх функціонування.</w:t>
      </w:r>
    </w:p>
    <w:p w14:paraId="5431BC02" w14:textId="7954027C" w:rsidR="008B3869" w:rsidRPr="00BA6023" w:rsidRDefault="004B62B1" w:rsidP="008B3869">
      <w:pPr>
        <w:spacing w:after="0" w:line="240" w:lineRule="auto"/>
        <w:jc w:val="center"/>
        <w:outlineLvl w:val="0"/>
        <w:rPr>
          <w:rFonts w:ascii="Times New Roman" w:eastAsia="Times New Roman" w:hAnsi="Times New Roman" w:cs="Times New Roman"/>
          <w:bCs/>
          <w:kern w:val="36"/>
          <w:sz w:val="28"/>
          <w:szCs w:val="28"/>
          <w:lang w:eastAsia="uk-UA"/>
        </w:rPr>
      </w:pPr>
      <w:r w:rsidRPr="00BA6023">
        <w:rPr>
          <w:rFonts w:ascii="Times New Roman" w:eastAsia="Calibri" w:hAnsi="Times New Roman" w:cs="Times New Roman"/>
          <w:kern w:val="0"/>
          <w:sz w:val="28"/>
          <w:szCs w:val="28"/>
          <w:lang w:eastAsia="ru-RU"/>
        </w:rPr>
        <w:t xml:space="preserve">  </w:t>
      </w:r>
      <w:r w:rsidR="004D114E" w:rsidRPr="00BA6023">
        <w:rPr>
          <w:rFonts w:ascii="Times New Roman" w:eastAsia="Calibri" w:hAnsi="Times New Roman" w:cs="Times New Roman"/>
          <w:kern w:val="0"/>
          <w:sz w:val="28"/>
          <w:szCs w:val="28"/>
          <w:lang w:eastAsia="ru-RU"/>
        </w:rPr>
        <w:t xml:space="preserve">2.3 </w:t>
      </w:r>
      <w:r w:rsidR="008B3869" w:rsidRPr="00BA6023">
        <w:rPr>
          <w:rFonts w:ascii="Times New Roman" w:eastAsia="Times New Roman" w:hAnsi="Times New Roman" w:cs="Times New Roman"/>
          <w:bCs/>
          <w:kern w:val="36"/>
          <w:sz w:val="28"/>
          <w:szCs w:val="28"/>
          <w:lang w:eastAsia="uk-UA"/>
        </w:rPr>
        <w:t xml:space="preserve">Облігації, їх види та роль </w:t>
      </w:r>
      <w:r w:rsidR="00C55E52" w:rsidRPr="00BA6023">
        <w:rPr>
          <w:rFonts w:ascii="Times New Roman" w:eastAsia="Times New Roman" w:hAnsi="Times New Roman" w:cs="Times New Roman"/>
          <w:bCs/>
          <w:kern w:val="36"/>
          <w:sz w:val="28"/>
          <w:szCs w:val="28"/>
          <w:lang w:eastAsia="uk-UA"/>
        </w:rPr>
        <w:t>у</w:t>
      </w:r>
      <w:r w:rsidR="008B3869" w:rsidRPr="00BA6023">
        <w:rPr>
          <w:rFonts w:ascii="Times New Roman" w:eastAsia="Times New Roman" w:hAnsi="Times New Roman" w:cs="Times New Roman"/>
          <w:bCs/>
          <w:kern w:val="36"/>
          <w:sz w:val="28"/>
          <w:szCs w:val="28"/>
          <w:lang w:eastAsia="uk-UA"/>
        </w:rPr>
        <w:t xml:space="preserve"> фінансовому інвестува</w:t>
      </w:r>
      <w:r w:rsidR="005739C2" w:rsidRPr="00BA6023">
        <w:rPr>
          <w:rFonts w:ascii="Times New Roman" w:eastAsia="Times New Roman" w:hAnsi="Times New Roman" w:cs="Times New Roman"/>
          <w:bCs/>
          <w:kern w:val="36"/>
          <w:sz w:val="28"/>
          <w:szCs w:val="28"/>
          <w:lang w:eastAsia="uk-UA"/>
        </w:rPr>
        <w:t>н</w:t>
      </w:r>
      <w:r w:rsidR="008B3869" w:rsidRPr="00BA6023">
        <w:rPr>
          <w:rFonts w:ascii="Times New Roman" w:eastAsia="Times New Roman" w:hAnsi="Times New Roman" w:cs="Times New Roman"/>
          <w:bCs/>
          <w:kern w:val="36"/>
          <w:sz w:val="28"/>
          <w:szCs w:val="28"/>
          <w:lang w:eastAsia="uk-UA"/>
        </w:rPr>
        <w:t>ні</w:t>
      </w:r>
      <w:r w:rsidR="005739C2" w:rsidRPr="00BA6023">
        <w:rPr>
          <w:rFonts w:ascii="Times New Roman" w:eastAsia="Times New Roman" w:hAnsi="Times New Roman" w:cs="Times New Roman"/>
          <w:bCs/>
          <w:kern w:val="36"/>
          <w:sz w:val="28"/>
          <w:szCs w:val="28"/>
          <w:lang w:eastAsia="uk-UA"/>
        </w:rPr>
        <w:t>.</w:t>
      </w:r>
    </w:p>
    <w:p w14:paraId="1306841A" w14:textId="77777777" w:rsidR="00925B30" w:rsidRPr="00BA6023" w:rsidRDefault="00925B30" w:rsidP="004D114E">
      <w:pPr>
        <w:spacing w:after="0" w:line="240" w:lineRule="auto"/>
        <w:ind w:firstLine="1418"/>
        <w:rPr>
          <w:rFonts w:ascii="Times New Roman" w:eastAsia="Calibri" w:hAnsi="Times New Roman" w:cs="Times New Roman"/>
          <w:b/>
          <w:kern w:val="0"/>
          <w:sz w:val="28"/>
          <w:szCs w:val="28"/>
          <w:lang w:eastAsia="ru-RU"/>
        </w:rPr>
      </w:pPr>
      <w:r w:rsidRPr="00BA6023">
        <w:rPr>
          <w:rFonts w:ascii="Times New Roman" w:eastAsia="Times New Roman" w:hAnsi="Times New Roman" w:cs="Times New Roman"/>
          <w:sz w:val="28"/>
          <w:szCs w:val="28"/>
          <w:lang w:eastAsia="uk-UA"/>
        </w:rPr>
        <w:t xml:space="preserve">2.4 </w:t>
      </w:r>
      <w:r w:rsidR="00B663DD" w:rsidRPr="00BA6023">
        <w:rPr>
          <w:rFonts w:ascii="Times New Roman" w:eastAsia="Times New Roman" w:hAnsi="Times New Roman" w:cs="Times New Roman"/>
          <w:sz w:val="28"/>
          <w:szCs w:val="28"/>
          <w:lang w:eastAsia="uk-UA"/>
        </w:rPr>
        <w:t>Віртуальні активи як об’єкт фінансового інвестування</w:t>
      </w:r>
      <w:r w:rsidRPr="00BA6023">
        <w:rPr>
          <w:rFonts w:ascii="Times New Roman" w:eastAsia="Times New Roman" w:hAnsi="Times New Roman" w:cs="Times New Roman"/>
          <w:sz w:val="28"/>
          <w:szCs w:val="28"/>
          <w:lang w:eastAsia="uk-UA"/>
        </w:rPr>
        <w:t>.</w:t>
      </w:r>
    </w:p>
    <w:p w14:paraId="7C069815" w14:textId="77777777" w:rsidR="004D114E" w:rsidRPr="00BA6023" w:rsidRDefault="004D114E" w:rsidP="004D114E">
      <w:pPr>
        <w:spacing w:after="0" w:line="240" w:lineRule="auto"/>
        <w:ind w:right="-1"/>
        <w:jc w:val="both"/>
        <w:rPr>
          <w:rFonts w:ascii="Times New Roman" w:eastAsia="Calibri" w:hAnsi="Times New Roman" w:cs="Times New Roman"/>
          <w:b/>
          <w:bCs/>
          <w:kern w:val="0"/>
          <w:sz w:val="28"/>
          <w:szCs w:val="28"/>
          <w:lang w:eastAsia="ru-RU"/>
        </w:rPr>
      </w:pPr>
    </w:p>
    <w:p w14:paraId="24055824" w14:textId="421971C7" w:rsidR="004D114E" w:rsidRPr="00BA6023" w:rsidRDefault="004D114E" w:rsidP="00A27E54">
      <w:pPr>
        <w:spacing w:after="0" w:line="240" w:lineRule="auto"/>
        <w:ind w:right="-1" w:firstLine="851"/>
        <w:jc w:val="both"/>
        <w:rPr>
          <w:rFonts w:ascii="Times New Roman" w:eastAsia="Calibri" w:hAnsi="Times New Roman" w:cs="Times New Roman"/>
          <w:kern w:val="0"/>
          <w:sz w:val="28"/>
          <w:szCs w:val="28"/>
          <w:lang w:eastAsia="ru-RU"/>
        </w:rPr>
      </w:pPr>
      <w:r w:rsidRPr="00BA6023">
        <w:rPr>
          <w:rFonts w:ascii="Times New Roman" w:eastAsia="Calibri" w:hAnsi="Times New Roman" w:cs="Times New Roman"/>
          <w:b/>
          <w:bCs/>
          <w:i/>
          <w:iCs/>
          <w:kern w:val="0"/>
          <w:sz w:val="28"/>
          <w:szCs w:val="28"/>
          <w:lang w:eastAsia="ru-RU"/>
        </w:rPr>
        <w:t>Основні терміни та поняття:</w:t>
      </w:r>
      <w:r w:rsidRPr="00BA6023">
        <w:rPr>
          <w:rFonts w:ascii="Times New Roman" w:eastAsia="Calibri" w:hAnsi="Times New Roman" w:cs="Times New Roman"/>
          <w:b/>
          <w:bCs/>
          <w:kern w:val="0"/>
          <w:sz w:val="28"/>
          <w:szCs w:val="28"/>
          <w:lang w:eastAsia="ru-RU"/>
        </w:rPr>
        <w:t xml:space="preserve"> </w:t>
      </w:r>
      <w:r w:rsidR="004B62B1" w:rsidRPr="00BA6023">
        <w:rPr>
          <w:rFonts w:ascii="Times New Roman" w:eastAsia="Times New Roman" w:hAnsi="Times New Roman" w:cs="Times New Roman"/>
          <w:sz w:val="28"/>
          <w:szCs w:val="28"/>
          <w:lang w:eastAsia="uk-UA"/>
        </w:rPr>
        <w:t xml:space="preserve">акція, віртуальні активи, </w:t>
      </w:r>
      <w:r w:rsidR="006537D9" w:rsidRPr="00BA6023">
        <w:rPr>
          <w:rFonts w:ascii="Times New Roman" w:eastAsia="Times New Roman" w:hAnsi="Times New Roman" w:cs="Times New Roman"/>
          <w:sz w:val="28"/>
          <w:szCs w:val="28"/>
          <w:lang w:eastAsia="uk-UA"/>
        </w:rPr>
        <w:t xml:space="preserve">пакет акцій, ціна акції, </w:t>
      </w:r>
      <w:r w:rsidR="00A27E54" w:rsidRPr="00BA6023">
        <w:rPr>
          <w:rFonts w:ascii="Times New Roman" w:eastAsia="Times New Roman" w:hAnsi="Times New Roman" w:cs="Times New Roman"/>
          <w:sz w:val="28"/>
          <w:szCs w:val="28"/>
          <w:lang w:eastAsia="uk-UA"/>
        </w:rPr>
        <w:t>цінні папери, облігація, інвестиційний сертифікат, приватизаційні цінні папери, портфель цінних паперів</w:t>
      </w:r>
      <w:r w:rsidRPr="00BA6023">
        <w:rPr>
          <w:rFonts w:ascii="Times New Roman" w:eastAsia="Calibri" w:hAnsi="Times New Roman" w:cs="Times New Roman"/>
          <w:kern w:val="0"/>
          <w:sz w:val="28"/>
          <w:szCs w:val="28"/>
          <w:lang w:eastAsia="ru-RU"/>
        </w:rPr>
        <w:t>.</w:t>
      </w:r>
    </w:p>
    <w:p w14:paraId="7C130FF3" w14:textId="77777777" w:rsidR="004D114E" w:rsidRPr="00BA6023" w:rsidRDefault="004D114E" w:rsidP="00A27E54">
      <w:pPr>
        <w:spacing w:after="0" w:line="240" w:lineRule="auto"/>
        <w:ind w:right="-143" w:firstLine="2268"/>
        <w:jc w:val="both"/>
        <w:rPr>
          <w:rFonts w:ascii="Times New Roman" w:eastAsia="Calibri" w:hAnsi="Times New Roman" w:cs="Times New Roman"/>
          <w:kern w:val="0"/>
          <w:sz w:val="28"/>
          <w:szCs w:val="28"/>
          <w:lang w:eastAsia="ru-RU"/>
        </w:rPr>
      </w:pPr>
    </w:p>
    <w:p w14:paraId="0257EA4C" w14:textId="77777777" w:rsidR="004D114E" w:rsidRPr="00BA6023" w:rsidRDefault="004D114E" w:rsidP="00A27E54">
      <w:pPr>
        <w:spacing w:after="0" w:line="240" w:lineRule="auto"/>
        <w:ind w:right="-143" w:firstLine="2268"/>
        <w:jc w:val="both"/>
        <w:rPr>
          <w:rFonts w:ascii="Times New Roman" w:eastAsia="Calibri" w:hAnsi="Times New Roman" w:cs="Times New Roman"/>
          <w:kern w:val="0"/>
          <w:sz w:val="28"/>
          <w:szCs w:val="28"/>
          <w:lang w:eastAsia="ru-RU"/>
        </w:rPr>
      </w:pPr>
    </w:p>
    <w:p w14:paraId="01C41365" w14:textId="77777777" w:rsidR="004A71CC" w:rsidRPr="00BA6023" w:rsidRDefault="004D114E" w:rsidP="00A27E54">
      <w:pPr>
        <w:widowControl w:val="0"/>
        <w:tabs>
          <w:tab w:val="left" w:pos="1843"/>
        </w:tabs>
        <w:spacing w:after="0" w:line="240" w:lineRule="auto"/>
        <w:ind w:left="567" w:firstLine="709"/>
        <w:jc w:val="both"/>
        <w:rPr>
          <w:rFonts w:ascii="Times New Roman" w:eastAsia="Calibri" w:hAnsi="Times New Roman" w:cs="Times New Roman"/>
          <w:b/>
          <w:kern w:val="0"/>
          <w:sz w:val="28"/>
          <w:szCs w:val="28"/>
          <w:lang w:eastAsia="uk-UA"/>
        </w:rPr>
      </w:pPr>
      <w:r w:rsidRPr="00BA6023">
        <w:rPr>
          <w:rFonts w:ascii="Times New Roman" w:eastAsia="Calibri" w:hAnsi="Times New Roman" w:cs="Times New Roman"/>
          <w:b/>
          <w:kern w:val="0"/>
          <w:sz w:val="28"/>
          <w:szCs w:val="28"/>
          <w:lang w:eastAsia="uk-UA"/>
        </w:rPr>
        <w:t>2.1</w:t>
      </w:r>
      <w:r w:rsidR="00A27E54" w:rsidRPr="00BA6023">
        <w:rPr>
          <w:rFonts w:ascii="Times New Roman" w:eastAsia="Calibri" w:hAnsi="Times New Roman" w:cs="Times New Roman"/>
          <w:b/>
          <w:kern w:val="0"/>
          <w:sz w:val="28"/>
          <w:szCs w:val="28"/>
          <w:lang w:eastAsia="uk-UA"/>
        </w:rPr>
        <w:t xml:space="preserve"> Ц</w:t>
      </w:r>
      <w:r w:rsidR="00A27E54" w:rsidRPr="00BA6023">
        <w:rPr>
          <w:rFonts w:ascii="Times New Roman" w:eastAsia="Times New Roman" w:hAnsi="Times New Roman" w:cs="Times New Roman"/>
          <w:b/>
          <w:bCs/>
          <w:kern w:val="36"/>
          <w:sz w:val="28"/>
          <w:szCs w:val="28"/>
          <w:lang w:eastAsia="uk-UA"/>
        </w:rPr>
        <w:t>інні папери як головний інструмент фінансового р</w:t>
      </w:r>
      <w:r w:rsidR="00A27E54" w:rsidRPr="00BA6023">
        <w:rPr>
          <w:rFonts w:ascii="Times New Roman" w:eastAsia="Times New Roman" w:hAnsi="Times New Roman" w:cs="Times New Roman"/>
          <w:bCs/>
          <w:kern w:val="36"/>
          <w:sz w:val="28"/>
          <w:szCs w:val="28"/>
          <w:lang w:eastAsia="uk-UA"/>
        </w:rPr>
        <w:t>инку</w:t>
      </w:r>
    </w:p>
    <w:p w14:paraId="5A28BC7E" w14:textId="77777777" w:rsidR="00BC25A2" w:rsidRPr="00BA6023" w:rsidRDefault="00BC25A2" w:rsidP="001055F4">
      <w:pPr>
        <w:spacing w:after="0" w:line="240" w:lineRule="auto"/>
        <w:ind w:left="142" w:firstLine="709"/>
        <w:jc w:val="both"/>
        <w:rPr>
          <w:rFonts w:ascii="Times New Roman" w:eastAsia="Times New Roman" w:hAnsi="Times New Roman" w:cs="Times New Roman"/>
          <w:sz w:val="28"/>
          <w:szCs w:val="28"/>
          <w:lang w:eastAsia="uk-UA"/>
        </w:rPr>
      </w:pPr>
    </w:p>
    <w:p w14:paraId="67D42474" w14:textId="77777777" w:rsidR="00A27E54" w:rsidRPr="00BA6023" w:rsidRDefault="00A27E54" w:rsidP="001F49DD">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Основними інструментами фондового ринку, його об'єктом є цінні папери, які частково уже розглядалися в попередні</w:t>
      </w:r>
      <w:r w:rsidR="001055E3" w:rsidRPr="00BA6023">
        <w:rPr>
          <w:rFonts w:ascii="Times New Roman" w:eastAsia="Times New Roman" w:hAnsi="Times New Roman" w:cs="Times New Roman"/>
          <w:sz w:val="28"/>
          <w:szCs w:val="28"/>
          <w:lang w:eastAsia="uk-UA"/>
        </w:rPr>
        <w:t>й</w:t>
      </w:r>
      <w:r w:rsidRPr="00BA6023">
        <w:rPr>
          <w:rFonts w:ascii="Times New Roman" w:eastAsia="Times New Roman" w:hAnsi="Times New Roman" w:cs="Times New Roman"/>
          <w:sz w:val="28"/>
          <w:szCs w:val="28"/>
          <w:lang w:eastAsia="uk-UA"/>
        </w:rPr>
        <w:t xml:space="preserve"> тем</w:t>
      </w:r>
      <w:r w:rsidR="001055E3" w:rsidRPr="00BA6023">
        <w:rPr>
          <w:rFonts w:ascii="Times New Roman" w:eastAsia="Times New Roman" w:hAnsi="Times New Roman" w:cs="Times New Roman"/>
          <w:sz w:val="28"/>
          <w:szCs w:val="28"/>
          <w:lang w:eastAsia="uk-UA"/>
        </w:rPr>
        <w:t>і</w:t>
      </w:r>
      <w:r w:rsidRPr="00BA6023">
        <w:rPr>
          <w:rFonts w:ascii="Times New Roman" w:eastAsia="Times New Roman" w:hAnsi="Times New Roman" w:cs="Times New Roman"/>
          <w:sz w:val="28"/>
          <w:szCs w:val="28"/>
          <w:lang w:eastAsia="uk-UA"/>
        </w:rPr>
        <w:t>.</w:t>
      </w:r>
    </w:p>
    <w:p w14:paraId="508763E9" w14:textId="77777777" w:rsidR="00A27E54" w:rsidRPr="00BA6023" w:rsidRDefault="00A27E54" w:rsidP="001F49DD">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b/>
          <w:bCs/>
          <w:sz w:val="28"/>
          <w:szCs w:val="28"/>
          <w:lang w:eastAsia="uk-UA"/>
        </w:rPr>
        <w:t xml:space="preserve">Цінні папери </w:t>
      </w:r>
      <w:r w:rsidR="00D82D77" w:rsidRPr="00BA6023">
        <w:rPr>
          <w:rFonts w:ascii="Times New Roman" w:eastAsia="Times New Roman" w:hAnsi="Times New Roman" w:cs="Times New Roman"/>
          <w:b/>
          <w:bCs/>
          <w:sz w:val="28"/>
          <w:szCs w:val="28"/>
          <w:lang w:eastAsia="uk-UA"/>
        </w:rPr>
        <w:t>–</w:t>
      </w:r>
      <w:r w:rsidRPr="00BA6023">
        <w:rPr>
          <w:rFonts w:ascii="Times New Roman" w:eastAsia="Times New Roman" w:hAnsi="Times New Roman" w:cs="Times New Roman"/>
          <w:b/>
          <w:bCs/>
          <w:sz w:val="28"/>
          <w:szCs w:val="28"/>
          <w:lang w:eastAsia="uk-UA"/>
        </w:rPr>
        <w:t xml:space="preserve"> </w:t>
      </w:r>
      <w:r w:rsidRPr="00BA6023">
        <w:rPr>
          <w:rFonts w:ascii="Times New Roman" w:eastAsia="Times New Roman" w:hAnsi="Times New Roman" w:cs="Times New Roman"/>
          <w:i/>
          <w:iCs/>
          <w:sz w:val="28"/>
          <w:szCs w:val="28"/>
          <w:lang w:eastAsia="uk-UA"/>
        </w:rPr>
        <w:t>документи встановленої форми з відповідними реквізитами, що посвідчують грошові або інші майнові права, визначають взаємовідносини особи, яка їх</w:t>
      </w:r>
      <w:r w:rsidRPr="00BA6023">
        <w:rPr>
          <w:rFonts w:ascii="Times New Roman" w:eastAsia="Times New Roman" w:hAnsi="Times New Roman" w:cs="Times New Roman"/>
          <w:sz w:val="28"/>
          <w:szCs w:val="28"/>
          <w:lang w:eastAsia="uk-UA"/>
        </w:rPr>
        <w:t xml:space="preserve"> розмістила (видала), і власника та передбачають виконання зобов'язань згідно з умовами їх розміщення, а також можливість передачі прав, що випливають із цих документів, іншим особам.</w:t>
      </w:r>
    </w:p>
    <w:p w14:paraId="7510BF74" w14:textId="77777777" w:rsidR="00A27E54" w:rsidRPr="00BA6023" w:rsidRDefault="00A27E54" w:rsidP="001F49DD">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 xml:space="preserve">Цінні папери знаходяться в обігу у таких сферах діяльності, як брокерська, депозитарна, реєстраторська, трастова, клірингова, консультаційна та інших. Вони виступають як економічна та юридична категорії, є інструментом залучення коштів, об'єктом вкладання фінансових ресурсів, мають вільний характер переходу від одного власника до іншого, не обмежені в обігу, поділяються на два великих класи </w:t>
      </w:r>
      <w:r w:rsidR="00D82D77" w:rsidRPr="00BA6023">
        <w:rPr>
          <w:rFonts w:ascii="Times New Roman" w:eastAsia="Times New Roman" w:hAnsi="Times New Roman" w:cs="Times New Roman"/>
          <w:sz w:val="28"/>
          <w:szCs w:val="28"/>
          <w:lang w:eastAsia="uk-UA"/>
        </w:rPr>
        <w:t>–</w:t>
      </w:r>
      <w:r w:rsidRPr="00BA6023">
        <w:rPr>
          <w:rFonts w:ascii="Times New Roman" w:eastAsia="Times New Roman" w:hAnsi="Times New Roman" w:cs="Times New Roman"/>
          <w:sz w:val="28"/>
          <w:szCs w:val="28"/>
          <w:lang w:eastAsia="uk-UA"/>
        </w:rPr>
        <w:t xml:space="preserve"> </w:t>
      </w:r>
      <w:r w:rsidRPr="00BA6023">
        <w:rPr>
          <w:rFonts w:ascii="Times New Roman" w:eastAsia="Times New Roman" w:hAnsi="Times New Roman" w:cs="Times New Roman"/>
          <w:i/>
          <w:iCs/>
          <w:sz w:val="28"/>
          <w:szCs w:val="28"/>
          <w:lang w:eastAsia="uk-UA"/>
        </w:rPr>
        <w:t>основні</w:t>
      </w:r>
      <w:r w:rsidRPr="00BA6023">
        <w:rPr>
          <w:rFonts w:ascii="Times New Roman" w:eastAsia="Times New Roman" w:hAnsi="Times New Roman" w:cs="Times New Roman"/>
          <w:sz w:val="28"/>
          <w:szCs w:val="28"/>
          <w:lang w:eastAsia="uk-UA"/>
        </w:rPr>
        <w:t xml:space="preserve"> і похідні.</w:t>
      </w:r>
    </w:p>
    <w:p w14:paraId="1E8DAEDE" w14:textId="77777777" w:rsidR="00A27E54" w:rsidRPr="00BA6023" w:rsidRDefault="00A27E54" w:rsidP="001F49DD">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i/>
          <w:iCs/>
          <w:sz w:val="28"/>
          <w:szCs w:val="28"/>
          <w:lang w:eastAsia="uk-UA"/>
        </w:rPr>
        <w:t>Основні цінні папери</w:t>
      </w:r>
      <w:r w:rsidRPr="00BA6023">
        <w:rPr>
          <w:rFonts w:ascii="Times New Roman" w:eastAsia="Times New Roman" w:hAnsi="Times New Roman" w:cs="Times New Roman"/>
          <w:sz w:val="28"/>
          <w:szCs w:val="28"/>
          <w:lang w:eastAsia="uk-UA"/>
        </w:rPr>
        <w:t xml:space="preserve"> </w:t>
      </w:r>
      <w:r w:rsidR="00D82D77" w:rsidRPr="00BA6023">
        <w:rPr>
          <w:rFonts w:ascii="Times New Roman" w:eastAsia="Times New Roman" w:hAnsi="Times New Roman" w:cs="Times New Roman"/>
          <w:sz w:val="28"/>
          <w:szCs w:val="28"/>
          <w:lang w:eastAsia="uk-UA"/>
        </w:rPr>
        <w:t>–</w:t>
      </w:r>
      <w:r w:rsidRPr="00BA6023">
        <w:rPr>
          <w:rFonts w:ascii="Times New Roman" w:eastAsia="Times New Roman" w:hAnsi="Times New Roman" w:cs="Times New Roman"/>
          <w:sz w:val="28"/>
          <w:szCs w:val="28"/>
          <w:lang w:eastAsia="uk-UA"/>
        </w:rPr>
        <w:t xml:space="preserve"> це цінні папери, в основі яких лежать майнові права на будь</w:t>
      </w:r>
      <w:r w:rsidR="004C092A" w:rsidRPr="00BA6023">
        <w:rPr>
          <w:rFonts w:ascii="Times New Roman" w:eastAsia="Times New Roman" w:hAnsi="Times New Roman" w:cs="Times New Roman"/>
          <w:sz w:val="28"/>
          <w:szCs w:val="28"/>
          <w:lang w:eastAsia="uk-UA"/>
        </w:rPr>
        <w:t>-</w:t>
      </w:r>
      <w:r w:rsidRPr="00BA6023">
        <w:rPr>
          <w:rFonts w:ascii="Times New Roman" w:eastAsia="Times New Roman" w:hAnsi="Times New Roman" w:cs="Times New Roman"/>
          <w:sz w:val="28"/>
          <w:szCs w:val="28"/>
          <w:lang w:eastAsia="uk-UA"/>
        </w:rPr>
        <w:t>який актив (товар, гроші, капітал, майно, різні ресурси та ін.). До основних відносяться акції, облігації, векселі, інвестиційні сертифікати та інші поширені цінні папери, які називають базовими активами.</w:t>
      </w:r>
    </w:p>
    <w:p w14:paraId="3C7A3984" w14:textId="77777777" w:rsidR="00A27E54" w:rsidRPr="00BA6023" w:rsidRDefault="00A27E54" w:rsidP="001F49DD">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i/>
          <w:iCs/>
          <w:sz w:val="28"/>
          <w:szCs w:val="28"/>
          <w:lang w:eastAsia="uk-UA"/>
        </w:rPr>
        <w:t>Похідні цінні папери</w:t>
      </w:r>
      <w:r w:rsidRPr="00BA6023">
        <w:rPr>
          <w:rFonts w:ascii="Times New Roman" w:eastAsia="Times New Roman" w:hAnsi="Times New Roman" w:cs="Times New Roman"/>
          <w:sz w:val="28"/>
          <w:szCs w:val="28"/>
          <w:lang w:eastAsia="uk-UA"/>
        </w:rPr>
        <w:t xml:space="preserve"> є зобов'язаннями, які виникають у зв'язку зі зміною ціни або умов контракту щодо базового активу.</w:t>
      </w:r>
    </w:p>
    <w:p w14:paraId="37FD3FA4" w14:textId="77777777" w:rsidR="00A27E54" w:rsidRPr="00BA6023" w:rsidRDefault="00A27E54" w:rsidP="001F49DD">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 xml:space="preserve">Розвиток комп'ютерних засобів збору, обробки і збереження інформації створив умови для поступової заміни на ринках певної частини паперових цінних паперів, їх стали називати </w:t>
      </w:r>
      <w:r w:rsidRPr="00BA6023">
        <w:rPr>
          <w:rFonts w:ascii="Times New Roman" w:eastAsia="Times New Roman" w:hAnsi="Times New Roman" w:cs="Times New Roman"/>
          <w:i/>
          <w:iCs/>
          <w:sz w:val="28"/>
          <w:szCs w:val="28"/>
          <w:lang w:eastAsia="uk-UA"/>
        </w:rPr>
        <w:t>безпаперовими</w:t>
      </w:r>
      <w:r w:rsidRPr="00BA6023">
        <w:rPr>
          <w:rFonts w:ascii="Times New Roman" w:eastAsia="Times New Roman" w:hAnsi="Times New Roman" w:cs="Times New Roman"/>
          <w:sz w:val="28"/>
          <w:szCs w:val="28"/>
          <w:lang w:eastAsia="uk-UA"/>
        </w:rPr>
        <w:t xml:space="preserve"> </w:t>
      </w:r>
      <w:r w:rsidR="00D82D77" w:rsidRPr="00BA6023">
        <w:rPr>
          <w:rFonts w:ascii="Times New Roman" w:eastAsia="Times New Roman" w:hAnsi="Times New Roman" w:cs="Times New Roman"/>
          <w:sz w:val="28"/>
          <w:szCs w:val="28"/>
          <w:lang w:eastAsia="uk-UA"/>
        </w:rPr>
        <w:t>–</w:t>
      </w:r>
      <w:r w:rsidRPr="00BA6023">
        <w:rPr>
          <w:rFonts w:ascii="Times New Roman" w:eastAsia="Times New Roman" w:hAnsi="Times New Roman" w:cs="Times New Roman"/>
          <w:sz w:val="28"/>
          <w:szCs w:val="28"/>
          <w:lang w:eastAsia="uk-UA"/>
        </w:rPr>
        <w:t xml:space="preserve"> запис, що зберігається в </w:t>
      </w:r>
      <w:r w:rsidRPr="00BA6023">
        <w:rPr>
          <w:rFonts w:ascii="Times New Roman" w:eastAsia="Times New Roman" w:hAnsi="Times New Roman" w:cs="Times New Roman"/>
          <w:sz w:val="28"/>
          <w:szCs w:val="28"/>
          <w:lang w:eastAsia="uk-UA"/>
        </w:rPr>
        <w:lastRenderedPageBreak/>
        <w:t xml:space="preserve">комп'ютерних файлах. У зв'язку з цим на ринку цінних паперів почав широко використовуватися термін </w:t>
      </w:r>
      <w:r w:rsidR="002654E9" w:rsidRPr="00BA6023">
        <w:rPr>
          <w:rFonts w:ascii="Times New Roman" w:eastAsia="Times New Roman" w:hAnsi="Times New Roman" w:cs="Times New Roman"/>
          <w:sz w:val="28"/>
          <w:szCs w:val="28"/>
          <w:lang w:eastAsia="uk-UA"/>
        </w:rPr>
        <w:t>«</w:t>
      </w:r>
      <w:r w:rsidRPr="00BA6023">
        <w:rPr>
          <w:rFonts w:ascii="Times New Roman" w:eastAsia="Times New Roman" w:hAnsi="Times New Roman" w:cs="Times New Roman"/>
          <w:sz w:val="28"/>
          <w:szCs w:val="28"/>
          <w:lang w:eastAsia="uk-UA"/>
        </w:rPr>
        <w:t>електронні цінні папери</w:t>
      </w:r>
      <w:r w:rsidR="002654E9" w:rsidRPr="00BA6023">
        <w:rPr>
          <w:rFonts w:ascii="Times New Roman" w:eastAsia="Times New Roman" w:hAnsi="Times New Roman" w:cs="Times New Roman"/>
          <w:sz w:val="28"/>
          <w:szCs w:val="28"/>
          <w:lang w:eastAsia="uk-UA"/>
        </w:rPr>
        <w:t>»</w:t>
      </w:r>
      <w:r w:rsidRPr="00BA6023">
        <w:rPr>
          <w:rFonts w:ascii="Times New Roman" w:eastAsia="Times New Roman" w:hAnsi="Times New Roman" w:cs="Times New Roman"/>
          <w:sz w:val="28"/>
          <w:szCs w:val="28"/>
          <w:lang w:eastAsia="uk-UA"/>
        </w:rPr>
        <w:t>.</w:t>
      </w:r>
    </w:p>
    <w:p w14:paraId="097F4362" w14:textId="77777777" w:rsidR="00A27E54" w:rsidRPr="00BA6023" w:rsidRDefault="00A27E54" w:rsidP="001F49DD">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i/>
          <w:iCs/>
          <w:sz w:val="28"/>
          <w:szCs w:val="28"/>
          <w:lang w:eastAsia="uk-UA"/>
        </w:rPr>
        <w:t xml:space="preserve">Цінні папери як </w:t>
      </w:r>
      <w:r w:rsidRPr="00BA6023">
        <w:rPr>
          <w:rFonts w:ascii="Times New Roman" w:eastAsia="Times New Roman" w:hAnsi="Times New Roman" w:cs="Times New Roman"/>
          <w:b/>
          <w:bCs/>
          <w:i/>
          <w:iCs/>
          <w:sz w:val="28"/>
          <w:szCs w:val="28"/>
          <w:lang w:eastAsia="uk-UA"/>
        </w:rPr>
        <w:t xml:space="preserve">грошові документи </w:t>
      </w:r>
      <w:r w:rsidRPr="00BA6023">
        <w:rPr>
          <w:rFonts w:ascii="Times New Roman" w:eastAsia="Times New Roman" w:hAnsi="Times New Roman" w:cs="Times New Roman"/>
          <w:i/>
          <w:iCs/>
          <w:sz w:val="28"/>
          <w:szCs w:val="28"/>
          <w:lang w:eastAsia="uk-UA"/>
        </w:rPr>
        <w:t>включають такі аспекти:</w:t>
      </w:r>
    </w:p>
    <w:p w14:paraId="7248C10B" w14:textId="77777777" w:rsidR="00A27E54" w:rsidRPr="00BA6023" w:rsidRDefault="00A27E54" w:rsidP="00F12998">
      <w:pPr>
        <w:numPr>
          <w:ilvl w:val="0"/>
          <w:numId w:val="80"/>
        </w:numPr>
        <w:tabs>
          <w:tab w:val="clear" w:pos="720"/>
          <w:tab w:val="num" w:pos="993"/>
        </w:tabs>
        <w:spacing w:after="0" w:line="240" w:lineRule="auto"/>
        <w:ind w:left="0"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i/>
          <w:iCs/>
          <w:sz w:val="28"/>
          <w:szCs w:val="28"/>
          <w:lang w:eastAsia="uk-UA"/>
        </w:rPr>
        <w:t>документальний</w:t>
      </w:r>
      <w:r w:rsidRPr="00BA6023">
        <w:rPr>
          <w:rFonts w:ascii="Times New Roman" w:eastAsia="Times New Roman" w:hAnsi="Times New Roman" w:cs="Times New Roman"/>
          <w:sz w:val="28"/>
          <w:szCs w:val="28"/>
          <w:lang w:eastAsia="uk-UA"/>
        </w:rPr>
        <w:t xml:space="preserve"> </w:t>
      </w:r>
      <w:r w:rsidR="00D82D77" w:rsidRPr="00BA6023">
        <w:rPr>
          <w:rFonts w:ascii="Times New Roman" w:eastAsia="Times New Roman" w:hAnsi="Times New Roman" w:cs="Times New Roman"/>
          <w:sz w:val="28"/>
          <w:szCs w:val="28"/>
          <w:lang w:eastAsia="uk-UA"/>
        </w:rPr>
        <w:t>–</w:t>
      </w:r>
      <w:r w:rsidRPr="00BA6023">
        <w:rPr>
          <w:rFonts w:ascii="Times New Roman" w:eastAsia="Times New Roman" w:hAnsi="Times New Roman" w:cs="Times New Roman"/>
          <w:sz w:val="28"/>
          <w:szCs w:val="28"/>
          <w:lang w:eastAsia="uk-UA"/>
        </w:rPr>
        <w:t xml:space="preserve"> випуск та обіг обумовлює виникнення певних відносин між емітентом і власником цього цінного папера. Тобто поняття </w:t>
      </w:r>
      <w:r w:rsidR="002654E9" w:rsidRPr="00BA6023">
        <w:rPr>
          <w:rFonts w:ascii="Times New Roman" w:eastAsia="Times New Roman" w:hAnsi="Times New Roman" w:cs="Times New Roman"/>
          <w:sz w:val="28"/>
          <w:szCs w:val="28"/>
          <w:lang w:eastAsia="uk-UA"/>
        </w:rPr>
        <w:t>«</w:t>
      </w:r>
      <w:r w:rsidRPr="00BA6023">
        <w:rPr>
          <w:rFonts w:ascii="Times New Roman" w:eastAsia="Times New Roman" w:hAnsi="Times New Roman" w:cs="Times New Roman"/>
          <w:sz w:val="28"/>
          <w:szCs w:val="28"/>
          <w:lang w:eastAsia="uk-UA"/>
        </w:rPr>
        <w:t>документальний характер</w:t>
      </w:r>
      <w:r w:rsidR="002654E9" w:rsidRPr="00BA6023">
        <w:rPr>
          <w:rFonts w:ascii="Times New Roman" w:eastAsia="Times New Roman" w:hAnsi="Times New Roman" w:cs="Times New Roman"/>
          <w:sz w:val="28"/>
          <w:szCs w:val="28"/>
          <w:lang w:eastAsia="uk-UA"/>
        </w:rPr>
        <w:t>»</w:t>
      </w:r>
      <w:r w:rsidRPr="00BA6023">
        <w:rPr>
          <w:rFonts w:ascii="Times New Roman" w:eastAsia="Times New Roman" w:hAnsi="Times New Roman" w:cs="Times New Roman"/>
          <w:sz w:val="28"/>
          <w:szCs w:val="28"/>
          <w:lang w:eastAsia="uk-UA"/>
        </w:rPr>
        <w:t xml:space="preserve"> має те саме значення, що й </w:t>
      </w:r>
      <w:r w:rsidR="002654E9" w:rsidRPr="00BA6023">
        <w:rPr>
          <w:rFonts w:ascii="Times New Roman" w:eastAsia="Times New Roman" w:hAnsi="Times New Roman" w:cs="Times New Roman"/>
          <w:sz w:val="28"/>
          <w:szCs w:val="28"/>
          <w:lang w:eastAsia="uk-UA"/>
        </w:rPr>
        <w:t>«</w:t>
      </w:r>
      <w:r w:rsidRPr="00BA6023">
        <w:rPr>
          <w:rFonts w:ascii="Times New Roman" w:eastAsia="Times New Roman" w:hAnsi="Times New Roman" w:cs="Times New Roman"/>
          <w:sz w:val="28"/>
          <w:szCs w:val="28"/>
          <w:lang w:eastAsia="uk-UA"/>
        </w:rPr>
        <w:t>офіційний</w:t>
      </w:r>
      <w:r w:rsidR="002654E9" w:rsidRPr="00BA6023">
        <w:rPr>
          <w:rFonts w:ascii="Times New Roman" w:eastAsia="Times New Roman" w:hAnsi="Times New Roman" w:cs="Times New Roman"/>
          <w:sz w:val="28"/>
          <w:szCs w:val="28"/>
          <w:lang w:eastAsia="uk-UA"/>
        </w:rPr>
        <w:t>»</w:t>
      </w:r>
      <w:r w:rsidRPr="00BA6023">
        <w:rPr>
          <w:rFonts w:ascii="Times New Roman" w:eastAsia="Times New Roman" w:hAnsi="Times New Roman" w:cs="Times New Roman"/>
          <w:sz w:val="28"/>
          <w:szCs w:val="28"/>
          <w:lang w:eastAsia="uk-UA"/>
        </w:rPr>
        <w:t>;</w:t>
      </w:r>
    </w:p>
    <w:p w14:paraId="6C22B6E8" w14:textId="77777777" w:rsidR="00A27E54" w:rsidRPr="00BA6023" w:rsidRDefault="00A27E54" w:rsidP="00F12998">
      <w:pPr>
        <w:numPr>
          <w:ilvl w:val="0"/>
          <w:numId w:val="80"/>
        </w:numPr>
        <w:tabs>
          <w:tab w:val="clear" w:pos="720"/>
          <w:tab w:val="num" w:pos="993"/>
        </w:tabs>
        <w:spacing w:after="0" w:line="240" w:lineRule="auto"/>
        <w:ind w:left="0"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i/>
          <w:iCs/>
          <w:sz w:val="28"/>
          <w:szCs w:val="28"/>
          <w:lang w:eastAsia="uk-UA"/>
        </w:rPr>
        <w:t>матеріальна форма документа</w:t>
      </w:r>
      <w:r w:rsidRPr="00BA6023">
        <w:rPr>
          <w:rFonts w:ascii="Times New Roman" w:eastAsia="Times New Roman" w:hAnsi="Times New Roman" w:cs="Times New Roman"/>
          <w:sz w:val="28"/>
          <w:szCs w:val="28"/>
          <w:lang w:eastAsia="uk-UA"/>
        </w:rPr>
        <w:t xml:space="preserve"> </w:t>
      </w:r>
      <w:r w:rsidR="00D82D77" w:rsidRPr="00BA6023">
        <w:rPr>
          <w:rFonts w:ascii="Times New Roman" w:eastAsia="Times New Roman" w:hAnsi="Times New Roman" w:cs="Times New Roman"/>
          <w:sz w:val="28"/>
          <w:szCs w:val="28"/>
          <w:lang w:eastAsia="uk-UA"/>
        </w:rPr>
        <w:t>–</w:t>
      </w:r>
      <w:r w:rsidRPr="00BA6023">
        <w:rPr>
          <w:rFonts w:ascii="Times New Roman" w:eastAsia="Times New Roman" w:hAnsi="Times New Roman" w:cs="Times New Roman"/>
          <w:sz w:val="28"/>
          <w:szCs w:val="28"/>
          <w:lang w:eastAsia="uk-UA"/>
        </w:rPr>
        <w:t xml:space="preserve"> означає форму матеріального носія, на якому виготовлений документ. Такий носій може бути паперовим або мати форму комп'ютерного запису;</w:t>
      </w:r>
    </w:p>
    <w:p w14:paraId="0ACFE27D" w14:textId="77777777" w:rsidR="00A27E54" w:rsidRPr="00BA6023" w:rsidRDefault="00A27E54" w:rsidP="00F12998">
      <w:pPr>
        <w:numPr>
          <w:ilvl w:val="0"/>
          <w:numId w:val="80"/>
        </w:numPr>
        <w:tabs>
          <w:tab w:val="clear" w:pos="720"/>
          <w:tab w:val="num" w:pos="993"/>
        </w:tabs>
        <w:spacing w:after="0" w:line="240" w:lineRule="auto"/>
        <w:ind w:left="0"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i/>
          <w:iCs/>
          <w:sz w:val="28"/>
          <w:szCs w:val="28"/>
          <w:lang w:eastAsia="uk-UA"/>
        </w:rPr>
        <w:t xml:space="preserve">наявність певного набору взаємних прав та зобов'язань, що випливають із власності на конкретний цінний папір </w:t>
      </w:r>
      <w:r w:rsidR="00D82D77" w:rsidRPr="00BA6023">
        <w:rPr>
          <w:rFonts w:ascii="Times New Roman" w:eastAsia="Times New Roman" w:hAnsi="Times New Roman" w:cs="Times New Roman"/>
          <w:i/>
          <w:iCs/>
          <w:sz w:val="28"/>
          <w:szCs w:val="28"/>
          <w:lang w:eastAsia="uk-UA"/>
        </w:rPr>
        <w:t>–</w:t>
      </w:r>
      <w:r w:rsidRPr="00BA6023">
        <w:rPr>
          <w:rFonts w:ascii="Times New Roman" w:eastAsia="Times New Roman" w:hAnsi="Times New Roman" w:cs="Times New Roman"/>
          <w:sz w:val="28"/>
          <w:szCs w:val="28"/>
          <w:lang w:eastAsia="uk-UA"/>
        </w:rPr>
        <w:t xml:space="preserve"> включає наявність достатньої інформації про учасників ринку, про ціни, угоди й пропозиції щодо цінних паперів, чесність, високий ступінь взаємної довіри, встановлення пріоритету інтересів клієнта перед інтересами професійних учасників ринку цінних паперів;</w:t>
      </w:r>
    </w:p>
    <w:p w14:paraId="643080CB" w14:textId="77777777" w:rsidR="00A27E54" w:rsidRPr="00BA6023" w:rsidRDefault="00A27E54" w:rsidP="00F12998">
      <w:pPr>
        <w:numPr>
          <w:ilvl w:val="0"/>
          <w:numId w:val="80"/>
        </w:numPr>
        <w:tabs>
          <w:tab w:val="clear" w:pos="720"/>
          <w:tab w:val="num" w:pos="993"/>
        </w:tabs>
        <w:spacing w:after="0" w:line="240" w:lineRule="auto"/>
        <w:ind w:left="0"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i/>
          <w:iCs/>
          <w:sz w:val="28"/>
          <w:szCs w:val="28"/>
          <w:lang w:eastAsia="uk-UA"/>
        </w:rPr>
        <w:t>свідчать про інвестування коштів,</w:t>
      </w:r>
      <w:r w:rsidRPr="00BA6023">
        <w:rPr>
          <w:rFonts w:ascii="Times New Roman" w:eastAsia="Times New Roman" w:hAnsi="Times New Roman" w:cs="Times New Roman"/>
          <w:sz w:val="28"/>
          <w:szCs w:val="28"/>
          <w:lang w:eastAsia="uk-UA"/>
        </w:rPr>
        <w:t xml:space="preserve"> що є важливим для розуміння економічної суті і ролі цінних паперів;</w:t>
      </w:r>
    </w:p>
    <w:p w14:paraId="33C9CC1B" w14:textId="6FBFAF95" w:rsidR="00A27E54" w:rsidRPr="00BA6023" w:rsidRDefault="00A27E54" w:rsidP="00F12998">
      <w:pPr>
        <w:numPr>
          <w:ilvl w:val="0"/>
          <w:numId w:val="80"/>
        </w:numPr>
        <w:tabs>
          <w:tab w:val="clear" w:pos="720"/>
          <w:tab w:val="num" w:pos="993"/>
        </w:tabs>
        <w:spacing w:after="0" w:line="240" w:lineRule="auto"/>
        <w:ind w:left="0"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i/>
          <w:iCs/>
          <w:sz w:val="28"/>
          <w:szCs w:val="28"/>
          <w:lang w:eastAsia="uk-UA"/>
        </w:rPr>
        <w:t>засвідчують майнове право</w:t>
      </w:r>
      <w:r w:rsidRPr="00BA6023">
        <w:rPr>
          <w:rFonts w:ascii="Times New Roman" w:eastAsia="Times New Roman" w:hAnsi="Times New Roman" w:cs="Times New Roman"/>
          <w:sz w:val="28"/>
          <w:szCs w:val="28"/>
          <w:lang w:eastAsia="uk-UA"/>
        </w:rPr>
        <w:t xml:space="preserve"> у формі титулу власності (акції корпорацій, векселі, чеки </w:t>
      </w:r>
      <w:r w:rsidR="00401DC3" w:rsidRPr="00BA6023">
        <w:rPr>
          <w:rFonts w:ascii="Times New Roman" w:eastAsia="Times New Roman" w:hAnsi="Times New Roman" w:cs="Times New Roman"/>
          <w:sz w:val="28"/>
          <w:szCs w:val="28"/>
          <w:lang w:eastAsia="uk-UA"/>
        </w:rPr>
        <w:t xml:space="preserve">та </w:t>
      </w:r>
      <w:r w:rsidRPr="00BA6023">
        <w:rPr>
          <w:rFonts w:ascii="Times New Roman" w:eastAsia="Times New Roman" w:hAnsi="Times New Roman" w:cs="Times New Roman"/>
          <w:sz w:val="28"/>
          <w:szCs w:val="28"/>
          <w:lang w:eastAsia="uk-UA"/>
        </w:rPr>
        <w:t>і</w:t>
      </w:r>
      <w:r w:rsidR="00401DC3" w:rsidRPr="00BA6023">
        <w:rPr>
          <w:rFonts w:ascii="Times New Roman" w:eastAsia="Times New Roman" w:hAnsi="Times New Roman" w:cs="Times New Roman"/>
          <w:sz w:val="28"/>
          <w:szCs w:val="28"/>
          <w:lang w:eastAsia="uk-UA"/>
        </w:rPr>
        <w:t>н</w:t>
      </w:r>
      <w:r w:rsidRPr="00BA6023">
        <w:rPr>
          <w:rFonts w:ascii="Times New Roman" w:eastAsia="Times New Roman" w:hAnsi="Times New Roman" w:cs="Times New Roman"/>
          <w:sz w:val="28"/>
          <w:szCs w:val="28"/>
          <w:lang w:eastAsia="uk-UA"/>
        </w:rPr>
        <w:t>.) або майнове право як відношення позики власника документа до особи, що його випустила (облігації корпорацій і держави, сертифікати та ін.);</w:t>
      </w:r>
    </w:p>
    <w:p w14:paraId="5FA7F1E9" w14:textId="27BFEADB" w:rsidR="00A27E54" w:rsidRPr="00BA6023" w:rsidRDefault="00A27E54" w:rsidP="00F12998">
      <w:pPr>
        <w:numPr>
          <w:ilvl w:val="0"/>
          <w:numId w:val="80"/>
        </w:numPr>
        <w:tabs>
          <w:tab w:val="clear" w:pos="720"/>
          <w:tab w:val="num" w:pos="993"/>
        </w:tabs>
        <w:spacing w:after="0" w:line="240" w:lineRule="auto"/>
        <w:ind w:left="0"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i/>
          <w:iCs/>
          <w:sz w:val="28"/>
          <w:szCs w:val="28"/>
          <w:lang w:eastAsia="uk-UA"/>
        </w:rPr>
        <w:t xml:space="preserve">формують фундаментальні властивості цінних паперів </w:t>
      </w:r>
      <w:r w:rsidR="00D82D77" w:rsidRPr="00BA6023">
        <w:rPr>
          <w:rFonts w:ascii="Times New Roman" w:eastAsia="Times New Roman" w:hAnsi="Times New Roman" w:cs="Times New Roman"/>
          <w:i/>
          <w:iCs/>
          <w:sz w:val="28"/>
          <w:szCs w:val="28"/>
          <w:lang w:eastAsia="uk-UA"/>
        </w:rPr>
        <w:t>–</w:t>
      </w:r>
      <w:r w:rsidRPr="00BA6023">
        <w:rPr>
          <w:rFonts w:ascii="Times New Roman" w:eastAsia="Times New Roman" w:hAnsi="Times New Roman" w:cs="Times New Roman"/>
          <w:sz w:val="28"/>
          <w:szCs w:val="28"/>
          <w:lang w:eastAsia="uk-UA"/>
        </w:rPr>
        <w:t xml:space="preserve"> це конкретні властивості, що обумовлюють економіко</w:t>
      </w:r>
      <w:r w:rsidR="00D82D77" w:rsidRPr="00BA6023">
        <w:rPr>
          <w:rFonts w:ascii="Times New Roman" w:eastAsia="Times New Roman" w:hAnsi="Times New Roman" w:cs="Times New Roman"/>
          <w:sz w:val="28"/>
          <w:szCs w:val="28"/>
          <w:lang w:eastAsia="uk-UA"/>
        </w:rPr>
        <w:t>–</w:t>
      </w:r>
      <w:r w:rsidRPr="00BA6023">
        <w:rPr>
          <w:rFonts w:ascii="Times New Roman" w:eastAsia="Times New Roman" w:hAnsi="Times New Roman" w:cs="Times New Roman"/>
          <w:sz w:val="28"/>
          <w:szCs w:val="28"/>
          <w:lang w:eastAsia="uk-UA"/>
        </w:rPr>
        <w:t>правовий статус цінних паперів як особливого виду майна. У теорії фондового ринку цінними паперами визнаються тільки такі майнові цінності, яким властиві такі фундаментальні властивості, як: обіговість, стандартність, доступність для цивільно</w:t>
      </w:r>
      <w:r w:rsidR="00CB6651" w:rsidRPr="00BA6023">
        <w:rPr>
          <w:rFonts w:ascii="Times New Roman" w:eastAsia="Times New Roman" w:hAnsi="Times New Roman" w:cs="Times New Roman"/>
          <w:sz w:val="28"/>
          <w:szCs w:val="28"/>
          <w:lang w:eastAsia="uk-UA"/>
        </w:rPr>
        <w:t>-</w:t>
      </w:r>
      <w:r w:rsidRPr="00BA6023">
        <w:rPr>
          <w:rFonts w:ascii="Times New Roman" w:eastAsia="Times New Roman" w:hAnsi="Times New Roman" w:cs="Times New Roman"/>
          <w:sz w:val="28"/>
          <w:szCs w:val="28"/>
          <w:lang w:eastAsia="uk-UA"/>
        </w:rPr>
        <w:t>правових відносин, серійність, документальність, урегульованість і визнання державою, ринковість, ліквідність.</w:t>
      </w:r>
    </w:p>
    <w:p w14:paraId="48F86A22" w14:textId="77777777" w:rsidR="00A27E54" w:rsidRPr="00BA6023" w:rsidRDefault="00A27E54" w:rsidP="00C570A5">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 xml:space="preserve">Цінний папір як </w:t>
      </w:r>
      <w:r w:rsidRPr="00BA6023">
        <w:rPr>
          <w:rFonts w:ascii="Times New Roman" w:eastAsia="Times New Roman" w:hAnsi="Times New Roman" w:cs="Times New Roman"/>
          <w:b/>
          <w:bCs/>
          <w:i/>
          <w:iCs/>
          <w:sz w:val="28"/>
          <w:szCs w:val="28"/>
          <w:lang w:eastAsia="uk-UA"/>
        </w:rPr>
        <w:t xml:space="preserve">грошовий документ </w:t>
      </w:r>
      <w:r w:rsidR="00D82D77" w:rsidRPr="00BA6023">
        <w:rPr>
          <w:rFonts w:ascii="Times New Roman" w:eastAsia="Times New Roman" w:hAnsi="Times New Roman" w:cs="Times New Roman"/>
          <w:sz w:val="28"/>
          <w:szCs w:val="28"/>
          <w:lang w:eastAsia="uk-UA"/>
        </w:rPr>
        <w:t>–</w:t>
      </w:r>
      <w:r w:rsidRPr="00BA6023">
        <w:rPr>
          <w:rFonts w:ascii="Times New Roman" w:eastAsia="Times New Roman" w:hAnsi="Times New Roman" w:cs="Times New Roman"/>
          <w:sz w:val="28"/>
          <w:szCs w:val="28"/>
          <w:lang w:eastAsia="uk-UA"/>
        </w:rPr>
        <w:t xml:space="preserve"> це закріплена на матеріальному носії офіційна інформація емітента, придбання якої призводить до виникнення взаємних прав і зобов'язань між емітентом та власником даного документа. Матеріальним носієм може бути папір (папери, сертифікати, цінні папери) або комп'ютерний запис (електронні цінні папери).</w:t>
      </w:r>
    </w:p>
    <w:p w14:paraId="7D0C892B" w14:textId="77777777" w:rsidR="00A27E54" w:rsidRPr="00BA6023" w:rsidRDefault="00A27E54" w:rsidP="00C570A5">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 xml:space="preserve">Не кожний грошовий документ може мати статус цінного папера. В більшості країн світу існує </w:t>
      </w:r>
      <w:r w:rsidRPr="00BA6023">
        <w:rPr>
          <w:rFonts w:ascii="Times New Roman" w:eastAsia="Times New Roman" w:hAnsi="Times New Roman" w:cs="Times New Roman"/>
          <w:i/>
          <w:iCs/>
          <w:sz w:val="28"/>
          <w:szCs w:val="28"/>
          <w:lang w:eastAsia="uk-UA"/>
        </w:rPr>
        <w:t>перелік грошових документів,</w:t>
      </w:r>
      <w:r w:rsidRPr="00BA6023">
        <w:rPr>
          <w:rFonts w:ascii="Times New Roman" w:eastAsia="Times New Roman" w:hAnsi="Times New Roman" w:cs="Times New Roman"/>
          <w:sz w:val="28"/>
          <w:szCs w:val="28"/>
          <w:lang w:eastAsia="uk-UA"/>
        </w:rPr>
        <w:t xml:space="preserve"> що закріплюється законодавчо в актах, що мають юридичну силу. Деякі цінні папери мають більшу юридичну силу, інші </w:t>
      </w:r>
      <w:r w:rsidR="00D82D77" w:rsidRPr="00BA6023">
        <w:rPr>
          <w:rFonts w:ascii="Times New Roman" w:eastAsia="Times New Roman" w:hAnsi="Times New Roman" w:cs="Times New Roman"/>
          <w:sz w:val="28"/>
          <w:szCs w:val="28"/>
          <w:lang w:eastAsia="uk-UA"/>
        </w:rPr>
        <w:t>–</w:t>
      </w:r>
      <w:r w:rsidRPr="00BA6023">
        <w:rPr>
          <w:rFonts w:ascii="Times New Roman" w:eastAsia="Times New Roman" w:hAnsi="Times New Roman" w:cs="Times New Roman"/>
          <w:sz w:val="28"/>
          <w:szCs w:val="28"/>
          <w:lang w:eastAsia="uk-UA"/>
        </w:rPr>
        <w:t xml:space="preserve"> меншу. В Україні закони щодо цінних паперів приймаються Верховною Радою, яка є органом законодавчої влади; у С</w:t>
      </w:r>
      <w:r w:rsidR="001055F4" w:rsidRPr="00BA6023">
        <w:rPr>
          <w:rFonts w:ascii="Times New Roman" w:eastAsia="Times New Roman" w:hAnsi="Times New Roman" w:cs="Times New Roman"/>
          <w:sz w:val="28"/>
          <w:szCs w:val="28"/>
          <w:lang w:eastAsia="uk-UA"/>
        </w:rPr>
        <w:t>Ш</w:t>
      </w:r>
      <w:r w:rsidRPr="00BA6023">
        <w:rPr>
          <w:rFonts w:ascii="Times New Roman" w:eastAsia="Times New Roman" w:hAnsi="Times New Roman" w:cs="Times New Roman"/>
          <w:sz w:val="28"/>
          <w:szCs w:val="28"/>
          <w:lang w:eastAsia="uk-UA"/>
        </w:rPr>
        <w:t xml:space="preserve">А </w:t>
      </w:r>
      <w:r w:rsidR="00D82D77" w:rsidRPr="00BA6023">
        <w:rPr>
          <w:rFonts w:ascii="Times New Roman" w:eastAsia="Times New Roman" w:hAnsi="Times New Roman" w:cs="Times New Roman"/>
          <w:sz w:val="28"/>
          <w:szCs w:val="28"/>
          <w:lang w:eastAsia="uk-UA"/>
        </w:rPr>
        <w:t>–</w:t>
      </w:r>
      <w:r w:rsidRPr="00BA6023">
        <w:rPr>
          <w:rFonts w:ascii="Times New Roman" w:eastAsia="Times New Roman" w:hAnsi="Times New Roman" w:cs="Times New Roman"/>
          <w:sz w:val="28"/>
          <w:szCs w:val="28"/>
          <w:lang w:eastAsia="uk-UA"/>
        </w:rPr>
        <w:t xml:space="preserve"> Конгрес; у Великобританії, Японії, Франції </w:t>
      </w:r>
      <w:r w:rsidR="00D82D77" w:rsidRPr="00BA6023">
        <w:rPr>
          <w:rFonts w:ascii="Times New Roman" w:eastAsia="Times New Roman" w:hAnsi="Times New Roman" w:cs="Times New Roman"/>
          <w:sz w:val="28"/>
          <w:szCs w:val="28"/>
          <w:lang w:eastAsia="uk-UA"/>
        </w:rPr>
        <w:t>–</w:t>
      </w:r>
      <w:r w:rsidRPr="00BA6023">
        <w:rPr>
          <w:rFonts w:ascii="Times New Roman" w:eastAsia="Times New Roman" w:hAnsi="Times New Roman" w:cs="Times New Roman"/>
          <w:sz w:val="28"/>
          <w:szCs w:val="28"/>
          <w:lang w:eastAsia="uk-UA"/>
        </w:rPr>
        <w:t xml:space="preserve"> Парламент. Вітчизняні підзаконні акти в більшості випадків приймаються Кабінетом Міністрів і Міністерством фінансів України.</w:t>
      </w:r>
    </w:p>
    <w:p w14:paraId="2E124113" w14:textId="053140A0" w:rsidR="00A27E54" w:rsidRPr="00BA6023" w:rsidRDefault="00A27E54" w:rsidP="00C570A5">
      <w:pPr>
        <w:spacing w:after="0" w:line="240" w:lineRule="auto"/>
        <w:ind w:left="142" w:firstLine="567"/>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 xml:space="preserve">Переліки цінних паперів можуть бути </w:t>
      </w:r>
      <w:r w:rsidRPr="00BA6023">
        <w:rPr>
          <w:rFonts w:ascii="Times New Roman" w:eastAsia="Times New Roman" w:hAnsi="Times New Roman" w:cs="Times New Roman"/>
          <w:i/>
          <w:iCs/>
          <w:sz w:val="28"/>
          <w:szCs w:val="28"/>
          <w:lang w:eastAsia="uk-UA"/>
        </w:rPr>
        <w:t>широкими і</w:t>
      </w:r>
      <w:r w:rsidRPr="00BA6023">
        <w:rPr>
          <w:rFonts w:ascii="Times New Roman" w:eastAsia="Times New Roman" w:hAnsi="Times New Roman" w:cs="Times New Roman"/>
          <w:sz w:val="28"/>
          <w:szCs w:val="28"/>
          <w:lang w:eastAsia="uk-UA"/>
        </w:rPr>
        <w:t xml:space="preserve"> </w:t>
      </w:r>
      <w:r w:rsidRPr="00BA6023">
        <w:rPr>
          <w:rFonts w:ascii="Times New Roman" w:eastAsia="Times New Roman" w:hAnsi="Times New Roman" w:cs="Times New Roman"/>
          <w:i/>
          <w:iCs/>
          <w:sz w:val="28"/>
          <w:szCs w:val="28"/>
          <w:lang w:eastAsia="uk-UA"/>
        </w:rPr>
        <w:t>вузькими</w:t>
      </w:r>
      <w:r w:rsidRPr="00BA6023">
        <w:rPr>
          <w:rFonts w:ascii="Times New Roman" w:eastAsia="Times New Roman" w:hAnsi="Times New Roman" w:cs="Times New Roman"/>
          <w:sz w:val="28"/>
          <w:szCs w:val="28"/>
          <w:lang w:eastAsia="uk-UA"/>
        </w:rPr>
        <w:t xml:space="preserve"> </w:t>
      </w:r>
      <w:r w:rsidR="00D82D77" w:rsidRPr="00BA6023">
        <w:rPr>
          <w:rFonts w:ascii="Times New Roman" w:eastAsia="Times New Roman" w:hAnsi="Times New Roman" w:cs="Times New Roman"/>
          <w:sz w:val="28"/>
          <w:szCs w:val="28"/>
          <w:lang w:eastAsia="uk-UA"/>
        </w:rPr>
        <w:t>–</w:t>
      </w:r>
      <w:r w:rsidRPr="00BA6023">
        <w:rPr>
          <w:rFonts w:ascii="Times New Roman" w:eastAsia="Times New Roman" w:hAnsi="Times New Roman" w:cs="Times New Roman"/>
          <w:sz w:val="28"/>
          <w:szCs w:val="28"/>
          <w:lang w:eastAsia="uk-UA"/>
        </w:rPr>
        <w:t xml:space="preserve"> залежно від кількості грошових документів, які включає перелік. Так, в Україні до переліку </w:t>
      </w:r>
      <w:r w:rsidRPr="00BA6023">
        <w:rPr>
          <w:rFonts w:ascii="Times New Roman" w:eastAsia="Times New Roman" w:hAnsi="Times New Roman" w:cs="Times New Roman"/>
          <w:i/>
          <w:iCs/>
          <w:sz w:val="28"/>
          <w:szCs w:val="28"/>
          <w:lang w:eastAsia="uk-UA"/>
        </w:rPr>
        <w:t>емісійних</w:t>
      </w:r>
      <w:r w:rsidRPr="00BA6023">
        <w:rPr>
          <w:rFonts w:ascii="Times New Roman" w:eastAsia="Times New Roman" w:hAnsi="Times New Roman" w:cs="Times New Roman"/>
          <w:sz w:val="28"/>
          <w:szCs w:val="28"/>
          <w:lang w:eastAsia="uk-UA"/>
        </w:rPr>
        <w:t xml:space="preserve"> цінних паперів входить дев'ять видів цінних паперів, що закріплені Законом. Це</w:t>
      </w:r>
      <w:r w:rsidR="001F49DD" w:rsidRPr="00BA6023">
        <w:rPr>
          <w:rFonts w:ascii="Times New Roman" w:eastAsia="Times New Roman" w:hAnsi="Times New Roman" w:cs="Times New Roman"/>
          <w:sz w:val="28"/>
          <w:szCs w:val="28"/>
          <w:lang w:eastAsia="uk-UA"/>
        </w:rPr>
        <w:t>:</w:t>
      </w:r>
      <w:r w:rsidRPr="00BA6023">
        <w:rPr>
          <w:rFonts w:ascii="Times New Roman" w:eastAsia="Times New Roman" w:hAnsi="Times New Roman" w:cs="Times New Roman"/>
          <w:sz w:val="28"/>
          <w:szCs w:val="28"/>
          <w:lang w:eastAsia="uk-UA"/>
        </w:rPr>
        <w:t xml:space="preserve"> </w:t>
      </w:r>
      <w:r w:rsidRPr="00BA6023">
        <w:rPr>
          <w:rFonts w:ascii="Times New Roman" w:eastAsia="Times New Roman" w:hAnsi="Times New Roman" w:cs="Times New Roman"/>
          <w:i/>
          <w:iCs/>
          <w:sz w:val="28"/>
          <w:szCs w:val="28"/>
          <w:lang w:eastAsia="uk-UA"/>
        </w:rPr>
        <w:t xml:space="preserve">акції; облігації підприємств; облігації місцевих позик; державні облігації України; іпотечні сертифікати; іпотечні облігації; сертифікати </w:t>
      </w:r>
      <w:r w:rsidRPr="00BA6023">
        <w:rPr>
          <w:rFonts w:ascii="Times New Roman" w:eastAsia="Times New Roman" w:hAnsi="Times New Roman" w:cs="Times New Roman"/>
          <w:i/>
          <w:iCs/>
          <w:sz w:val="28"/>
          <w:szCs w:val="28"/>
          <w:lang w:eastAsia="uk-UA"/>
        </w:rPr>
        <w:lastRenderedPageBreak/>
        <w:t>фондів операцій з нерухомістю (сертифікати ФОН); інвестиційні сертифікати; казначейські зобов'язання України.</w:t>
      </w:r>
      <w:r w:rsidRPr="00BA6023">
        <w:rPr>
          <w:rFonts w:ascii="Times New Roman" w:eastAsia="Times New Roman" w:hAnsi="Times New Roman" w:cs="Times New Roman"/>
          <w:sz w:val="28"/>
          <w:szCs w:val="28"/>
          <w:lang w:eastAsia="uk-UA"/>
        </w:rPr>
        <w:t xml:space="preserve"> Грошові документи, які не включаються в законодавчий перелік цінних паперів і не відповідають встановленим вимогам закону, не мають правового статусу цінних паперів (квитанції, чеки, платіжні доручення тощо).</w:t>
      </w:r>
    </w:p>
    <w:p w14:paraId="0D5744F5" w14:textId="6E552BF3" w:rsidR="00A27E54" w:rsidRPr="00BA6023" w:rsidRDefault="00A27E54" w:rsidP="001055F4">
      <w:pPr>
        <w:spacing w:after="0" w:line="240" w:lineRule="auto"/>
        <w:ind w:left="142" w:firstLine="567"/>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 xml:space="preserve">Кожний національний ринок цінних паперів, поряд з великою кількістю спільних з іншими національними ринками рис, має і свої особливості. Ці особливості можуть бути </w:t>
      </w:r>
      <w:r w:rsidRPr="00BA6023">
        <w:rPr>
          <w:rFonts w:ascii="Times New Roman" w:eastAsia="Times New Roman" w:hAnsi="Times New Roman" w:cs="Times New Roman"/>
          <w:i/>
          <w:iCs/>
          <w:sz w:val="28"/>
          <w:szCs w:val="28"/>
          <w:lang w:eastAsia="uk-UA"/>
        </w:rPr>
        <w:t>реальними,</w:t>
      </w:r>
      <w:r w:rsidRPr="00BA6023">
        <w:rPr>
          <w:rFonts w:ascii="Times New Roman" w:eastAsia="Times New Roman" w:hAnsi="Times New Roman" w:cs="Times New Roman"/>
          <w:sz w:val="28"/>
          <w:szCs w:val="28"/>
          <w:lang w:eastAsia="uk-UA"/>
        </w:rPr>
        <w:t xml:space="preserve"> що пояснюються історичним розвитком даної країни, а можуть мати і </w:t>
      </w:r>
      <w:r w:rsidRPr="00BA6023">
        <w:rPr>
          <w:rFonts w:ascii="Times New Roman" w:eastAsia="Times New Roman" w:hAnsi="Times New Roman" w:cs="Times New Roman"/>
          <w:i/>
          <w:iCs/>
          <w:sz w:val="28"/>
          <w:szCs w:val="28"/>
          <w:lang w:eastAsia="uk-UA"/>
        </w:rPr>
        <w:t>лінгвістичне</w:t>
      </w:r>
      <w:r w:rsidRPr="00BA6023">
        <w:rPr>
          <w:rFonts w:ascii="Times New Roman" w:eastAsia="Times New Roman" w:hAnsi="Times New Roman" w:cs="Times New Roman"/>
          <w:sz w:val="28"/>
          <w:szCs w:val="28"/>
          <w:lang w:eastAsia="uk-UA"/>
        </w:rPr>
        <w:t xml:space="preserve"> походження. </w:t>
      </w:r>
      <w:r w:rsidRPr="00BA6023">
        <w:rPr>
          <w:rFonts w:ascii="Times New Roman" w:eastAsia="Times New Roman" w:hAnsi="Times New Roman" w:cs="Times New Roman"/>
          <w:i/>
          <w:iCs/>
          <w:sz w:val="28"/>
          <w:szCs w:val="28"/>
          <w:lang w:eastAsia="uk-UA"/>
        </w:rPr>
        <w:t>Реальні особливості</w:t>
      </w:r>
      <w:r w:rsidRPr="00BA6023">
        <w:rPr>
          <w:rFonts w:ascii="Times New Roman" w:eastAsia="Times New Roman" w:hAnsi="Times New Roman" w:cs="Times New Roman"/>
          <w:sz w:val="28"/>
          <w:szCs w:val="28"/>
          <w:lang w:eastAsia="uk-UA"/>
        </w:rPr>
        <w:t xml:space="preserve"> проявляються, наприклад, під час порівняння переліків цінних паперів, що містяться в японських та американських законах, яке свідчить, що при визначенні видів цінних паперів японський підхід є жорсткішим, а американський </w:t>
      </w:r>
      <w:r w:rsidR="00D82D77" w:rsidRPr="00BA6023">
        <w:rPr>
          <w:rFonts w:ascii="Times New Roman" w:eastAsia="Times New Roman" w:hAnsi="Times New Roman" w:cs="Times New Roman"/>
          <w:sz w:val="28"/>
          <w:szCs w:val="28"/>
          <w:lang w:eastAsia="uk-UA"/>
        </w:rPr>
        <w:t>–</w:t>
      </w:r>
      <w:r w:rsidRPr="00BA6023">
        <w:rPr>
          <w:rFonts w:ascii="Times New Roman" w:eastAsia="Times New Roman" w:hAnsi="Times New Roman" w:cs="Times New Roman"/>
          <w:sz w:val="28"/>
          <w:szCs w:val="28"/>
          <w:lang w:eastAsia="uk-UA"/>
        </w:rPr>
        <w:t xml:space="preserve"> відносно вільний. В Японії право більше стежить за тим, щоб тільки певні грошові документи відносились до категорії цінних паперів (їх всього 9); у С</w:t>
      </w:r>
      <w:r w:rsidR="002654E9" w:rsidRPr="00BA6023">
        <w:rPr>
          <w:rFonts w:ascii="Times New Roman" w:eastAsia="Times New Roman" w:hAnsi="Times New Roman" w:cs="Times New Roman"/>
          <w:sz w:val="28"/>
          <w:szCs w:val="28"/>
          <w:lang w:eastAsia="uk-UA"/>
        </w:rPr>
        <w:t>Ш</w:t>
      </w:r>
      <w:r w:rsidRPr="00BA6023">
        <w:rPr>
          <w:rFonts w:ascii="Times New Roman" w:eastAsia="Times New Roman" w:hAnsi="Times New Roman" w:cs="Times New Roman"/>
          <w:sz w:val="28"/>
          <w:szCs w:val="28"/>
          <w:lang w:eastAsia="uk-UA"/>
        </w:rPr>
        <w:t xml:space="preserve">А цінні папери мають більшу кількість грошових документів (їх більше 100). </w:t>
      </w:r>
      <w:r w:rsidRPr="00BA6023">
        <w:rPr>
          <w:rFonts w:ascii="Times New Roman" w:eastAsia="Times New Roman" w:hAnsi="Times New Roman" w:cs="Times New Roman"/>
          <w:i/>
          <w:iCs/>
          <w:sz w:val="28"/>
          <w:szCs w:val="28"/>
          <w:lang w:eastAsia="uk-UA"/>
        </w:rPr>
        <w:t>Лінгвістичні особливості</w:t>
      </w:r>
      <w:r w:rsidRPr="00BA6023">
        <w:rPr>
          <w:rFonts w:ascii="Times New Roman" w:eastAsia="Times New Roman" w:hAnsi="Times New Roman" w:cs="Times New Roman"/>
          <w:sz w:val="28"/>
          <w:szCs w:val="28"/>
          <w:lang w:eastAsia="uk-UA"/>
        </w:rPr>
        <w:t xml:space="preserve"> проявляються в тому, що один і той самий термін відносно цінного папера може мати різне значення в різних державах. Наприклад, в Європі короткотермінові зобов'язання держави іноді називають </w:t>
      </w:r>
      <w:r w:rsidR="002654E9" w:rsidRPr="00BA6023">
        <w:rPr>
          <w:rFonts w:ascii="Times New Roman" w:eastAsia="Times New Roman" w:hAnsi="Times New Roman" w:cs="Times New Roman"/>
          <w:sz w:val="28"/>
          <w:szCs w:val="28"/>
          <w:lang w:eastAsia="uk-UA"/>
        </w:rPr>
        <w:t>«</w:t>
      </w:r>
      <w:r w:rsidRPr="00BA6023">
        <w:rPr>
          <w:rFonts w:ascii="Times New Roman" w:eastAsia="Times New Roman" w:hAnsi="Times New Roman" w:cs="Times New Roman"/>
          <w:sz w:val="28"/>
          <w:szCs w:val="28"/>
          <w:lang w:eastAsia="uk-UA"/>
        </w:rPr>
        <w:t>драфтом</w:t>
      </w:r>
      <w:r w:rsidR="002654E9" w:rsidRPr="00BA6023">
        <w:rPr>
          <w:rFonts w:ascii="Times New Roman" w:eastAsia="Times New Roman" w:hAnsi="Times New Roman" w:cs="Times New Roman"/>
          <w:sz w:val="28"/>
          <w:szCs w:val="28"/>
          <w:lang w:eastAsia="uk-UA"/>
        </w:rPr>
        <w:t>»</w:t>
      </w:r>
      <w:r w:rsidRPr="00BA6023">
        <w:rPr>
          <w:rFonts w:ascii="Times New Roman" w:eastAsia="Times New Roman" w:hAnsi="Times New Roman" w:cs="Times New Roman"/>
          <w:sz w:val="28"/>
          <w:szCs w:val="28"/>
          <w:lang w:eastAsia="uk-UA"/>
        </w:rPr>
        <w:t>, а в С</w:t>
      </w:r>
      <w:r w:rsidR="002654E9" w:rsidRPr="00BA6023">
        <w:rPr>
          <w:rFonts w:ascii="Times New Roman" w:eastAsia="Times New Roman" w:hAnsi="Times New Roman" w:cs="Times New Roman"/>
          <w:sz w:val="28"/>
          <w:szCs w:val="28"/>
          <w:lang w:eastAsia="uk-UA"/>
        </w:rPr>
        <w:t>Ш</w:t>
      </w:r>
      <w:r w:rsidRPr="00BA6023">
        <w:rPr>
          <w:rFonts w:ascii="Times New Roman" w:eastAsia="Times New Roman" w:hAnsi="Times New Roman" w:cs="Times New Roman"/>
          <w:sz w:val="28"/>
          <w:szCs w:val="28"/>
          <w:lang w:eastAsia="uk-UA"/>
        </w:rPr>
        <w:t xml:space="preserve">А </w:t>
      </w:r>
      <w:r w:rsidR="00D82D77" w:rsidRPr="00BA6023">
        <w:rPr>
          <w:rFonts w:ascii="Times New Roman" w:eastAsia="Times New Roman" w:hAnsi="Times New Roman" w:cs="Times New Roman"/>
          <w:sz w:val="28"/>
          <w:szCs w:val="28"/>
          <w:lang w:eastAsia="uk-UA"/>
        </w:rPr>
        <w:t>–</w:t>
      </w:r>
      <w:r w:rsidRPr="00BA6023">
        <w:rPr>
          <w:rFonts w:ascii="Times New Roman" w:eastAsia="Times New Roman" w:hAnsi="Times New Roman" w:cs="Times New Roman"/>
          <w:sz w:val="28"/>
          <w:szCs w:val="28"/>
          <w:lang w:eastAsia="uk-UA"/>
        </w:rPr>
        <w:t xml:space="preserve"> </w:t>
      </w:r>
      <w:r w:rsidR="00C570A5" w:rsidRPr="00BA6023">
        <w:rPr>
          <w:rFonts w:ascii="Times New Roman" w:eastAsia="Times New Roman" w:hAnsi="Times New Roman" w:cs="Times New Roman"/>
          <w:sz w:val="28"/>
          <w:szCs w:val="28"/>
          <w:lang w:eastAsia="uk-UA"/>
        </w:rPr>
        <w:t>«</w:t>
      </w:r>
      <w:r w:rsidRPr="00BA6023">
        <w:rPr>
          <w:rFonts w:ascii="Times New Roman" w:eastAsia="Times New Roman" w:hAnsi="Times New Roman" w:cs="Times New Roman"/>
          <w:sz w:val="28"/>
          <w:szCs w:val="28"/>
          <w:lang w:eastAsia="uk-UA"/>
        </w:rPr>
        <w:t>біллем</w:t>
      </w:r>
      <w:r w:rsidR="00C570A5" w:rsidRPr="00BA6023">
        <w:rPr>
          <w:rFonts w:ascii="Times New Roman" w:eastAsia="Times New Roman" w:hAnsi="Times New Roman" w:cs="Times New Roman"/>
          <w:sz w:val="28"/>
          <w:szCs w:val="28"/>
          <w:lang w:eastAsia="uk-UA"/>
        </w:rPr>
        <w:t>»</w:t>
      </w:r>
      <w:r w:rsidRPr="00BA6023">
        <w:rPr>
          <w:rFonts w:ascii="Times New Roman" w:eastAsia="Times New Roman" w:hAnsi="Times New Roman" w:cs="Times New Roman"/>
          <w:sz w:val="28"/>
          <w:szCs w:val="28"/>
          <w:lang w:eastAsia="uk-UA"/>
        </w:rPr>
        <w:t xml:space="preserve">. Також термін </w:t>
      </w:r>
      <w:r w:rsidR="002654E9" w:rsidRPr="00BA6023">
        <w:rPr>
          <w:rFonts w:ascii="Times New Roman" w:eastAsia="Times New Roman" w:hAnsi="Times New Roman" w:cs="Times New Roman"/>
          <w:sz w:val="28"/>
          <w:szCs w:val="28"/>
          <w:lang w:eastAsia="uk-UA"/>
        </w:rPr>
        <w:t>«</w:t>
      </w:r>
      <w:r w:rsidRPr="00BA6023">
        <w:rPr>
          <w:rFonts w:ascii="Times New Roman" w:eastAsia="Times New Roman" w:hAnsi="Times New Roman" w:cs="Times New Roman"/>
          <w:sz w:val="28"/>
          <w:szCs w:val="28"/>
          <w:lang w:eastAsia="uk-UA"/>
        </w:rPr>
        <w:t>дохідні облігації</w:t>
      </w:r>
      <w:r w:rsidR="002654E9" w:rsidRPr="00BA6023">
        <w:rPr>
          <w:rFonts w:ascii="Times New Roman" w:eastAsia="Times New Roman" w:hAnsi="Times New Roman" w:cs="Times New Roman"/>
          <w:sz w:val="28"/>
          <w:szCs w:val="28"/>
          <w:lang w:eastAsia="uk-UA"/>
        </w:rPr>
        <w:t>»</w:t>
      </w:r>
      <w:r w:rsidRPr="00BA6023">
        <w:rPr>
          <w:rFonts w:ascii="Times New Roman" w:eastAsia="Times New Roman" w:hAnsi="Times New Roman" w:cs="Times New Roman"/>
          <w:sz w:val="28"/>
          <w:szCs w:val="28"/>
          <w:lang w:eastAsia="uk-UA"/>
        </w:rPr>
        <w:t xml:space="preserve"> має різне значення у С</w:t>
      </w:r>
      <w:r w:rsidR="00C55E52" w:rsidRPr="00BA6023">
        <w:rPr>
          <w:rFonts w:ascii="Times New Roman" w:eastAsia="Times New Roman" w:hAnsi="Times New Roman" w:cs="Times New Roman"/>
          <w:sz w:val="28"/>
          <w:szCs w:val="28"/>
          <w:lang w:eastAsia="uk-UA"/>
        </w:rPr>
        <w:t>Ш</w:t>
      </w:r>
      <w:r w:rsidRPr="00BA6023">
        <w:rPr>
          <w:rFonts w:ascii="Times New Roman" w:eastAsia="Times New Roman" w:hAnsi="Times New Roman" w:cs="Times New Roman"/>
          <w:sz w:val="28"/>
          <w:szCs w:val="28"/>
          <w:lang w:eastAsia="uk-UA"/>
        </w:rPr>
        <w:t>А і Великобританії.</w:t>
      </w:r>
    </w:p>
    <w:p w14:paraId="67FD1051" w14:textId="3FF970F5" w:rsidR="00A27E54" w:rsidRPr="00BA6023" w:rsidRDefault="00A27E54" w:rsidP="001055F4">
      <w:pPr>
        <w:spacing w:after="0" w:line="240" w:lineRule="auto"/>
        <w:ind w:left="142" w:firstLine="567"/>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Цінні папери, як інструменти фондового ринку, в будь</w:t>
      </w:r>
      <w:r w:rsidR="00CB6651" w:rsidRPr="00BA6023">
        <w:rPr>
          <w:rFonts w:ascii="Times New Roman" w:eastAsia="Times New Roman" w:hAnsi="Times New Roman" w:cs="Times New Roman"/>
          <w:sz w:val="28"/>
          <w:szCs w:val="28"/>
          <w:lang w:eastAsia="uk-UA"/>
        </w:rPr>
        <w:t>-</w:t>
      </w:r>
      <w:r w:rsidRPr="00BA6023">
        <w:rPr>
          <w:rFonts w:ascii="Times New Roman" w:eastAsia="Times New Roman" w:hAnsi="Times New Roman" w:cs="Times New Roman"/>
          <w:sz w:val="28"/>
          <w:szCs w:val="28"/>
          <w:lang w:eastAsia="uk-UA"/>
        </w:rPr>
        <w:t>якій країні засвідчують певні зобов'язання емітента перед інвестором щодо прав власності на цінний папір. До цінних паперів належать різнотипні документи, що відповідають ресурсам, права на які вони виражають. Так, акції відповідають нерухомості; облігації корпорацій, державні цінні папери, депозитні (ощадні) сертифікати виражають боргові відносини; векселі, чеки, коносаменти пов'язані з рухом товарів. Тому для розкриття економічної сутності цінних паперів необхідно розглянути ознаки, без яких документ не може претендувати на статус цінного папера. Такі ознаки представлені на рис. 2.</w:t>
      </w:r>
      <w:r w:rsidR="00304CD9" w:rsidRPr="00BA6023">
        <w:rPr>
          <w:rFonts w:ascii="Times New Roman" w:eastAsia="Times New Roman" w:hAnsi="Times New Roman" w:cs="Times New Roman"/>
          <w:sz w:val="28"/>
          <w:szCs w:val="28"/>
          <w:lang w:eastAsia="uk-UA"/>
        </w:rPr>
        <w:t>1.</w:t>
      </w:r>
    </w:p>
    <w:p w14:paraId="2A28E526" w14:textId="77777777" w:rsidR="00B51D53" w:rsidRPr="00BA6023" w:rsidRDefault="00B51D53" w:rsidP="00B51D53">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b/>
          <w:bCs/>
          <w:i/>
          <w:iCs/>
          <w:sz w:val="28"/>
          <w:szCs w:val="28"/>
          <w:lang w:eastAsia="uk-UA"/>
        </w:rPr>
        <w:t xml:space="preserve">Класифікація цінних паперів </w:t>
      </w:r>
      <w:r w:rsidRPr="00BA6023">
        <w:rPr>
          <w:rFonts w:ascii="Times New Roman" w:eastAsia="Times New Roman" w:hAnsi="Times New Roman" w:cs="Times New Roman"/>
          <w:sz w:val="28"/>
          <w:szCs w:val="28"/>
          <w:lang w:eastAsia="uk-UA"/>
        </w:rPr>
        <w:t xml:space="preserve">– </w:t>
      </w:r>
      <w:r w:rsidRPr="00BA6023">
        <w:rPr>
          <w:rFonts w:ascii="Times New Roman" w:eastAsia="Times New Roman" w:hAnsi="Times New Roman" w:cs="Times New Roman"/>
          <w:i/>
          <w:iCs/>
          <w:sz w:val="28"/>
          <w:szCs w:val="28"/>
          <w:lang w:eastAsia="uk-UA"/>
        </w:rPr>
        <w:t>це поділ їх</w:t>
      </w:r>
      <w:r w:rsidRPr="00BA6023">
        <w:rPr>
          <w:rFonts w:ascii="Times New Roman" w:eastAsia="Times New Roman" w:hAnsi="Times New Roman" w:cs="Times New Roman"/>
          <w:sz w:val="28"/>
          <w:szCs w:val="28"/>
          <w:lang w:eastAsia="uk-UA"/>
        </w:rPr>
        <w:t xml:space="preserve"> на види за певними ознаками. Під видом цінних паперів слід розуміти сукупність, для якої всі суттєві ознаки є спільними, однаковими.</w:t>
      </w:r>
    </w:p>
    <w:p w14:paraId="7DEBB7C5" w14:textId="4C530D3E" w:rsidR="00B51D53" w:rsidRPr="00BA6023" w:rsidRDefault="00B51D53" w:rsidP="00B51D53">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b/>
          <w:bCs/>
          <w:i/>
          <w:iCs/>
          <w:sz w:val="28"/>
          <w:szCs w:val="28"/>
          <w:lang w:eastAsia="uk-UA"/>
        </w:rPr>
        <w:t xml:space="preserve">Емісійні цінні папери </w:t>
      </w:r>
      <w:r w:rsidRPr="00BA6023">
        <w:rPr>
          <w:rFonts w:ascii="Times New Roman" w:eastAsia="Times New Roman" w:hAnsi="Times New Roman" w:cs="Times New Roman"/>
          <w:sz w:val="28"/>
          <w:szCs w:val="28"/>
          <w:lang w:eastAsia="uk-UA"/>
        </w:rPr>
        <w:t xml:space="preserve">– </w:t>
      </w:r>
      <w:r w:rsidRPr="00BA6023">
        <w:rPr>
          <w:rFonts w:ascii="Times New Roman" w:eastAsia="Times New Roman" w:hAnsi="Times New Roman" w:cs="Times New Roman"/>
          <w:i/>
          <w:iCs/>
          <w:sz w:val="28"/>
          <w:szCs w:val="28"/>
          <w:lang w:eastAsia="uk-UA"/>
        </w:rPr>
        <w:t>це папери, що посвідчують однакові права їх</w:t>
      </w:r>
      <w:r w:rsidRPr="00BA6023">
        <w:rPr>
          <w:rFonts w:ascii="Times New Roman" w:eastAsia="Times New Roman" w:hAnsi="Times New Roman" w:cs="Times New Roman"/>
          <w:sz w:val="28"/>
          <w:szCs w:val="28"/>
          <w:lang w:eastAsia="uk-UA"/>
        </w:rPr>
        <w:t xml:space="preserve"> власників у межах одного випуску стосовно особи, яка бере на себе відповідні зобов'язання (емітент). До емісійних цінних паперів належать дев'ять їх видів, що визначені вище. Цінні папери, що не належать згідно із цим Законом до емісійних, можуть бути визнані такими </w:t>
      </w:r>
      <w:r w:rsidR="002C15D9" w:rsidRPr="00BA6023">
        <w:rPr>
          <w:rFonts w:ascii="Times New Roman" w:eastAsia="Times New Roman" w:hAnsi="Times New Roman" w:cs="Times New Roman"/>
          <w:sz w:val="28"/>
          <w:szCs w:val="28"/>
          <w:lang w:eastAsia="uk-UA"/>
        </w:rPr>
        <w:t>Н</w:t>
      </w:r>
      <w:r w:rsidRPr="00BA6023">
        <w:rPr>
          <w:rFonts w:ascii="Times New Roman" w:eastAsia="Times New Roman" w:hAnsi="Times New Roman" w:cs="Times New Roman"/>
          <w:sz w:val="28"/>
          <w:szCs w:val="28"/>
          <w:lang w:eastAsia="uk-UA"/>
        </w:rPr>
        <w:t>КЦПФР, якщо це не суперечить спеціальним законам про ці групи або види цінних паперів.</w:t>
      </w:r>
    </w:p>
    <w:p w14:paraId="64F16D85" w14:textId="77777777" w:rsidR="00C570A5" w:rsidRPr="00BA6023" w:rsidRDefault="00C570A5" w:rsidP="00C570A5">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b/>
          <w:bCs/>
          <w:i/>
          <w:iCs/>
          <w:sz w:val="28"/>
          <w:szCs w:val="28"/>
          <w:lang w:eastAsia="uk-UA"/>
        </w:rPr>
        <w:t xml:space="preserve">Документарні </w:t>
      </w:r>
      <w:r w:rsidRPr="00BA6023">
        <w:rPr>
          <w:rFonts w:ascii="Times New Roman" w:eastAsia="Times New Roman" w:hAnsi="Times New Roman" w:cs="Times New Roman"/>
          <w:b/>
          <w:bCs/>
          <w:sz w:val="28"/>
          <w:szCs w:val="28"/>
          <w:lang w:eastAsia="uk-UA"/>
        </w:rPr>
        <w:t xml:space="preserve">– </w:t>
      </w:r>
      <w:r w:rsidRPr="00BA6023">
        <w:rPr>
          <w:rFonts w:ascii="Times New Roman" w:eastAsia="Times New Roman" w:hAnsi="Times New Roman" w:cs="Times New Roman"/>
          <w:sz w:val="28"/>
          <w:szCs w:val="28"/>
          <w:lang w:eastAsia="uk-UA"/>
        </w:rPr>
        <w:t>випущені у паперовій формі, містять реквізити відповідного виду цінного папера певної емісії, дані про кількість цінних паперів і засвідчують сукупність прав, наданих цими паперами.</w:t>
      </w:r>
    </w:p>
    <w:p w14:paraId="784AE066" w14:textId="77777777" w:rsidR="00B51D53" w:rsidRPr="00BA6023" w:rsidRDefault="00B51D53" w:rsidP="001055F4">
      <w:pPr>
        <w:spacing w:after="0" w:line="240" w:lineRule="auto"/>
        <w:ind w:left="142" w:firstLine="567"/>
        <w:jc w:val="both"/>
        <w:rPr>
          <w:rFonts w:ascii="Times New Roman" w:eastAsia="Times New Roman" w:hAnsi="Times New Roman" w:cs="Times New Roman"/>
          <w:sz w:val="28"/>
          <w:szCs w:val="28"/>
          <w:lang w:eastAsia="uk-UA"/>
        </w:rPr>
      </w:pPr>
    </w:p>
    <w:p w14:paraId="155627D3" w14:textId="1CE986CC" w:rsidR="001F49DD" w:rsidRPr="00BA6023" w:rsidRDefault="00C960D4" w:rsidP="00B15F44">
      <w:pPr>
        <w:keepNext/>
        <w:spacing w:before="100" w:beforeAutospacing="1" w:after="100" w:afterAutospacing="1" w:line="240" w:lineRule="auto"/>
        <w:ind w:firstLine="709"/>
        <w:jc w:val="center"/>
        <w:rPr>
          <w:rFonts w:ascii="Times New Roman" w:hAnsi="Times New Roman" w:cs="Times New Roman"/>
          <w:sz w:val="28"/>
          <w:szCs w:val="28"/>
        </w:rPr>
      </w:pPr>
      <w:r w:rsidRPr="00BA6023">
        <w:rPr>
          <w:rFonts w:ascii="Times New Roman" w:hAnsi="Times New Roman" w:cs="Times New Roman"/>
          <w:noProof/>
          <w:sz w:val="28"/>
          <w:szCs w:val="28"/>
        </w:rPr>
        <w:lastRenderedPageBreak/>
        <mc:AlternateContent>
          <mc:Choice Requires="wps">
            <w:drawing>
              <wp:anchor distT="0" distB="0" distL="114300" distR="114300" simplePos="0" relativeHeight="251795456" behindDoc="0" locked="0" layoutInCell="1" allowOverlap="1" wp14:anchorId="59F096EC" wp14:editId="431FE6AD">
                <wp:simplePos x="0" y="0"/>
                <wp:positionH relativeFrom="column">
                  <wp:posOffset>4070985</wp:posOffset>
                </wp:positionH>
                <wp:positionV relativeFrom="paragraph">
                  <wp:posOffset>1313815</wp:posOffset>
                </wp:positionV>
                <wp:extent cx="1049020" cy="245745"/>
                <wp:effectExtent l="0" t="0" r="17780" b="20955"/>
                <wp:wrapNone/>
                <wp:docPr id="804833460" name="Блок-схема: процес 106"/>
                <wp:cNvGraphicFramePr/>
                <a:graphic xmlns:a="http://schemas.openxmlformats.org/drawingml/2006/main">
                  <a:graphicData uri="http://schemas.microsoft.com/office/word/2010/wordprocessingShape">
                    <wps:wsp>
                      <wps:cNvSpPr/>
                      <wps:spPr>
                        <a:xfrm>
                          <a:off x="0" y="0"/>
                          <a:ext cx="1049020" cy="245745"/>
                        </a:xfrm>
                        <a:prstGeom prst="flowChartProcess">
                          <a:avLst/>
                        </a:prstGeom>
                        <a:ln w="12700"/>
                      </wps:spPr>
                      <wps:style>
                        <a:lnRef idx="2">
                          <a:schemeClr val="dk1"/>
                        </a:lnRef>
                        <a:fillRef idx="1">
                          <a:schemeClr val="lt1"/>
                        </a:fillRef>
                        <a:effectRef idx="0">
                          <a:schemeClr val="dk1"/>
                        </a:effectRef>
                        <a:fontRef idx="minor">
                          <a:schemeClr val="dk1"/>
                        </a:fontRef>
                      </wps:style>
                      <wps:txbx>
                        <w:txbxContent>
                          <w:p w14:paraId="2F0F2FC0" w14:textId="51A731F5" w:rsidR="00814BEF" w:rsidRPr="00BA6023" w:rsidRDefault="00814BEF" w:rsidP="007C4969">
                            <w:pPr>
                              <w:jc w:val="center"/>
                              <w:rPr>
                                <w:rFonts w:ascii="Times New Roman" w:hAnsi="Times New Roman" w:cs="Times New Roman"/>
                              </w:rPr>
                            </w:pPr>
                            <w:r w:rsidRPr="00BA6023">
                              <w:rPr>
                                <w:rFonts w:ascii="Times New Roman" w:hAnsi="Times New Roman" w:cs="Times New Roman"/>
                              </w:rPr>
                              <w:t>Емісійні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9F096EC" id="_x0000_t109" coordsize="21600,21600" o:spt="109" path="m,l,21600r21600,l21600,xe">
                <v:stroke joinstyle="miter"/>
                <v:path gradientshapeok="t" o:connecttype="rect"/>
              </v:shapetype>
              <v:shape id="Блок-схема: процес 106" o:spid="_x0000_s1028" type="#_x0000_t109" style="position:absolute;left:0;text-align:left;margin-left:320.55pt;margin-top:103.45pt;width:82.6pt;height:19.35pt;z-index:251795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" fillcolor="white [3201]" strokecolor="black [3200]" strokeweight="1pt">
                <v:textbox>
                  <w:txbxContent>
                    <w:p w14:paraId="2F0F2FC0" w14:textId="51A731F5" w:rsidR="00814BEF" w:rsidRPr="00BA6023" w:rsidRDefault="00814BEF" w:rsidP="007C4969">
                      <w:pPr>
                        <w:jc w:val="center"/>
                        <w:rPr>
                          <w:rFonts w:ascii="Times New Roman" w:hAnsi="Times New Roman" w:cs="Times New Roman"/>
                        </w:rPr>
                      </w:pPr>
                      <w:r w:rsidRPr="00BA6023">
                        <w:rPr>
                          <w:rFonts w:ascii="Times New Roman" w:hAnsi="Times New Roman" w:cs="Times New Roman"/>
                        </w:rPr>
                        <w:t>Емісійні</w:t>
                      </w:r>
                    </w:p>
                  </w:txbxContent>
                </v:textbox>
              </v:shape>
            </w:pict>
          </mc:Fallback>
        </mc:AlternateContent>
      </w:r>
      <w:r w:rsidRPr="00BA6023">
        <w:rPr>
          <w:rFonts w:ascii="Times New Roman" w:hAnsi="Times New Roman" w:cs="Times New Roman"/>
          <w:noProof/>
          <w:sz w:val="28"/>
          <w:szCs w:val="28"/>
        </w:rPr>
        <mc:AlternateContent>
          <mc:Choice Requires="wps">
            <w:drawing>
              <wp:anchor distT="0" distB="0" distL="114300" distR="114300" simplePos="0" relativeHeight="251813888" behindDoc="0" locked="0" layoutInCell="1" allowOverlap="1" wp14:anchorId="23038CB0" wp14:editId="02EC4DC5">
                <wp:simplePos x="0" y="0"/>
                <wp:positionH relativeFrom="column">
                  <wp:posOffset>4166235</wp:posOffset>
                </wp:positionH>
                <wp:positionV relativeFrom="paragraph">
                  <wp:posOffset>5152390</wp:posOffset>
                </wp:positionV>
                <wp:extent cx="1087120" cy="245745"/>
                <wp:effectExtent l="0" t="0" r="17780" b="20955"/>
                <wp:wrapNone/>
                <wp:docPr id="1165559181" name="Блок-схема: процес 106"/>
                <wp:cNvGraphicFramePr/>
                <a:graphic xmlns:a="http://schemas.openxmlformats.org/drawingml/2006/main">
                  <a:graphicData uri="http://schemas.microsoft.com/office/word/2010/wordprocessingShape">
                    <wps:wsp>
                      <wps:cNvSpPr/>
                      <wps:spPr>
                        <a:xfrm>
                          <a:off x="0" y="0"/>
                          <a:ext cx="1087120" cy="245745"/>
                        </a:xfrm>
                        <a:prstGeom prst="flowChartProcess">
                          <a:avLst/>
                        </a:prstGeom>
                        <a:solidFill>
                          <a:sysClr val="window" lastClr="FFFFFF"/>
                        </a:solidFill>
                        <a:ln w="12700" cap="flat" cmpd="sng" algn="ctr">
                          <a:solidFill>
                            <a:sysClr val="windowText" lastClr="000000"/>
                          </a:solidFill>
                          <a:prstDash val="solid"/>
                        </a:ln>
                        <a:effectLst/>
                      </wps:spPr>
                      <wps:txbx>
                        <w:txbxContent>
                          <w:p w14:paraId="2B1AE999" w14:textId="5E5CD179" w:rsidR="00814BEF" w:rsidRPr="00BA6023" w:rsidRDefault="00C960D4" w:rsidP="007C4969">
                            <w:pPr>
                              <w:jc w:val="center"/>
                              <w:rPr>
                                <w:rFonts w:ascii="Times New Roman" w:hAnsi="Times New Roman" w:cs="Times New Roman"/>
                              </w:rPr>
                            </w:pPr>
                            <w:r w:rsidRPr="00BA6023">
                              <w:rPr>
                                <w:rFonts w:ascii="Times New Roman" w:hAnsi="Times New Roman" w:cs="Times New Roman"/>
                              </w:rPr>
                              <w:t>Б</w:t>
                            </w:r>
                            <w:r w:rsidR="00814BEF" w:rsidRPr="00BA6023">
                              <w:rPr>
                                <w:rFonts w:ascii="Times New Roman" w:hAnsi="Times New Roman" w:cs="Times New Roman"/>
                              </w:rPr>
                              <w:t>езризикові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3038CB0" id="_x0000_s1029" type="#_x0000_t109" style="position:absolute;left:0;text-align:left;margin-left:328.05pt;margin-top:405.7pt;width:85.6pt;height:19.35pt;z-index:251813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" fillcolor="window" strokecolor="windowText" strokeweight="1pt">
                <v:textbox>
                  <w:txbxContent>
                    <w:p w14:paraId="2B1AE999" w14:textId="5E5CD179" w:rsidR="00814BEF" w:rsidRPr="00BA6023" w:rsidRDefault="00C960D4" w:rsidP="007C4969">
                      <w:pPr>
                        <w:jc w:val="center"/>
                        <w:rPr>
                          <w:rFonts w:ascii="Times New Roman" w:hAnsi="Times New Roman" w:cs="Times New Roman"/>
                        </w:rPr>
                      </w:pPr>
                      <w:r w:rsidRPr="00BA6023">
                        <w:rPr>
                          <w:rFonts w:ascii="Times New Roman" w:hAnsi="Times New Roman" w:cs="Times New Roman"/>
                        </w:rPr>
                        <w:t>Б</w:t>
                      </w:r>
                      <w:r w:rsidR="00814BEF" w:rsidRPr="00BA6023">
                        <w:rPr>
                          <w:rFonts w:ascii="Times New Roman" w:hAnsi="Times New Roman" w:cs="Times New Roman"/>
                        </w:rPr>
                        <w:t>езризикові</w:t>
                      </w:r>
                    </w:p>
                  </w:txbxContent>
                </v:textbox>
              </v:shape>
            </w:pict>
          </mc:Fallback>
        </mc:AlternateContent>
      </w:r>
      <w:r w:rsidR="00401DC3" w:rsidRPr="00BA6023">
        <w:rPr>
          <w:rFonts w:ascii="Times New Roman" w:hAnsi="Times New Roman" w:cs="Times New Roman"/>
          <w:noProof/>
          <w:sz w:val="28"/>
          <w:szCs w:val="28"/>
        </w:rPr>
        <mc:AlternateContent>
          <mc:Choice Requires="wps">
            <w:drawing>
              <wp:anchor distT="0" distB="0" distL="114300" distR="114300" simplePos="0" relativeHeight="251805696" behindDoc="0" locked="0" layoutInCell="1" allowOverlap="1" wp14:anchorId="75AB1135" wp14:editId="101BA190">
                <wp:simplePos x="0" y="0"/>
                <wp:positionH relativeFrom="column">
                  <wp:posOffset>4270375</wp:posOffset>
                </wp:positionH>
                <wp:positionV relativeFrom="paragraph">
                  <wp:posOffset>3076575</wp:posOffset>
                </wp:positionV>
                <wp:extent cx="1169035" cy="289560"/>
                <wp:effectExtent l="0" t="0" r="12065" b="15240"/>
                <wp:wrapNone/>
                <wp:docPr id="1850833214" name="Блок-схема: процес 106"/>
                <wp:cNvGraphicFramePr/>
                <a:graphic xmlns:a="http://schemas.openxmlformats.org/drawingml/2006/main">
                  <a:graphicData uri="http://schemas.microsoft.com/office/word/2010/wordprocessingShape">
                    <wps:wsp>
                      <wps:cNvSpPr/>
                      <wps:spPr>
                        <a:xfrm>
                          <a:off x="0" y="0"/>
                          <a:ext cx="1169035" cy="289560"/>
                        </a:xfrm>
                        <a:prstGeom prst="flowChartProcess">
                          <a:avLst/>
                        </a:prstGeom>
                        <a:solidFill>
                          <a:sysClr val="window" lastClr="FFFFFF"/>
                        </a:solidFill>
                        <a:ln w="12700" cap="flat" cmpd="sng" algn="ctr">
                          <a:solidFill>
                            <a:sysClr val="windowText" lastClr="000000"/>
                          </a:solidFill>
                          <a:prstDash val="solid"/>
                        </a:ln>
                        <a:effectLst/>
                      </wps:spPr>
                      <wps:txbx>
                        <w:txbxContent>
                          <w:p w14:paraId="51E62B83" w14:textId="3985A6E0" w:rsidR="00814BEF" w:rsidRPr="00BA6023" w:rsidRDefault="00814BEF" w:rsidP="00E56FB1">
                            <w:pPr>
                              <w:rPr>
                                <w:rFonts w:ascii="Times New Roman" w:hAnsi="Times New Roman" w:cs="Times New Roman"/>
                              </w:rPr>
                            </w:pPr>
                            <w:r w:rsidRPr="00BA6023">
                              <w:rPr>
                                <w:rFonts w:ascii="Times New Roman" w:hAnsi="Times New Roman" w:cs="Times New Roman"/>
                              </w:rPr>
                              <w:t>На пред’явника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AB1135" id="_x0000_s1030" type="#_x0000_t109" style="position:absolute;left:0;text-align:left;margin-left:336.25pt;margin-top:242.25pt;width:92.05pt;height:22.8pt;z-index:251805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" fillcolor="window" strokecolor="windowText" strokeweight="1pt">
                <v:textbox>
                  <w:txbxContent>
                    <w:p w14:paraId="51E62B83" w14:textId="3985A6E0" w:rsidR="00814BEF" w:rsidRPr="00BA6023" w:rsidRDefault="00814BEF" w:rsidP="00E56FB1">
                      <w:pPr>
                        <w:rPr>
                          <w:rFonts w:ascii="Times New Roman" w:hAnsi="Times New Roman" w:cs="Times New Roman"/>
                        </w:rPr>
                      </w:pPr>
                      <w:r w:rsidRPr="00BA6023">
                        <w:rPr>
                          <w:rFonts w:ascii="Times New Roman" w:hAnsi="Times New Roman" w:cs="Times New Roman"/>
                        </w:rPr>
                        <w:t>На пред’явника</w:t>
                      </w:r>
                    </w:p>
                  </w:txbxContent>
                </v:textbox>
              </v:shape>
            </w:pict>
          </mc:Fallback>
        </mc:AlternateContent>
      </w:r>
      <w:r w:rsidR="00304CD9" w:rsidRPr="00BA6023">
        <w:rPr>
          <w:rFonts w:ascii="Times New Roman" w:hAnsi="Times New Roman" w:cs="Times New Roman"/>
          <w:noProof/>
          <w:sz w:val="28"/>
          <w:szCs w:val="28"/>
        </w:rPr>
        <mc:AlternateContent>
          <mc:Choice Requires="wps">
            <w:drawing>
              <wp:anchor distT="0" distB="0" distL="114300" distR="114300" simplePos="0" relativeHeight="251819008" behindDoc="0" locked="0" layoutInCell="1" allowOverlap="1" wp14:anchorId="1378120E" wp14:editId="2C0FD9B7">
                <wp:simplePos x="0" y="0"/>
                <wp:positionH relativeFrom="column">
                  <wp:posOffset>2585818</wp:posOffset>
                </wp:positionH>
                <wp:positionV relativeFrom="paragraph">
                  <wp:posOffset>1446431</wp:posOffset>
                </wp:positionV>
                <wp:extent cx="1432609" cy="206620"/>
                <wp:effectExtent l="0" t="57150" r="15240" b="22225"/>
                <wp:wrapNone/>
                <wp:docPr id="1146277741" name="Пряма зі стрілкою 107"/>
                <wp:cNvGraphicFramePr/>
                <a:graphic xmlns:a="http://schemas.openxmlformats.org/drawingml/2006/main">
                  <a:graphicData uri="http://schemas.microsoft.com/office/word/2010/wordprocessingShape">
                    <wps:wsp>
                      <wps:cNvCnPr/>
                      <wps:spPr>
                        <a:xfrm flipV="1">
                          <a:off x="0" y="0"/>
                          <a:ext cx="1432609" cy="206620"/>
                        </a:xfrm>
                        <a:prstGeom prst="straightConnector1">
                          <a:avLst/>
                        </a:prstGeom>
                        <a:ln w="19050">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BD017B3" id="Пряма зі стрілкою 107" o:spid="_x0000_s1026" type="#_x0000_t32" style="position:absolute;margin-left:203.6pt;margin-top:113.9pt;width:112.8pt;height:16.25pt;flip:y;z-index:251819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" strokecolor="black [3040]" strokeweight="1.5pt">
                <v:stroke endarrow="block"/>
              </v:shape>
            </w:pict>
          </mc:Fallback>
        </mc:AlternateContent>
      </w:r>
      <w:r w:rsidR="00304CD9" w:rsidRPr="00BA6023">
        <w:rPr>
          <w:rFonts w:ascii="Times New Roman" w:hAnsi="Times New Roman" w:cs="Times New Roman"/>
          <w:noProof/>
          <w:sz w:val="28"/>
          <w:szCs w:val="28"/>
        </w:rPr>
        <mc:AlternateContent>
          <mc:Choice Requires="wps">
            <w:drawing>
              <wp:anchor distT="0" distB="0" distL="114300" distR="114300" simplePos="0" relativeHeight="251784192" behindDoc="0" locked="0" layoutInCell="1" allowOverlap="1" wp14:anchorId="6C108C5F" wp14:editId="563A34DF">
                <wp:simplePos x="0" y="0"/>
                <wp:positionH relativeFrom="column">
                  <wp:posOffset>827063</wp:posOffset>
                </wp:positionH>
                <wp:positionV relativeFrom="paragraph">
                  <wp:posOffset>1352648</wp:posOffset>
                </wp:positionV>
                <wp:extent cx="1740876" cy="562707"/>
                <wp:effectExtent l="0" t="0" r="12065" b="27940"/>
                <wp:wrapNone/>
                <wp:docPr id="1216466402" name="Овал 105"/>
                <wp:cNvGraphicFramePr/>
                <a:graphic xmlns:a="http://schemas.openxmlformats.org/drawingml/2006/main">
                  <a:graphicData uri="http://schemas.microsoft.com/office/word/2010/wordprocessingShape">
                    <wps:wsp>
                      <wps:cNvSpPr/>
                      <wps:spPr>
                        <a:xfrm>
                          <a:off x="0" y="0"/>
                          <a:ext cx="1740876" cy="562707"/>
                        </a:xfrm>
                        <a:prstGeom prst="ellipse">
                          <a:avLst/>
                        </a:prstGeom>
                        <a:ln w="19050"/>
                      </wps:spPr>
                      <wps:style>
                        <a:lnRef idx="2">
                          <a:schemeClr val="dk1"/>
                        </a:lnRef>
                        <a:fillRef idx="1">
                          <a:schemeClr val="lt1"/>
                        </a:fillRef>
                        <a:effectRef idx="0">
                          <a:schemeClr val="dk1"/>
                        </a:effectRef>
                        <a:fontRef idx="minor">
                          <a:schemeClr val="dk1"/>
                        </a:fontRef>
                      </wps:style>
                      <wps:txbx>
                        <w:txbxContent>
                          <w:p w14:paraId="6E5FCC1C" w14:textId="338F2650" w:rsidR="00814BEF" w:rsidRPr="00BA6023" w:rsidRDefault="00814BEF" w:rsidP="003847EA">
                            <w:pPr>
                              <w:spacing w:after="0" w:line="192" w:lineRule="auto"/>
                              <w:jc w:val="center"/>
                              <w:rPr>
                                <w:rFonts w:ascii="Times New Roman" w:hAnsi="Times New Roman" w:cs="Times New Roman"/>
                              </w:rPr>
                            </w:pPr>
                            <w:r w:rsidRPr="00BA6023">
                              <w:rPr>
                                <w:rFonts w:ascii="Times New Roman" w:hAnsi="Times New Roman" w:cs="Times New Roman"/>
                              </w:rPr>
                              <w:t>За порядком розміщення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C108C5F" id="Овал 105" o:spid="_x0000_s1031" style="position:absolute;left:0;text-align:left;margin-left:65.1pt;margin-top:106.5pt;width:137.1pt;height:44.3pt;z-index:251784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" fillcolor="white [3201]" strokecolor="black [3200]" strokeweight="1.5pt">
                <v:textbox>
                  <w:txbxContent>
                    <w:p w14:paraId="6E5FCC1C" w14:textId="338F2650" w:rsidR="00814BEF" w:rsidRPr="00BA6023" w:rsidRDefault="00814BEF" w:rsidP="003847EA">
                      <w:pPr>
                        <w:spacing w:after="0" w:line="192" w:lineRule="auto"/>
                        <w:jc w:val="center"/>
                        <w:rPr>
                          <w:rFonts w:ascii="Times New Roman" w:hAnsi="Times New Roman" w:cs="Times New Roman"/>
                        </w:rPr>
                      </w:pPr>
                      <w:r w:rsidRPr="00BA6023">
                        <w:rPr>
                          <w:rFonts w:ascii="Times New Roman" w:hAnsi="Times New Roman" w:cs="Times New Roman"/>
                        </w:rPr>
                        <w:t>За порядком розміщення</w:t>
                      </w:r>
                    </w:p>
                  </w:txbxContent>
                </v:textbox>
              </v:oval>
            </w:pict>
          </mc:Fallback>
        </mc:AlternateContent>
      </w:r>
      <w:r w:rsidR="00304CD9" w:rsidRPr="00BA6023">
        <w:rPr>
          <w:rFonts w:ascii="Times New Roman" w:hAnsi="Times New Roman" w:cs="Times New Roman"/>
          <w:noProof/>
          <w:sz w:val="28"/>
          <w:szCs w:val="28"/>
        </w:rPr>
        <mc:AlternateContent>
          <mc:Choice Requires="wps">
            <w:drawing>
              <wp:anchor distT="0" distB="0" distL="114300" distR="114300" simplePos="0" relativeHeight="251857920" behindDoc="0" locked="0" layoutInCell="1" allowOverlap="1" wp14:anchorId="6B7162E2" wp14:editId="66B26FCA">
                <wp:simplePos x="0" y="0"/>
                <wp:positionH relativeFrom="column">
                  <wp:posOffset>2770456</wp:posOffset>
                </wp:positionH>
                <wp:positionV relativeFrom="paragraph">
                  <wp:posOffset>4185235</wp:posOffset>
                </wp:positionV>
                <wp:extent cx="1494692" cy="254977"/>
                <wp:effectExtent l="0" t="0" r="67945" b="88265"/>
                <wp:wrapNone/>
                <wp:docPr id="50137616" name="Пряма зі стрілкою 107"/>
                <wp:cNvGraphicFramePr/>
                <a:graphic xmlns:a="http://schemas.openxmlformats.org/drawingml/2006/main">
                  <a:graphicData uri="http://schemas.microsoft.com/office/word/2010/wordprocessingShape">
                    <wps:wsp>
                      <wps:cNvCnPr/>
                      <wps:spPr>
                        <a:xfrm>
                          <a:off x="0" y="0"/>
                          <a:ext cx="1494692" cy="254977"/>
                        </a:xfrm>
                        <a:prstGeom prst="straightConnector1">
                          <a:avLst/>
                        </a:prstGeom>
                        <a:noFill/>
                        <a:ln w="19050" cap="flat" cmpd="sng" algn="ctr">
                          <a:solidFill>
                            <a:sysClr val="windowText" lastClr="000000">
                              <a:shade val="95000"/>
                              <a:satMod val="105000"/>
                            </a:sys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63DF2E63" id="Пряма зі стрілкою 107" o:spid="_x0000_s1026" type="#_x0000_t32" style="position:absolute;margin-left:218.15pt;margin-top:329.55pt;width:117.7pt;height:20.1pt;z-index:251857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" strokeweight="1.5pt">
                <v:stroke endarrow="block"/>
              </v:shape>
            </w:pict>
          </mc:Fallback>
        </mc:AlternateContent>
      </w:r>
      <w:r w:rsidR="00304CD9" w:rsidRPr="00BA6023">
        <w:rPr>
          <w:rFonts w:ascii="Times New Roman" w:hAnsi="Times New Roman" w:cs="Times New Roman"/>
          <w:noProof/>
          <w:sz w:val="28"/>
          <w:szCs w:val="28"/>
        </w:rPr>
        <mc:AlternateContent>
          <mc:Choice Requires="wps">
            <w:drawing>
              <wp:anchor distT="0" distB="0" distL="114300" distR="114300" simplePos="0" relativeHeight="251855872" behindDoc="0" locked="0" layoutInCell="1" allowOverlap="1" wp14:anchorId="5CB90B26" wp14:editId="7FB58735">
                <wp:simplePos x="0" y="0"/>
                <wp:positionH relativeFrom="column">
                  <wp:posOffset>2796833</wp:posOffset>
                </wp:positionH>
                <wp:positionV relativeFrom="paragraph">
                  <wp:posOffset>4013786</wp:posOffset>
                </wp:positionV>
                <wp:extent cx="535403" cy="153866"/>
                <wp:effectExtent l="0" t="57150" r="0" b="36830"/>
                <wp:wrapNone/>
                <wp:docPr id="1590567460" name="Пряма зі стрілкою 107"/>
                <wp:cNvGraphicFramePr/>
                <a:graphic xmlns:a="http://schemas.openxmlformats.org/drawingml/2006/main">
                  <a:graphicData uri="http://schemas.microsoft.com/office/word/2010/wordprocessingShape">
                    <wps:wsp>
                      <wps:cNvCnPr/>
                      <wps:spPr>
                        <a:xfrm flipV="1">
                          <a:off x="0" y="0"/>
                          <a:ext cx="535403" cy="153866"/>
                        </a:xfrm>
                        <a:prstGeom prst="straightConnector1">
                          <a:avLst/>
                        </a:prstGeom>
                        <a:noFill/>
                        <a:ln w="19050" cap="flat" cmpd="sng" algn="ctr">
                          <a:solidFill>
                            <a:sysClr val="windowText" lastClr="000000">
                              <a:shade val="95000"/>
                              <a:satMod val="105000"/>
                            </a:sys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49CDCD19" id="Пряма зі стрілкою 107" o:spid="_x0000_s1026" type="#_x0000_t32" style="position:absolute;margin-left:220.2pt;margin-top:316.05pt;width:42.15pt;height:12.1pt;flip:y;z-index:251855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" strokeweight="1.5pt">
                <v:stroke endarrow="block"/>
              </v:shape>
            </w:pict>
          </mc:Fallback>
        </mc:AlternateContent>
      </w:r>
      <w:r w:rsidR="00304CD9" w:rsidRPr="00BA6023">
        <w:rPr>
          <w:rFonts w:ascii="Times New Roman" w:hAnsi="Times New Roman" w:cs="Times New Roman"/>
          <w:noProof/>
          <w:sz w:val="28"/>
          <w:szCs w:val="28"/>
        </w:rPr>
        <mc:AlternateContent>
          <mc:Choice Requires="wps">
            <w:drawing>
              <wp:anchor distT="0" distB="0" distL="114300" distR="114300" simplePos="0" relativeHeight="251831296" behindDoc="0" locked="0" layoutInCell="1" allowOverlap="1" wp14:anchorId="61EA4224" wp14:editId="533992C7">
                <wp:simplePos x="0" y="0"/>
                <wp:positionH relativeFrom="column">
                  <wp:posOffset>2788041</wp:posOffset>
                </wp:positionH>
                <wp:positionV relativeFrom="paragraph">
                  <wp:posOffset>4013786</wp:posOffset>
                </wp:positionV>
                <wp:extent cx="1441548" cy="171450"/>
                <wp:effectExtent l="0" t="57150" r="25400" b="19050"/>
                <wp:wrapNone/>
                <wp:docPr id="506237538" name="Пряма зі стрілкою 107"/>
                <wp:cNvGraphicFramePr/>
                <a:graphic xmlns:a="http://schemas.openxmlformats.org/drawingml/2006/main">
                  <a:graphicData uri="http://schemas.microsoft.com/office/word/2010/wordprocessingShape">
                    <wps:wsp>
                      <wps:cNvCnPr/>
                      <wps:spPr>
                        <a:xfrm flipV="1">
                          <a:off x="0" y="0"/>
                          <a:ext cx="1441548" cy="171450"/>
                        </a:xfrm>
                        <a:prstGeom prst="straightConnector1">
                          <a:avLst/>
                        </a:prstGeom>
                        <a:noFill/>
                        <a:ln w="19050" cap="flat" cmpd="sng" algn="ctr">
                          <a:solidFill>
                            <a:sysClr val="windowText" lastClr="000000">
                              <a:shade val="95000"/>
                              <a:satMod val="105000"/>
                            </a:sys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171A6812" id="Пряма зі стрілкою 107" o:spid="_x0000_s1026" type="#_x0000_t32" style="position:absolute;margin-left:219.55pt;margin-top:316.05pt;width:113.5pt;height:13.5pt;flip:y;z-index:251831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" strokeweight="1.5pt">
                <v:stroke endarrow="block"/>
              </v:shape>
            </w:pict>
          </mc:Fallback>
        </mc:AlternateContent>
      </w:r>
      <w:r w:rsidR="00304CD9" w:rsidRPr="00BA6023">
        <w:rPr>
          <w:rFonts w:ascii="Times New Roman" w:hAnsi="Times New Roman" w:cs="Times New Roman"/>
          <w:noProof/>
          <w:sz w:val="28"/>
          <w:szCs w:val="28"/>
        </w:rPr>
        <mc:AlternateContent>
          <mc:Choice Requires="wps">
            <w:drawing>
              <wp:anchor distT="0" distB="0" distL="114300" distR="114300" simplePos="0" relativeHeight="251853824" behindDoc="0" locked="0" layoutInCell="1" allowOverlap="1" wp14:anchorId="5642096E" wp14:editId="72E5B3D4">
                <wp:simplePos x="0" y="0"/>
                <wp:positionH relativeFrom="column">
                  <wp:posOffset>2770456</wp:posOffset>
                </wp:positionH>
                <wp:positionV relativeFrom="paragraph">
                  <wp:posOffset>4185236</wp:posOffset>
                </wp:positionV>
                <wp:extent cx="685800" cy="228600"/>
                <wp:effectExtent l="0" t="0" r="76200" b="76200"/>
                <wp:wrapNone/>
                <wp:docPr id="1697529508" name="Пряма зі стрілкою 107"/>
                <wp:cNvGraphicFramePr/>
                <a:graphic xmlns:a="http://schemas.openxmlformats.org/drawingml/2006/main">
                  <a:graphicData uri="http://schemas.microsoft.com/office/word/2010/wordprocessingShape">
                    <wps:wsp>
                      <wps:cNvCnPr/>
                      <wps:spPr>
                        <a:xfrm>
                          <a:off x="0" y="0"/>
                          <a:ext cx="685800" cy="228600"/>
                        </a:xfrm>
                        <a:prstGeom prst="straightConnector1">
                          <a:avLst/>
                        </a:prstGeom>
                        <a:noFill/>
                        <a:ln w="19050" cap="flat" cmpd="sng" algn="ctr">
                          <a:solidFill>
                            <a:sysClr val="windowText" lastClr="000000">
                              <a:shade val="95000"/>
                              <a:satMod val="105000"/>
                            </a:sys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56E1E6A5" id="Пряма зі стрілкою 107" o:spid="_x0000_s1026" type="#_x0000_t32" style="position:absolute;margin-left:218.15pt;margin-top:329.55pt;width:54pt;height:18pt;z-index:251853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" strokeweight="1.5pt">
                <v:stroke endarrow="block"/>
              </v:shape>
            </w:pict>
          </mc:Fallback>
        </mc:AlternateContent>
      </w:r>
      <w:r w:rsidR="00034BF4" w:rsidRPr="00BA6023">
        <w:rPr>
          <w:rFonts w:ascii="Times New Roman" w:hAnsi="Times New Roman" w:cs="Times New Roman"/>
          <w:noProof/>
          <w:sz w:val="28"/>
          <w:szCs w:val="28"/>
        </w:rPr>
        <mc:AlternateContent>
          <mc:Choice Requires="wps">
            <w:drawing>
              <wp:anchor distT="0" distB="0" distL="114300" distR="114300" simplePos="0" relativeHeight="251827200" behindDoc="0" locked="0" layoutInCell="1" allowOverlap="1" wp14:anchorId="22E480F9" wp14:editId="6A577FEB">
                <wp:simplePos x="0" y="0"/>
                <wp:positionH relativeFrom="column">
                  <wp:posOffset>2708910</wp:posOffset>
                </wp:positionH>
                <wp:positionV relativeFrom="paragraph">
                  <wp:posOffset>2879577</wp:posOffset>
                </wp:positionV>
                <wp:extent cx="1520288" cy="347297"/>
                <wp:effectExtent l="0" t="57150" r="3810" b="34290"/>
                <wp:wrapNone/>
                <wp:docPr id="529682254" name="Пряма зі стрілкою 107"/>
                <wp:cNvGraphicFramePr/>
                <a:graphic xmlns:a="http://schemas.openxmlformats.org/drawingml/2006/main">
                  <a:graphicData uri="http://schemas.microsoft.com/office/word/2010/wordprocessingShape">
                    <wps:wsp>
                      <wps:cNvCnPr/>
                      <wps:spPr>
                        <a:xfrm flipV="1">
                          <a:off x="0" y="0"/>
                          <a:ext cx="1520288" cy="347297"/>
                        </a:xfrm>
                        <a:prstGeom prst="straightConnector1">
                          <a:avLst/>
                        </a:prstGeom>
                        <a:noFill/>
                        <a:ln w="19050" cap="flat" cmpd="sng" algn="ctr">
                          <a:solidFill>
                            <a:sysClr val="windowText" lastClr="000000">
                              <a:shade val="95000"/>
                              <a:satMod val="105000"/>
                            </a:sys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43C7B108" id="Пряма зі стрілкою 107" o:spid="_x0000_s1026" type="#_x0000_t32" style="position:absolute;margin-left:213.3pt;margin-top:226.75pt;width:119.7pt;height:27.35pt;flip:y;z-index:251827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" strokeweight="1.5pt">
                <v:stroke endarrow="block"/>
              </v:shape>
            </w:pict>
          </mc:Fallback>
        </mc:AlternateContent>
      </w:r>
      <w:r w:rsidR="00034BF4" w:rsidRPr="00BA6023">
        <w:rPr>
          <w:rFonts w:ascii="Times New Roman" w:hAnsi="Times New Roman" w:cs="Times New Roman"/>
          <w:noProof/>
          <w:sz w:val="28"/>
          <w:szCs w:val="28"/>
        </w:rPr>
        <mc:AlternateContent>
          <mc:Choice Requires="wps">
            <w:drawing>
              <wp:anchor distT="0" distB="0" distL="114300" distR="114300" simplePos="0" relativeHeight="251829248" behindDoc="0" locked="0" layoutInCell="1" allowOverlap="1" wp14:anchorId="630F5CFA" wp14:editId="3BA1FDDB">
                <wp:simplePos x="0" y="0"/>
                <wp:positionH relativeFrom="column">
                  <wp:posOffset>2717702</wp:posOffset>
                </wp:positionH>
                <wp:positionV relativeFrom="paragraph">
                  <wp:posOffset>3191216</wp:posOffset>
                </wp:positionV>
                <wp:extent cx="1520239" cy="45719"/>
                <wp:effectExtent l="0" t="76200" r="3810" b="50165"/>
                <wp:wrapNone/>
                <wp:docPr id="494369364" name="Пряма зі стрілкою 107"/>
                <wp:cNvGraphicFramePr/>
                <a:graphic xmlns:a="http://schemas.openxmlformats.org/drawingml/2006/main">
                  <a:graphicData uri="http://schemas.microsoft.com/office/word/2010/wordprocessingShape">
                    <wps:wsp>
                      <wps:cNvCnPr/>
                      <wps:spPr>
                        <a:xfrm flipV="1">
                          <a:off x="0" y="0"/>
                          <a:ext cx="1520239" cy="45719"/>
                        </a:xfrm>
                        <a:prstGeom prst="straightConnector1">
                          <a:avLst/>
                        </a:prstGeom>
                        <a:noFill/>
                        <a:ln w="19050" cap="flat" cmpd="sng" algn="ctr">
                          <a:solidFill>
                            <a:sysClr val="windowText" lastClr="000000">
                              <a:shade val="95000"/>
                              <a:satMod val="105000"/>
                            </a:sys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2DE329FD" id="Пряма зі стрілкою 107" o:spid="_x0000_s1026" type="#_x0000_t32" style="position:absolute;margin-left:214pt;margin-top:251.3pt;width:119.7pt;height:3.6pt;flip:y;z-index:251829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" strokeweight="1.5pt">
                <v:stroke endarrow="block"/>
              </v:shape>
            </w:pict>
          </mc:Fallback>
        </mc:AlternateContent>
      </w:r>
      <w:r w:rsidR="00034BF4" w:rsidRPr="00BA6023">
        <w:rPr>
          <w:rFonts w:ascii="Times New Roman" w:hAnsi="Times New Roman" w:cs="Times New Roman"/>
          <w:noProof/>
          <w:sz w:val="28"/>
          <w:szCs w:val="28"/>
        </w:rPr>
        <mc:AlternateContent>
          <mc:Choice Requires="wps">
            <w:drawing>
              <wp:anchor distT="0" distB="0" distL="114300" distR="114300" simplePos="0" relativeHeight="251835392" behindDoc="0" locked="0" layoutInCell="1" allowOverlap="1" wp14:anchorId="6F22F338" wp14:editId="3B71802F">
                <wp:simplePos x="0" y="0"/>
                <wp:positionH relativeFrom="column">
                  <wp:posOffset>2700118</wp:posOffset>
                </wp:positionH>
                <wp:positionV relativeFrom="paragraph">
                  <wp:posOffset>4950167</wp:posOffset>
                </wp:positionV>
                <wp:extent cx="1468315" cy="118696"/>
                <wp:effectExtent l="0" t="57150" r="17780" b="34290"/>
                <wp:wrapNone/>
                <wp:docPr id="1346091470" name="Пряма зі стрілкою 107"/>
                <wp:cNvGraphicFramePr/>
                <a:graphic xmlns:a="http://schemas.openxmlformats.org/drawingml/2006/main">
                  <a:graphicData uri="http://schemas.microsoft.com/office/word/2010/wordprocessingShape">
                    <wps:wsp>
                      <wps:cNvCnPr/>
                      <wps:spPr>
                        <a:xfrm flipV="1">
                          <a:off x="0" y="0"/>
                          <a:ext cx="1468315" cy="118696"/>
                        </a:xfrm>
                        <a:prstGeom prst="straightConnector1">
                          <a:avLst/>
                        </a:prstGeom>
                        <a:noFill/>
                        <a:ln w="19050" cap="flat" cmpd="sng" algn="ctr">
                          <a:solidFill>
                            <a:sysClr val="windowText" lastClr="000000">
                              <a:shade val="95000"/>
                              <a:satMod val="105000"/>
                            </a:sys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554FA4E5" id="Пряма зі стрілкою 107" o:spid="_x0000_s1026" type="#_x0000_t32" style="position:absolute;margin-left:212.6pt;margin-top:389.8pt;width:115.6pt;height:9.35pt;flip:y;z-index:251835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" strokeweight="1.5pt">
                <v:stroke endarrow="block"/>
              </v:shape>
            </w:pict>
          </mc:Fallback>
        </mc:AlternateContent>
      </w:r>
      <w:r w:rsidR="00034BF4" w:rsidRPr="00BA6023">
        <w:rPr>
          <w:rFonts w:ascii="Times New Roman" w:hAnsi="Times New Roman" w:cs="Times New Roman"/>
          <w:noProof/>
          <w:sz w:val="28"/>
          <w:szCs w:val="28"/>
        </w:rPr>
        <mc:AlternateContent>
          <mc:Choice Requires="wps">
            <w:drawing>
              <wp:anchor distT="0" distB="0" distL="114300" distR="114300" simplePos="0" relativeHeight="251837440" behindDoc="0" locked="0" layoutInCell="1" allowOverlap="1" wp14:anchorId="0501FEDD" wp14:editId="265D9072">
                <wp:simplePos x="0" y="0"/>
                <wp:positionH relativeFrom="column">
                  <wp:posOffset>2717701</wp:posOffset>
                </wp:positionH>
                <wp:positionV relativeFrom="paragraph">
                  <wp:posOffset>5082052</wp:posOffset>
                </wp:positionV>
                <wp:extent cx="1450731" cy="193430"/>
                <wp:effectExtent l="0" t="0" r="73660" b="92710"/>
                <wp:wrapNone/>
                <wp:docPr id="1959059322" name="Пряма зі стрілкою 107"/>
                <wp:cNvGraphicFramePr/>
                <a:graphic xmlns:a="http://schemas.openxmlformats.org/drawingml/2006/main">
                  <a:graphicData uri="http://schemas.microsoft.com/office/word/2010/wordprocessingShape">
                    <wps:wsp>
                      <wps:cNvCnPr/>
                      <wps:spPr>
                        <a:xfrm>
                          <a:off x="0" y="0"/>
                          <a:ext cx="1450731" cy="193430"/>
                        </a:xfrm>
                        <a:prstGeom prst="straightConnector1">
                          <a:avLst/>
                        </a:prstGeom>
                        <a:noFill/>
                        <a:ln w="19050" cap="flat" cmpd="sng" algn="ctr">
                          <a:solidFill>
                            <a:sysClr val="windowText" lastClr="000000">
                              <a:shade val="95000"/>
                              <a:satMod val="105000"/>
                            </a:sys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23ED99A5" id="Пряма зі стрілкою 107" o:spid="_x0000_s1026" type="#_x0000_t32" style="position:absolute;margin-left:214pt;margin-top:400.15pt;width:114.25pt;height:15.25pt;z-index:251837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" strokeweight="1.5pt">
                <v:stroke endarrow="block"/>
              </v:shape>
            </w:pict>
          </mc:Fallback>
        </mc:AlternateContent>
      </w:r>
      <w:r w:rsidR="00034BF4" w:rsidRPr="00BA6023">
        <w:rPr>
          <w:rFonts w:ascii="Times New Roman" w:hAnsi="Times New Roman" w:cs="Times New Roman"/>
          <w:noProof/>
          <w:sz w:val="28"/>
          <w:szCs w:val="28"/>
        </w:rPr>
        <mc:AlternateContent>
          <mc:Choice Requires="wps">
            <w:drawing>
              <wp:anchor distT="0" distB="0" distL="114300" distR="114300" simplePos="0" relativeHeight="251839488" behindDoc="0" locked="0" layoutInCell="1" allowOverlap="1" wp14:anchorId="3ED6327A" wp14:editId="53158239">
                <wp:simplePos x="0" y="0"/>
                <wp:positionH relativeFrom="column">
                  <wp:posOffset>2620987</wp:posOffset>
                </wp:positionH>
                <wp:positionV relativeFrom="paragraph">
                  <wp:posOffset>5741475</wp:posOffset>
                </wp:positionV>
                <wp:extent cx="1556238" cy="127488"/>
                <wp:effectExtent l="0" t="57150" r="25400" b="25400"/>
                <wp:wrapNone/>
                <wp:docPr id="88047543" name="Пряма зі стрілкою 107"/>
                <wp:cNvGraphicFramePr/>
                <a:graphic xmlns:a="http://schemas.openxmlformats.org/drawingml/2006/main">
                  <a:graphicData uri="http://schemas.microsoft.com/office/word/2010/wordprocessingShape">
                    <wps:wsp>
                      <wps:cNvCnPr/>
                      <wps:spPr>
                        <a:xfrm flipV="1">
                          <a:off x="0" y="0"/>
                          <a:ext cx="1556238" cy="127488"/>
                        </a:xfrm>
                        <a:prstGeom prst="straightConnector1">
                          <a:avLst/>
                        </a:prstGeom>
                        <a:noFill/>
                        <a:ln w="19050" cap="flat" cmpd="sng" algn="ctr">
                          <a:solidFill>
                            <a:sysClr val="windowText" lastClr="000000">
                              <a:shade val="95000"/>
                              <a:satMod val="105000"/>
                            </a:sys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6A36292C" id="Пряма зі стрілкою 107" o:spid="_x0000_s1026" type="#_x0000_t32" style="position:absolute;margin-left:206.4pt;margin-top:452.1pt;width:122.55pt;height:10.05pt;flip:y;z-index:251839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" strokeweight="1.5pt">
                <v:stroke endarrow="block"/>
              </v:shape>
            </w:pict>
          </mc:Fallback>
        </mc:AlternateContent>
      </w:r>
      <w:r w:rsidR="00034BF4" w:rsidRPr="00BA6023">
        <w:rPr>
          <w:rFonts w:ascii="Times New Roman" w:hAnsi="Times New Roman" w:cs="Times New Roman"/>
          <w:noProof/>
          <w:sz w:val="28"/>
          <w:szCs w:val="28"/>
        </w:rPr>
        <mc:AlternateContent>
          <mc:Choice Requires="wps">
            <w:drawing>
              <wp:anchor distT="0" distB="0" distL="114300" distR="114300" simplePos="0" relativeHeight="251841536" behindDoc="0" locked="0" layoutInCell="1" allowOverlap="1" wp14:anchorId="35D55390" wp14:editId="2BEDBEF3">
                <wp:simplePos x="0" y="0"/>
                <wp:positionH relativeFrom="column">
                  <wp:posOffset>2603402</wp:posOffset>
                </wp:positionH>
                <wp:positionV relativeFrom="paragraph">
                  <wp:posOffset>5895339</wp:posOffset>
                </wp:positionV>
                <wp:extent cx="1591408" cy="153865"/>
                <wp:effectExtent l="0" t="0" r="66040" b="93980"/>
                <wp:wrapNone/>
                <wp:docPr id="1378089202" name="Пряма зі стрілкою 107"/>
                <wp:cNvGraphicFramePr/>
                <a:graphic xmlns:a="http://schemas.openxmlformats.org/drawingml/2006/main">
                  <a:graphicData uri="http://schemas.microsoft.com/office/word/2010/wordprocessingShape">
                    <wps:wsp>
                      <wps:cNvCnPr/>
                      <wps:spPr>
                        <a:xfrm>
                          <a:off x="0" y="0"/>
                          <a:ext cx="1591408" cy="153865"/>
                        </a:xfrm>
                        <a:prstGeom prst="straightConnector1">
                          <a:avLst/>
                        </a:prstGeom>
                        <a:noFill/>
                        <a:ln w="19050" cap="flat" cmpd="sng" algn="ctr">
                          <a:solidFill>
                            <a:sysClr val="windowText" lastClr="000000">
                              <a:shade val="95000"/>
                              <a:satMod val="105000"/>
                            </a:sys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1742F593" id="Пряма зі стрілкою 107" o:spid="_x0000_s1026" type="#_x0000_t32" style="position:absolute;margin-left:205pt;margin-top:464.2pt;width:125.3pt;height:12.1pt;z-index:251841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" strokeweight="1.5pt">
                <v:stroke endarrow="block"/>
              </v:shape>
            </w:pict>
          </mc:Fallback>
        </mc:AlternateContent>
      </w:r>
      <w:r w:rsidR="00034BF4" w:rsidRPr="00BA6023">
        <w:rPr>
          <w:rFonts w:ascii="Times New Roman" w:hAnsi="Times New Roman" w:cs="Times New Roman"/>
          <w:noProof/>
          <w:sz w:val="28"/>
          <w:szCs w:val="28"/>
        </w:rPr>
        <mc:AlternateContent>
          <mc:Choice Requires="wps">
            <w:drawing>
              <wp:anchor distT="0" distB="0" distL="114300" distR="114300" simplePos="0" relativeHeight="251817984" behindDoc="0" locked="0" layoutInCell="1" allowOverlap="1" wp14:anchorId="44345716" wp14:editId="213E3813">
                <wp:simplePos x="0" y="0"/>
                <wp:positionH relativeFrom="column">
                  <wp:posOffset>4218940</wp:posOffset>
                </wp:positionH>
                <wp:positionV relativeFrom="paragraph">
                  <wp:posOffset>5934563</wp:posOffset>
                </wp:positionV>
                <wp:extent cx="1011116" cy="246185"/>
                <wp:effectExtent l="0" t="0" r="17780" b="20955"/>
                <wp:wrapNone/>
                <wp:docPr id="61824891" name="Блок-схема: процес 106"/>
                <wp:cNvGraphicFramePr/>
                <a:graphic xmlns:a="http://schemas.openxmlformats.org/drawingml/2006/main">
                  <a:graphicData uri="http://schemas.microsoft.com/office/word/2010/wordprocessingShape">
                    <wps:wsp>
                      <wps:cNvSpPr/>
                      <wps:spPr>
                        <a:xfrm>
                          <a:off x="0" y="0"/>
                          <a:ext cx="1011116" cy="246185"/>
                        </a:xfrm>
                        <a:prstGeom prst="flowChartProcess">
                          <a:avLst/>
                        </a:prstGeom>
                        <a:solidFill>
                          <a:sysClr val="window" lastClr="FFFFFF"/>
                        </a:solidFill>
                        <a:ln w="12700" cap="flat" cmpd="sng" algn="ctr">
                          <a:solidFill>
                            <a:sysClr val="windowText" lastClr="000000"/>
                          </a:solidFill>
                          <a:prstDash val="solid"/>
                        </a:ln>
                        <a:effectLst/>
                      </wps:spPr>
                      <wps:txbx>
                        <w:txbxContent>
                          <w:p w14:paraId="4EE0195A" w14:textId="080FF0ED" w:rsidR="00814BEF" w:rsidRPr="00BA6023" w:rsidRDefault="00C960D4" w:rsidP="007C4969">
                            <w:pPr>
                              <w:jc w:val="center"/>
                              <w:rPr>
                                <w:rFonts w:ascii="Times New Roman" w:hAnsi="Times New Roman" w:cs="Times New Roman"/>
                              </w:rPr>
                            </w:pPr>
                            <w:r w:rsidRPr="00BA6023">
                              <w:rPr>
                                <w:rFonts w:ascii="Times New Roman" w:hAnsi="Times New Roman" w:cs="Times New Roman"/>
                              </w:rPr>
                              <w:t>Б</w:t>
                            </w:r>
                            <w:r w:rsidR="00814BEF" w:rsidRPr="00BA6023">
                              <w:rPr>
                                <w:rFonts w:ascii="Times New Roman" w:hAnsi="Times New Roman" w:cs="Times New Roman"/>
                              </w:rPr>
                              <w:t>езстрокові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345716" id="_x0000_s1032" type="#_x0000_t109" style="position:absolute;left:0;text-align:left;margin-left:332.2pt;margin-top:467.3pt;width:79.6pt;height:19.4pt;z-index:251817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" fillcolor="window" strokecolor="windowText" strokeweight="1pt">
                <v:textbox>
                  <w:txbxContent>
                    <w:p w14:paraId="4EE0195A" w14:textId="080FF0ED" w:rsidR="00814BEF" w:rsidRPr="00BA6023" w:rsidRDefault="00C960D4" w:rsidP="007C4969">
                      <w:pPr>
                        <w:jc w:val="center"/>
                        <w:rPr>
                          <w:rFonts w:ascii="Times New Roman" w:hAnsi="Times New Roman" w:cs="Times New Roman"/>
                        </w:rPr>
                      </w:pPr>
                      <w:r w:rsidRPr="00BA6023">
                        <w:rPr>
                          <w:rFonts w:ascii="Times New Roman" w:hAnsi="Times New Roman" w:cs="Times New Roman"/>
                        </w:rPr>
                        <w:t>Б</w:t>
                      </w:r>
                      <w:r w:rsidR="00814BEF" w:rsidRPr="00BA6023">
                        <w:rPr>
                          <w:rFonts w:ascii="Times New Roman" w:hAnsi="Times New Roman" w:cs="Times New Roman"/>
                        </w:rPr>
                        <w:t>езстрокові</w:t>
                      </w:r>
                    </w:p>
                  </w:txbxContent>
                </v:textbox>
              </v:shape>
            </w:pict>
          </mc:Fallback>
        </mc:AlternateContent>
      </w:r>
      <w:r w:rsidR="00034BF4" w:rsidRPr="00BA6023">
        <w:rPr>
          <w:rFonts w:ascii="Times New Roman" w:hAnsi="Times New Roman" w:cs="Times New Roman"/>
          <w:noProof/>
          <w:sz w:val="28"/>
          <w:szCs w:val="28"/>
        </w:rPr>
        <mc:AlternateContent>
          <mc:Choice Requires="wps">
            <w:drawing>
              <wp:anchor distT="0" distB="0" distL="114300" distR="114300" simplePos="0" relativeHeight="251811840" behindDoc="0" locked="0" layoutInCell="1" allowOverlap="1" wp14:anchorId="32FF312A" wp14:editId="3DCB774E">
                <wp:simplePos x="0" y="0"/>
                <wp:positionH relativeFrom="column">
                  <wp:posOffset>4203505</wp:posOffset>
                </wp:positionH>
                <wp:positionV relativeFrom="paragraph">
                  <wp:posOffset>4791613</wp:posOffset>
                </wp:positionV>
                <wp:extent cx="1010920" cy="290146"/>
                <wp:effectExtent l="0" t="0" r="17780" b="15240"/>
                <wp:wrapNone/>
                <wp:docPr id="1033140363" name="Блок-схема: процес 106"/>
                <wp:cNvGraphicFramePr/>
                <a:graphic xmlns:a="http://schemas.openxmlformats.org/drawingml/2006/main">
                  <a:graphicData uri="http://schemas.microsoft.com/office/word/2010/wordprocessingShape">
                    <wps:wsp>
                      <wps:cNvSpPr/>
                      <wps:spPr>
                        <a:xfrm>
                          <a:off x="0" y="0"/>
                          <a:ext cx="1010920" cy="290146"/>
                        </a:xfrm>
                        <a:prstGeom prst="flowChartProcess">
                          <a:avLst/>
                        </a:prstGeom>
                        <a:solidFill>
                          <a:sysClr val="window" lastClr="FFFFFF"/>
                        </a:solidFill>
                        <a:ln w="12700" cap="flat" cmpd="sng" algn="ctr">
                          <a:solidFill>
                            <a:sysClr val="windowText" lastClr="000000"/>
                          </a:solidFill>
                          <a:prstDash val="solid"/>
                        </a:ln>
                        <a:effectLst/>
                      </wps:spPr>
                      <wps:txbx>
                        <w:txbxContent>
                          <w:p w14:paraId="3777ECF5" w14:textId="6168E516" w:rsidR="00814BEF" w:rsidRPr="00BA6023" w:rsidRDefault="00C960D4" w:rsidP="007C4969">
                            <w:pPr>
                              <w:jc w:val="center"/>
                              <w:rPr>
                                <w:rFonts w:ascii="Times New Roman" w:hAnsi="Times New Roman" w:cs="Times New Roman"/>
                              </w:rPr>
                            </w:pPr>
                            <w:r w:rsidRPr="00BA6023">
                              <w:rPr>
                                <w:rFonts w:ascii="Times New Roman" w:hAnsi="Times New Roman" w:cs="Times New Roman"/>
                              </w:rPr>
                              <w:t>Р</w:t>
                            </w:r>
                            <w:r w:rsidR="00814BEF" w:rsidRPr="00BA6023">
                              <w:rPr>
                                <w:rFonts w:ascii="Times New Roman" w:hAnsi="Times New Roman" w:cs="Times New Roman"/>
                              </w:rPr>
                              <w:t>изикові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FF312A" id="_x0000_s1033" type="#_x0000_t109" style="position:absolute;left:0;text-align:left;margin-left:331pt;margin-top:377.3pt;width:79.6pt;height:22.85pt;z-index:251811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" fillcolor="window" strokecolor="windowText" strokeweight="1pt">
                <v:textbox>
                  <w:txbxContent>
                    <w:p w14:paraId="3777ECF5" w14:textId="6168E516" w:rsidR="00814BEF" w:rsidRPr="00BA6023" w:rsidRDefault="00C960D4" w:rsidP="007C4969">
                      <w:pPr>
                        <w:jc w:val="center"/>
                        <w:rPr>
                          <w:rFonts w:ascii="Times New Roman" w:hAnsi="Times New Roman" w:cs="Times New Roman"/>
                        </w:rPr>
                      </w:pPr>
                      <w:r w:rsidRPr="00BA6023">
                        <w:rPr>
                          <w:rFonts w:ascii="Times New Roman" w:hAnsi="Times New Roman" w:cs="Times New Roman"/>
                        </w:rPr>
                        <w:t>Р</w:t>
                      </w:r>
                      <w:r w:rsidR="00814BEF" w:rsidRPr="00BA6023">
                        <w:rPr>
                          <w:rFonts w:ascii="Times New Roman" w:hAnsi="Times New Roman" w:cs="Times New Roman"/>
                        </w:rPr>
                        <w:t>изикові</w:t>
                      </w:r>
                    </w:p>
                  </w:txbxContent>
                </v:textbox>
              </v:shape>
            </w:pict>
          </mc:Fallback>
        </mc:AlternateContent>
      </w:r>
      <w:r w:rsidR="00034BF4" w:rsidRPr="00BA6023">
        <w:rPr>
          <w:rFonts w:ascii="Times New Roman" w:hAnsi="Times New Roman" w:cs="Times New Roman"/>
          <w:noProof/>
          <w:sz w:val="28"/>
          <w:szCs w:val="28"/>
        </w:rPr>
        <mc:AlternateContent>
          <mc:Choice Requires="wps">
            <w:drawing>
              <wp:anchor distT="0" distB="0" distL="114300" distR="114300" simplePos="0" relativeHeight="251851776" behindDoc="0" locked="0" layoutInCell="1" allowOverlap="1" wp14:anchorId="3AF5873F" wp14:editId="6329B7E7">
                <wp:simplePos x="0" y="0"/>
                <wp:positionH relativeFrom="column">
                  <wp:posOffset>4309110</wp:posOffset>
                </wp:positionH>
                <wp:positionV relativeFrom="paragraph">
                  <wp:posOffset>4079728</wp:posOffset>
                </wp:positionV>
                <wp:extent cx="1310054" cy="245745"/>
                <wp:effectExtent l="0" t="0" r="23495" b="20955"/>
                <wp:wrapNone/>
                <wp:docPr id="1054818460" name="Блок-схема: процес 106"/>
                <wp:cNvGraphicFramePr/>
                <a:graphic xmlns:a="http://schemas.openxmlformats.org/drawingml/2006/main">
                  <a:graphicData uri="http://schemas.microsoft.com/office/word/2010/wordprocessingShape">
                    <wps:wsp>
                      <wps:cNvSpPr/>
                      <wps:spPr>
                        <a:xfrm>
                          <a:off x="0" y="0"/>
                          <a:ext cx="1310054" cy="245745"/>
                        </a:xfrm>
                        <a:prstGeom prst="flowChartProcess">
                          <a:avLst/>
                        </a:prstGeom>
                        <a:solidFill>
                          <a:sysClr val="window" lastClr="FFFFFF"/>
                        </a:solidFill>
                        <a:ln w="12700" cap="flat" cmpd="sng" algn="ctr">
                          <a:solidFill>
                            <a:sysClr val="windowText" lastClr="000000"/>
                          </a:solidFill>
                          <a:prstDash val="solid"/>
                        </a:ln>
                        <a:effectLst/>
                      </wps:spPr>
                      <wps:txbx>
                        <w:txbxContent>
                          <w:p w14:paraId="28B26EDB" w14:textId="6BAB26BF" w:rsidR="00814BEF" w:rsidRPr="00BA6023" w:rsidRDefault="00C960D4" w:rsidP="00034BF4">
                            <w:pPr>
                              <w:jc w:val="center"/>
                              <w:rPr>
                                <w:rFonts w:ascii="Times New Roman" w:hAnsi="Times New Roman" w:cs="Times New Roman"/>
                              </w:rPr>
                            </w:pPr>
                            <w:r w:rsidRPr="00BA6023">
                              <w:rPr>
                                <w:rFonts w:ascii="Times New Roman" w:hAnsi="Times New Roman" w:cs="Times New Roman"/>
                              </w:rPr>
                              <w:t>П</w:t>
                            </w:r>
                            <w:r w:rsidR="00814BEF" w:rsidRPr="00BA6023">
                              <w:rPr>
                                <w:rFonts w:ascii="Times New Roman" w:hAnsi="Times New Roman" w:cs="Times New Roman"/>
                              </w:rPr>
                              <w:t>риватизаційні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AF5873F" id="_x0000_s1034" type="#_x0000_t109" style="position:absolute;left:0;text-align:left;margin-left:339.3pt;margin-top:321.25pt;width:103.15pt;height:19.35pt;z-index:251851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" fillcolor="window" strokecolor="windowText" strokeweight="1pt">
                <v:textbox>
                  <w:txbxContent>
                    <w:p w14:paraId="28B26EDB" w14:textId="6BAB26BF" w:rsidR="00814BEF" w:rsidRPr="00BA6023" w:rsidRDefault="00C960D4" w:rsidP="00034BF4">
                      <w:pPr>
                        <w:jc w:val="center"/>
                        <w:rPr>
                          <w:rFonts w:ascii="Times New Roman" w:hAnsi="Times New Roman" w:cs="Times New Roman"/>
                        </w:rPr>
                      </w:pPr>
                      <w:r w:rsidRPr="00BA6023">
                        <w:rPr>
                          <w:rFonts w:ascii="Times New Roman" w:hAnsi="Times New Roman" w:cs="Times New Roman"/>
                        </w:rPr>
                        <w:t>П</w:t>
                      </w:r>
                      <w:r w:rsidR="00814BEF" w:rsidRPr="00BA6023">
                        <w:rPr>
                          <w:rFonts w:ascii="Times New Roman" w:hAnsi="Times New Roman" w:cs="Times New Roman"/>
                        </w:rPr>
                        <w:t>риватизаційні</w:t>
                      </w:r>
                    </w:p>
                  </w:txbxContent>
                </v:textbox>
              </v:shape>
            </w:pict>
          </mc:Fallback>
        </mc:AlternateContent>
      </w:r>
      <w:r w:rsidR="00034BF4" w:rsidRPr="00BA6023">
        <w:rPr>
          <w:rFonts w:ascii="Times New Roman" w:hAnsi="Times New Roman" w:cs="Times New Roman"/>
          <w:noProof/>
          <w:sz w:val="28"/>
          <w:szCs w:val="28"/>
        </w:rPr>
        <mc:AlternateContent>
          <mc:Choice Requires="wps">
            <w:drawing>
              <wp:anchor distT="0" distB="0" distL="114300" distR="114300" simplePos="0" relativeHeight="251833344" behindDoc="0" locked="0" layoutInCell="1" allowOverlap="1" wp14:anchorId="78691647" wp14:editId="18DCE28A">
                <wp:simplePos x="0" y="0"/>
                <wp:positionH relativeFrom="column">
                  <wp:posOffset>2770115</wp:posOffset>
                </wp:positionH>
                <wp:positionV relativeFrom="paragraph">
                  <wp:posOffset>4187533</wp:posOffset>
                </wp:positionV>
                <wp:extent cx="1529764" cy="45719"/>
                <wp:effectExtent l="0" t="38100" r="32385" b="88265"/>
                <wp:wrapNone/>
                <wp:docPr id="1917420854" name="Пряма зі стрілкою 107"/>
                <wp:cNvGraphicFramePr/>
                <a:graphic xmlns:a="http://schemas.openxmlformats.org/drawingml/2006/main">
                  <a:graphicData uri="http://schemas.microsoft.com/office/word/2010/wordprocessingShape">
                    <wps:wsp>
                      <wps:cNvCnPr/>
                      <wps:spPr>
                        <a:xfrm>
                          <a:off x="0" y="0"/>
                          <a:ext cx="1529764" cy="45719"/>
                        </a:xfrm>
                        <a:prstGeom prst="straightConnector1">
                          <a:avLst/>
                        </a:prstGeom>
                        <a:noFill/>
                        <a:ln w="19050" cap="flat" cmpd="sng" algn="ctr">
                          <a:solidFill>
                            <a:sysClr val="windowText" lastClr="000000">
                              <a:shade val="95000"/>
                              <a:satMod val="105000"/>
                            </a:sys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519A6B5B" id="Пряма зі стрілкою 107" o:spid="_x0000_s1026" type="#_x0000_t32" style="position:absolute;margin-left:218.1pt;margin-top:329.75pt;width:120.45pt;height:3.6pt;z-index:251833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" strokeweight="1.5pt">
                <v:stroke endarrow="block"/>
              </v:shape>
            </w:pict>
          </mc:Fallback>
        </mc:AlternateContent>
      </w:r>
      <w:r w:rsidR="00034BF4" w:rsidRPr="00BA6023">
        <w:rPr>
          <w:rFonts w:ascii="Times New Roman" w:hAnsi="Times New Roman" w:cs="Times New Roman"/>
          <w:noProof/>
          <w:sz w:val="28"/>
          <w:szCs w:val="28"/>
        </w:rPr>
        <mc:AlternateContent>
          <mc:Choice Requires="wps">
            <w:drawing>
              <wp:anchor distT="0" distB="0" distL="114300" distR="114300" simplePos="0" relativeHeight="251849728" behindDoc="0" locked="0" layoutInCell="1" allowOverlap="1" wp14:anchorId="5A8B34C9" wp14:editId="2DE9456D">
                <wp:simplePos x="0" y="0"/>
                <wp:positionH relativeFrom="column">
                  <wp:posOffset>2989140</wp:posOffset>
                </wp:positionH>
                <wp:positionV relativeFrom="paragraph">
                  <wp:posOffset>3749186</wp:posOffset>
                </wp:positionV>
                <wp:extent cx="1011116" cy="246185"/>
                <wp:effectExtent l="0" t="0" r="17780" b="20955"/>
                <wp:wrapNone/>
                <wp:docPr id="91538315" name="Блок-схема: процес 106"/>
                <wp:cNvGraphicFramePr/>
                <a:graphic xmlns:a="http://schemas.openxmlformats.org/drawingml/2006/main">
                  <a:graphicData uri="http://schemas.microsoft.com/office/word/2010/wordprocessingShape">
                    <wps:wsp>
                      <wps:cNvSpPr/>
                      <wps:spPr>
                        <a:xfrm>
                          <a:off x="0" y="0"/>
                          <a:ext cx="1011116" cy="246185"/>
                        </a:xfrm>
                        <a:prstGeom prst="flowChartProcess">
                          <a:avLst/>
                        </a:prstGeom>
                        <a:solidFill>
                          <a:sysClr val="window" lastClr="FFFFFF"/>
                        </a:solidFill>
                        <a:ln w="12700" cap="flat" cmpd="sng" algn="ctr">
                          <a:solidFill>
                            <a:sysClr val="windowText" lastClr="000000"/>
                          </a:solidFill>
                          <a:prstDash val="solid"/>
                        </a:ln>
                        <a:effectLst/>
                      </wps:spPr>
                      <wps:txbx>
                        <w:txbxContent>
                          <w:p w14:paraId="2E73C139" w14:textId="617383CD" w:rsidR="00814BEF" w:rsidRPr="00BA6023" w:rsidRDefault="00C960D4" w:rsidP="00034BF4">
                            <w:pPr>
                              <w:jc w:val="center"/>
                              <w:rPr>
                                <w:rFonts w:ascii="Times New Roman" w:hAnsi="Times New Roman" w:cs="Times New Roman"/>
                              </w:rPr>
                            </w:pPr>
                            <w:r w:rsidRPr="00BA6023">
                              <w:rPr>
                                <w:rFonts w:ascii="Times New Roman" w:hAnsi="Times New Roman" w:cs="Times New Roman"/>
                              </w:rPr>
                              <w:t>П</w:t>
                            </w:r>
                            <w:r w:rsidR="00814BEF" w:rsidRPr="00BA6023">
                              <w:rPr>
                                <w:rFonts w:ascii="Times New Roman" w:hAnsi="Times New Roman" w:cs="Times New Roman"/>
                              </w:rPr>
                              <w:t>айові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8B34C9" id="_x0000_s1035" type="#_x0000_t109" style="position:absolute;left:0;text-align:left;margin-left:235.35pt;margin-top:295.2pt;width:79.6pt;height:19.4pt;z-index:251849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" fillcolor="window" strokecolor="windowText" strokeweight="1pt">
                <v:textbox>
                  <w:txbxContent>
                    <w:p w14:paraId="2E73C139" w14:textId="617383CD" w:rsidR="00814BEF" w:rsidRPr="00BA6023" w:rsidRDefault="00C960D4" w:rsidP="00034BF4">
                      <w:pPr>
                        <w:jc w:val="center"/>
                        <w:rPr>
                          <w:rFonts w:ascii="Times New Roman" w:hAnsi="Times New Roman" w:cs="Times New Roman"/>
                        </w:rPr>
                      </w:pPr>
                      <w:r w:rsidRPr="00BA6023">
                        <w:rPr>
                          <w:rFonts w:ascii="Times New Roman" w:hAnsi="Times New Roman" w:cs="Times New Roman"/>
                        </w:rPr>
                        <w:t>П</w:t>
                      </w:r>
                      <w:r w:rsidR="00814BEF" w:rsidRPr="00BA6023">
                        <w:rPr>
                          <w:rFonts w:ascii="Times New Roman" w:hAnsi="Times New Roman" w:cs="Times New Roman"/>
                        </w:rPr>
                        <w:t>айові</w:t>
                      </w:r>
                    </w:p>
                  </w:txbxContent>
                </v:textbox>
              </v:shape>
            </w:pict>
          </mc:Fallback>
        </mc:AlternateContent>
      </w:r>
      <w:r w:rsidR="00034BF4" w:rsidRPr="00BA6023">
        <w:rPr>
          <w:rFonts w:ascii="Times New Roman" w:hAnsi="Times New Roman" w:cs="Times New Roman"/>
          <w:noProof/>
          <w:sz w:val="28"/>
          <w:szCs w:val="28"/>
        </w:rPr>
        <mc:AlternateContent>
          <mc:Choice Requires="wps">
            <w:drawing>
              <wp:anchor distT="0" distB="0" distL="114300" distR="114300" simplePos="0" relativeHeight="251847680" behindDoc="0" locked="0" layoutInCell="1" allowOverlap="1" wp14:anchorId="04E3EBFD" wp14:editId="552A4F79">
                <wp:simplePos x="0" y="0"/>
                <wp:positionH relativeFrom="column">
                  <wp:posOffset>3067831</wp:posOffset>
                </wp:positionH>
                <wp:positionV relativeFrom="paragraph">
                  <wp:posOffset>4422775</wp:posOffset>
                </wp:positionV>
                <wp:extent cx="1011116" cy="246185"/>
                <wp:effectExtent l="0" t="0" r="17780" b="20955"/>
                <wp:wrapNone/>
                <wp:docPr id="382762861" name="Блок-схема: процес 106"/>
                <wp:cNvGraphicFramePr/>
                <a:graphic xmlns:a="http://schemas.openxmlformats.org/drawingml/2006/main">
                  <a:graphicData uri="http://schemas.microsoft.com/office/word/2010/wordprocessingShape">
                    <wps:wsp>
                      <wps:cNvSpPr/>
                      <wps:spPr>
                        <a:xfrm>
                          <a:off x="0" y="0"/>
                          <a:ext cx="1011116" cy="246185"/>
                        </a:xfrm>
                        <a:prstGeom prst="flowChartProcess">
                          <a:avLst/>
                        </a:prstGeom>
                        <a:solidFill>
                          <a:sysClr val="window" lastClr="FFFFFF"/>
                        </a:solidFill>
                        <a:ln w="12700" cap="flat" cmpd="sng" algn="ctr">
                          <a:solidFill>
                            <a:sysClr val="windowText" lastClr="000000"/>
                          </a:solidFill>
                          <a:prstDash val="solid"/>
                        </a:ln>
                        <a:effectLst/>
                      </wps:spPr>
                      <wps:txbx>
                        <w:txbxContent>
                          <w:p w14:paraId="79B0B037" w14:textId="3E63E8A5" w:rsidR="00814BEF" w:rsidRPr="00BA6023" w:rsidRDefault="00C960D4" w:rsidP="00034BF4">
                            <w:pPr>
                              <w:jc w:val="center"/>
                              <w:rPr>
                                <w:rFonts w:ascii="Times New Roman" w:hAnsi="Times New Roman" w:cs="Times New Roman"/>
                              </w:rPr>
                            </w:pPr>
                            <w:r w:rsidRPr="00BA6023">
                              <w:rPr>
                                <w:rFonts w:ascii="Times New Roman" w:hAnsi="Times New Roman" w:cs="Times New Roman"/>
                              </w:rPr>
                              <w:t>П</w:t>
                            </w:r>
                            <w:r w:rsidR="00814BEF" w:rsidRPr="00BA6023">
                              <w:rPr>
                                <w:rFonts w:ascii="Times New Roman" w:hAnsi="Times New Roman" w:cs="Times New Roman"/>
                              </w:rPr>
                              <w:t>охідні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E3EBFD" id="_x0000_s1036" type="#_x0000_t109" style="position:absolute;left:0;text-align:left;margin-left:241.55pt;margin-top:348.25pt;width:79.6pt;height:19.4pt;z-index:251847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" fillcolor="window" strokecolor="windowText" strokeweight="1pt">
                <v:textbox>
                  <w:txbxContent>
                    <w:p w14:paraId="79B0B037" w14:textId="3E63E8A5" w:rsidR="00814BEF" w:rsidRPr="00BA6023" w:rsidRDefault="00C960D4" w:rsidP="00034BF4">
                      <w:pPr>
                        <w:jc w:val="center"/>
                        <w:rPr>
                          <w:rFonts w:ascii="Times New Roman" w:hAnsi="Times New Roman" w:cs="Times New Roman"/>
                        </w:rPr>
                      </w:pPr>
                      <w:r w:rsidRPr="00BA6023">
                        <w:rPr>
                          <w:rFonts w:ascii="Times New Roman" w:hAnsi="Times New Roman" w:cs="Times New Roman"/>
                        </w:rPr>
                        <w:t>П</w:t>
                      </w:r>
                      <w:r w:rsidR="00814BEF" w:rsidRPr="00BA6023">
                        <w:rPr>
                          <w:rFonts w:ascii="Times New Roman" w:hAnsi="Times New Roman" w:cs="Times New Roman"/>
                        </w:rPr>
                        <w:t>охідні</w:t>
                      </w:r>
                    </w:p>
                  </w:txbxContent>
                </v:textbox>
              </v:shape>
            </w:pict>
          </mc:Fallback>
        </mc:AlternateContent>
      </w:r>
      <w:r w:rsidR="00034BF4" w:rsidRPr="00BA6023">
        <w:rPr>
          <w:rFonts w:ascii="Times New Roman" w:hAnsi="Times New Roman" w:cs="Times New Roman"/>
          <w:noProof/>
          <w:sz w:val="28"/>
          <w:szCs w:val="28"/>
        </w:rPr>
        <mc:AlternateContent>
          <mc:Choice Requires="wps">
            <w:drawing>
              <wp:anchor distT="0" distB="0" distL="114300" distR="114300" simplePos="0" relativeHeight="251809792" behindDoc="0" locked="0" layoutInCell="1" allowOverlap="1" wp14:anchorId="40462BA5" wp14:editId="4A977F67">
                <wp:simplePos x="0" y="0"/>
                <wp:positionH relativeFrom="column">
                  <wp:posOffset>4245952</wp:posOffset>
                </wp:positionH>
                <wp:positionV relativeFrom="paragraph">
                  <wp:posOffset>3797642</wp:posOffset>
                </wp:positionV>
                <wp:extent cx="1011116" cy="246185"/>
                <wp:effectExtent l="0" t="0" r="17780" b="20955"/>
                <wp:wrapNone/>
                <wp:docPr id="1762960016" name="Блок-схема: процес 106"/>
                <wp:cNvGraphicFramePr/>
                <a:graphic xmlns:a="http://schemas.openxmlformats.org/drawingml/2006/main">
                  <a:graphicData uri="http://schemas.microsoft.com/office/word/2010/wordprocessingShape">
                    <wps:wsp>
                      <wps:cNvSpPr/>
                      <wps:spPr>
                        <a:xfrm>
                          <a:off x="0" y="0"/>
                          <a:ext cx="1011116" cy="246185"/>
                        </a:xfrm>
                        <a:prstGeom prst="flowChartProcess">
                          <a:avLst/>
                        </a:prstGeom>
                        <a:solidFill>
                          <a:sysClr val="window" lastClr="FFFFFF"/>
                        </a:solidFill>
                        <a:ln w="12700" cap="flat" cmpd="sng" algn="ctr">
                          <a:solidFill>
                            <a:sysClr val="windowText" lastClr="000000"/>
                          </a:solidFill>
                          <a:prstDash val="solid"/>
                        </a:ln>
                        <a:effectLst/>
                      </wps:spPr>
                      <wps:txbx>
                        <w:txbxContent>
                          <w:p w14:paraId="19794BB9" w14:textId="1E0169DF" w:rsidR="00814BEF" w:rsidRPr="00BA6023" w:rsidRDefault="00C960D4" w:rsidP="007C4969">
                            <w:pPr>
                              <w:jc w:val="center"/>
                              <w:rPr>
                                <w:rFonts w:ascii="Times New Roman" w:hAnsi="Times New Roman" w:cs="Times New Roman"/>
                              </w:rPr>
                            </w:pPr>
                            <w:r w:rsidRPr="00BA6023">
                              <w:rPr>
                                <w:rFonts w:ascii="Times New Roman" w:hAnsi="Times New Roman" w:cs="Times New Roman"/>
                              </w:rPr>
                              <w:t>Б</w:t>
                            </w:r>
                            <w:r w:rsidR="00814BEF" w:rsidRPr="00BA6023">
                              <w:rPr>
                                <w:rFonts w:ascii="Times New Roman" w:hAnsi="Times New Roman" w:cs="Times New Roman"/>
                              </w:rPr>
                              <w:t>оргові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0462BA5" id="_x0000_s1037" type="#_x0000_t109" style="position:absolute;left:0;text-align:left;margin-left:334.35pt;margin-top:299.05pt;width:79.6pt;height:19.4pt;z-index:251809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" fillcolor="window" strokecolor="windowText" strokeweight="1pt">
                <v:textbox>
                  <w:txbxContent>
                    <w:p w14:paraId="19794BB9" w14:textId="1E0169DF" w:rsidR="00814BEF" w:rsidRPr="00BA6023" w:rsidRDefault="00C960D4" w:rsidP="007C4969">
                      <w:pPr>
                        <w:jc w:val="center"/>
                        <w:rPr>
                          <w:rFonts w:ascii="Times New Roman" w:hAnsi="Times New Roman" w:cs="Times New Roman"/>
                        </w:rPr>
                      </w:pPr>
                      <w:r w:rsidRPr="00BA6023">
                        <w:rPr>
                          <w:rFonts w:ascii="Times New Roman" w:hAnsi="Times New Roman" w:cs="Times New Roman"/>
                        </w:rPr>
                        <w:t>Б</w:t>
                      </w:r>
                      <w:r w:rsidR="00814BEF" w:rsidRPr="00BA6023">
                        <w:rPr>
                          <w:rFonts w:ascii="Times New Roman" w:hAnsi="Times New Roman" w:cs="Times New Roman"/>
                        </w:rPr>
                        <w:t>оргові</w:t>
                      </w:r>
                    </w:p>
                  </w:txbxContent>
                </v:textbox>
              </v:shape>
            </w:pict>
          </mc:Fallback>
        </mc:AlternateContent>
      </w:r>
      <w:r w:rsidR="00034BF4" w:rsidRPr="00BA6023">
        <w:rPr>
          <w:rFonts w:ascii="Times New Roman" w:hAnsi="Times New Roman" w:cs="Times New Roman"/>
          <w:noProof/>
          <w:sz w:val="28"/>
          <w:szCs w:val="28"/>
        </w:rPr>
        <mc:AlternateContent>
          <mc:Choice Requires="wps">
            <w:drawing>
              <wp:anchor distT="0" distB="0" distL="114300" distR="114300" simplePos="0" relativeHeight="251807744" behindDoc="0" locked="0" layoutInCell="1" allowOverlap="1" wp14:anchorId="33B16C81" wp14:editId="04BCFF8B">
                <wp:simplePos x="0" y="0"/>
                <wp:positionH relativeFrom="column">
                  <wp:posOffset>4247564</wp:posOffset>
                </wp:positionH>
                <wp:positionV relativeFrom="paragraph">
                  <wp:posOffset>3437548</wp:posOffset>
                </wp:positionV>
                <wp:extent cx="1011116" cy="263769"/>
                <wp:effectExtent l="0" t="0" r="17780" b="22225"/>
                <wp:wrapNone/>
                <wp:docPr id="580867550" name="Блок-схема: процес 106"/>
                <wp:cNvGraphicFramePr/>
                <a:graphic xmlns:a="http://schemas.openxmlformats.org/drawingml/2006/main">
                  <a:graphicData uri="http://schemas.microsoft.com/office/word/2010/wordprocessingShape">
                    <wps:wsp>
                      <wps:cNvSpPr/>
                      <wps:spPr>
                        <a:xfrm>
                          <a:off x="0" y="0"/>
                          <a:ext cx="1011116" cy="263769"/>
                        </a:xfrm>
                        <a:prstGeom prst="flowChartProcess">
                          <a:avLst/>
                        </a:prstGeom>
                        <a:solidFill>
                          <a:sysClr val="window" lastClr="FFFFFF"/>
                        </a:solidFill>
                        <a:ln w="12700" cap="flat" cmpd="sng" algn="ctr">
                          <a:solidFill>
                            <a:sysClr val="windowText" lastClr="000000"/>
                          </a:solidFill>
                          <a:prstDash val="solid"/>
                        </a:ln>
                        <a:effectLst/>
                      </wps:spPr>
                      <wps:txbx>
                        <w:txbxContent>
                          <w:p w14:paraId="10369CF4" w14:textId="0BC19B4C" w:rsidR="00814BEF" w:rsidRPr="00BA6023" w:rsidRDefault="00C960D4" w:rsidP="007C4969">
                            <w:pPr>
                              <w:jc w:val="center"/>
                              <w:rPr>
                                <w:rFonts w:ascii="Times New Roman" w:hAnsi="Times New Roman" w:cs="Times New Roman"/>
                              </w:rPr>
                            </w:pPr>
                            <w:r w:rsidRPr="00BA6023">
                              <w:rPr>
                                <w:rFonts w:ascii="Times New Roman" w:hAnsi="Times New Roman" w:cs="Times New Roman"/>
                              </w:rPr>
                              <w:t>О</w:t>
                            </w:r>
                            <w:r w:rsidR="00814BEF" w:rsidRPr="00BA6023">
                              <w:rPr>
                                <w:rFonts w:ascii="Times New Roman" w:hAnsi="Times New Roman" w:cs="Times New Roman"/>
                              </w:rPr>
                              <w:t>рдерні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3B16C81" id="_x0000_s1038" type="#_x0000_t109" style="position:absolute;left:0;text-align:left;margin-left:334.45pt;margin-top:270.65pt;width:79.6pt;height:20.75pt;z-index:251807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" fillcolor="window" strokecolor="windowText" strokeweight="1pt">
                <v:textbox>
                  <w:txbxContent>
                    <w:p w14:paraId="10369CF4" w14:textId="0BC19B4C" w:rsidR="00814BEF" w:rsidRPr="00BA6023" w:rsidRDefault="00C960D4" w:rsidP="007C4969">
                      <w:pPr>
                        <w:jc w:val="center"/>
                        <w:rPr>
                          <w:rFonts w:ascii="Times New Roman" w:hAnsi="Times New Roman" w:cs="Times New Roman"/>
                        </w:rPr>
                      </w:pPr>
                      <w:r w:rsidRPr="00BA6023">
                        <w:rPr>
                          <w:rFonts w:ascii="Times New Roman" w:hAnsi="Times New Roman" w:cs="Times New Roman"/>
                        </w:rPr>
                        <w:t>О</w:t>
                      </w:r>
                      <w:r w:rsidR="00814BEF" w:rsidRPr="00BA6023">
                        <w:rPr>
                          <w:rFonts w:ascii="Times New Roman" w:hAnsi="Times New Roman" w:cs="Times New Roman"/>
                        </w:rPr>
                        <w:t>рдерні</w:t>
                      </w:r>
                    </w:p>
                  </w:txbxContent>
                </v:textbox>
              </v:shape>
            </w:pict>
          </mc:Fallback>
        </mc:AlternateContent>
      </w:r>
      <w:r w:rsidR="00034BF4" w:rsidRPr="00BA6023">
        <w:rPr>
          <w:rFonts w:ascii="Times New Roman" w:hAnsi="Times New Roman" w:cs="Times New Roman"/>
          <w:noProof/>
          <w:sz w:val="28"/>
          <w:szCs w:val="28"/>
        </w:rPr>
        <mc:AlternateContent>
          <mc:Choice Requires="wps">
            <w:drawing>
              <wp:anchor distT="0" distB="0" distL="114300" distR="114300" simplePos="0" relativeHeight="251845632" behindDoc="0" locked="0" layoutInCell="1" allowOverlap="1" wp14:anchorId="619FBA6B" wp14:editId="153FDDE6">
                <wp:simplePos x="0" y="0"/>
                <wp:positionH relativeFrom="column">
                  <wp:posOffset>4237600</wp:posOffset>
                </wp:positionH>
                <wp:positionV relativeFrom="paragraph">
                  <wp:posOffset>4368409</wp:posOffset>
                </wp:positionV>
                <wp:extent cx="1011116" cy="246185"/>
                <wp:effectExtent l="0" t="0" r="17780" b="20955"/>
                <wp:wrapNone/>
                <wp:docPr id="801357693" name="Блок-схема: процес 106"/>
                <wp:cNvGraphicFramePr/>
                <a:graphic xmlns:a="http://schemas.openxmlformats.org/drawingml/2006/main">
                  <a:graphicData uri="http://schemas.microsoft.com/office/word/2010/wordprocessingShape">
                    <wps:wsp>
                      <wps:cNvSpPr/>
                      <wps:spPr>
                        <a:xfrm>
                          <a:off x="0" y="0"/>
                          <a:ext cx="1011116" cy="246185"/>
                        </a:xfrm>
                        <a:prstGeom prst="flowChartProcess">
                          <a:avLst/>
                        </a:prstGeom>
                        <a:solidFill>
                          <a:sysClr val="window" lastClr="FFFFFF"/>
                        </a:solidFill>
                        <a:ln w="12700" cap="flat" cmpd="sng" algn="ctr">
                          <a:solidFill>
                            <a:sysClr val="windowText" lastClr="000000"/>
                          </a:solidFill>
                          <a:prstDash val="solid"/>
                        </a:ln>
                        <a:effectLst/>
                      </wps:spPr>
                      <wps:txbx>
                        <w:txbxContent>
                          <w:p w14:paraId="313D606D" w14:textId="2CC35F86" w:rsidR="00814BEF" w:rsidRPr="00BA6023" w:rsidRDefault="00C960D4" w:rsidP="00034BF4">
                            <w:pPr>
                              <w:jc w:val="center"/>
                              <w:rPr>
                                <w:rFonts w:ascii="Times New Roman" w:hAnsi="Times New Roman" w:cs="Times New Roman"/>
                              </w:rPr>
                            </w:pPr>
                            <w:r w:rsidRPr="00BA6023">
                              <w:rPr>
                                <w:rFonts w:ascii="Times New Roman" w:hAnsi="Times New Roman" w:cs="Times New Roman"/>
                              </w:rPr>
                              <w:t>І</w:t>
                            </w:r>
                            <w:r w:rsidR="00814BEF" w:rsidRPr="00BA6023">
                              <w:rPr>
                                <w:rFonts w:ascii="Times New Roman" w:hAnsi="Times New Roman" w:cs="Times New Roman"/>
                              </w:rPr>
                              <w:t>потечні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9FBA6B" id="_x0000_s1039" type="#_x0000_t109" style="position:absolute;left:0;text-align:left;margin-left:333.65pt;margin-top:343.95pt;width:79.6pt;height:19.4pt;z-index:251845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" fillcolor="window" strokecolor="windowText" strokeweight="1pt">
                <v:textbox>
                  <w:txbxContent>
                    <w:p w14:paraId="313D606D" w14:textId="2CC35F86" w:rsidR="00814BEF" w:rsidRPr="00BA6023" w:rsidRDefault="00C960D4" w:rsidP="00034BF4">
                      <w:pPr>
                        <w:jc w:val="center"/>
                        <w:rPr>
                          <w:rFonts w:ascii="Times New Roman" w:hAnsi="Times New Roman" w:cs="Times New Roman"/>
                        </w:rPr>
                      </w:pPr>
                      <w:r w:rsidRPr="00BA6023">
                        <w:rPr>
                          <w:rFonts w:ascii="Times New Roman" w:hAnsi="Times New Roman" w:cs="Times New Roman"/>
                        </w:rPr>
                        <w:t>І</w:t>
                      </w:r>
                      <w:r w:rsidR="00814BEF" w:rsidRPr="00BA6023">
                        <w:rPr>
                          <w:rFonts w:ascii="Times New Roman" w:hAnsi="Times New Roman" w:cs="Times New Roman"/>
                        </w:rPr>
                        <w:t>потечні</w:t>
                      </w:r>
                    </w:p>
                  </w:txbxContent>
                </v:textbox>
              </v:shape>
            </w:pict>
          </mc:Fallback>
        </mc:AlternateContent>
      </w:r>
      <w:r w:rsidR="00C9597A" w:rsidRPr="00BA6023">
        <w:rPr>
          <w:rFonts w:ascii="Times New Roman" w:hAnsi="Times New Roman" w:cs="Times New Roman"/>
          <w:noProof/>
          <w:sz w:val="28"/>
          <w:szCs w:val="28"/>
        </w:rPr>
        <mc:AlternateContent>
          <mc:Choice Requires="wps">
            <w:drawing>
              <wp:anchor distT="0" distB="0" distL="114300" distR="114300" simplePos="0" relativeHeight="251815936" behindDoc="0" locked="0" layoutInCell="1" allowOverlap="1" wp14:anchorId="69C36774" wp14:editId="5694B6AE">
                <wp:simplePos x="0" y="0"/>
                <wp:positionH relativeFrom="column">
                  <wp:posOffset>4220064</wp:posOffset>
                </wp:positionH>
                <wp:positionV relativeFrom="paragraph">
                  <wp:posOffset>5573639</wp:posOffset>
                </wp:positionV>
                <wp:extent cx="1011116" cy="246185"/>
                <wp:effectExtent l="0" t="0" r="17780" b="20955"/>
                <wp:wrapNone/>
                <wp:docPr id="2036078843" name="Блок-схема: процес 106"/>
                <wp:cNvGraphicFramePr/>
                <a:graphic xmlns:a="http://schemas.openxmlformats.org/drawingml/2006/main">
                  <a:graphicData uri="http://schemas.microsoft.com/office/word/2010/wordprocessingShape">
                    <wps:wsp>
                      <wps:cNvSpPr/>
                      <wps:spPr>
                        <a:xfrm>
                          <a:off x="0" y="0"/>
                          <a:ext cx="1011116" cy="246185"/>
                        </a:xfrm>
                        <a:prstGeom prst="flowChartProcess">
                          <a:avLst/>
                        </a:prstGeom>
                        <a:solidFill>
                          <a:sysClr val="window" lastClr="FFFFFF"/>
                        </a:solidFill>
                        <a:ln w="12700" cap="flat" cmpd="sng" algn="ctr">
                          <a:solidFill>
                            <a:sysClr val="windowText" lastClr="000000"/>
                          </a:solidFill>
                          <a:prstDash val="solid"/>
                        </a:ln>
                        <a:effectLst/>
                      </wps:spPr>
                      <wps:txbx>
                        <w:txbxContent>
                          <w:p w14:paraId="405B8965" w14:textId="56AB4466" w:rsidR="00814BEF" w:rsidRPr="00BA6023" w:rsidRDefault="00C960D4" w:rsidP="007C4969">
                            <w:pPr>
                              <w:jc w:val="center"/>
                              <w:rPr>
                                <w:rFonts w:ascii="Times New Roman" w:hAnsi="Times New Roman" w:cs="Times New Roman"/>
                              </w:rPr>
                            </w:pPr>
                            <w:r w:rsidRPr="00BA6023">
                              <w:rPr>
                                <w:rFonts w:ascii="Times New Roman" w:hAnsi="Times New Roman" w:cs="Times New Roman"/>
                              </w:rPr>
                              <w:t>С</w:t>
                            </w:r>
                            <w:r w:rsidR="00814BEF" w:rsidRPr="00BA6023">
                              <w:rPr>
                                <w:rFonts w:ascii="Times New Roman" w:hAnsi="Times New Roman" w:cs="Times New Roman"/>
                              </w:rPr>
                              <w:t>трокові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C36774" id="_x0000_s1040" type="#_x0000_t109" style="position:absolute;left:0;text-align:left;margin-left:332.3pt;margin-top:438.85pt;width:79.6pt;height:19.4pt;z-index:251815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" fillcolor="window" strokecolor="windowText" strokeweight="1pt">
                <v:textbox>
                  <w:txbxContent>
                    <w:p w14:paraId="405B8965" w14:textId="56AB4466" w:rsidR="00814BEF" w:rsidRPr="00BA6023" w:rsidRDefault="00C960D4" w:rsidP="007C4969">
                      <w:pPr>
                        <w:jc w:val="center"/>
                        <w:rPr>
                          <w:rFonts w:ascii="Times New Roman" w:hAnsi="Times New Roman" w:cs="Times New Roman"/>
                        </w:rPr>
                      </w:pPr>
                      <w:r w:rsidRPr="00BA6023">
                        <w:rPr>
                          <w:rFonts w:ascii="Times New Roman" w:hAnsi="Times New Roman" w:cs="Times New Roman"/>
                        </w:rPr>
                        <w:t>С</w:t>
                      </w:r>
                      <w:r w:rsidR="00814BEF" w:rsidRPr="00BA6023">
                        <w:rPr>
                          <w:rFonts w:ascii="Times New Roman" w:hAnsi="Times New Roman" w:cs="Times New Roman"/>
                        </w:rPr>
                        <w:t>трокові</w:t>
                      </w:r>
                    </w:p>
                  </w:txbxContent>
                </v:textbox>
              </v:shape>
            </w:pict>
          </mc:Fallback>
        </mc:AlternateContent>
      </w:r>
      <w:r w:rsidR="00C9597A" w:rsidRPr="00BA6023">
        <w:rPr>
          <w:rFonts w:ascii="Times New Roman" w:hAnsi="Times New Roman" w:cs="Times New Roman"/>
          <w:noProof/>
          <w:sz w:val="28"/>
          <w:szCs w:val="28"/>
        </w:rPr>
        <mc:AlternateContent>
          <mc:Choice Requires="wps">
            <w:drawing>
              <wp:anchor distT="0" distB="0" distL="114300" distR="114300" simplePos="0" relativeHeight="251794432" behindDoc="0" locked="0" layoutInCell="1" allowOverlap="1" wp14:anchorId="7694C346" wp14:editId="333D5FF1">
                <wp:simplePos x="0" y="0"/>
                <wp:positionH relativeFrom="column">
                  <wp:posOffset>994654</wp:posOffset>
                </wp:positionH>
                <wp:positionV relativeFrom="paragraph">
                  <wp:posOffset>5573737</wp:posOffset>
                </wp:positionV>
                <wp:extent cx="1626235" cy="650631"/>
                <wp:effectExtent l="0" t="0" r="12065" b="16510"/>
                <wp:wrapNone/>
                <wp:docPr id="890010843" name="Овал 105"/>
                <wp:cNvGraphicFramePr/>
                <a:graphic xmlns:a="http://schemas.openxmlformats.org/drawingml/2006/main">
                  <a:graphicData uri="http://schemas.microsoft.com/office/word/2010/wordprocessingShape">
                    <wps:wsp>
                      <wps:cNvSpPr/>
                      <wps:spPr>
                        <a:xfrm>
                          <a:off x="0" y="0"/>
                          <a:ext cx="1626235" cy="650631"/>
                        </a:xfrm>
                        <a:prstGeom prst="ellipse">
                          <a:avLst/>
                        </a:prstGeom>
                        <a:solidFill>
                          <a:sysClr val="window" lastClr="FFFFFF"/>
                        </a:solidFill>
                        <a:ln w="19050" cap="flat" cmpd="sng" algn="ctr">
                          <a:solidFill>
                            <a:sysClr val="windowText" lastClr="000000"/>
                          </a:solidFill>
                          <a:prstDash val="solid"/>
                        </a:ln>
                        <a:effectLst/>
                      </wps:spPr>
                      <wps:txbx>
                        <w:txbxContent>
                          <w:p w14:paraId="260A4A4A" w14:textId="0473B146" w:rsidR="00814BEF" w:rsidRPr="00BA6023" w:rsidRDefault="00814BEF" w:rsidP="00DF4091">
                            <w:pPr>
                              <w:jc w:val="center"/>
                              <w:rPr>
                                <w:rFonts w:ascii="Times New Roman" w:hAnsi="Times New Roman" w:cs="Times New Roman"/>
                              </w:rPr>
                            </w:pPr>
                            <w:r w:rsidRPr="00BA6023">
                              <w:rPr>
                                <w:rFonts w:ascii="Times New Roman" w:hAnsi="Times New Roman" w:cs="Times New Roman"/>
                              </w:rPr>
                              <w:t>За терміном існування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694C346" id="_x0000_s1041" style="position:absolute;left:0;text-align:left;margin-left:78.3pt;margin-top:438.9pt;width:128.05pt;height:51.25pt;z-index:251794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" fillcolor="window" strokecolor="windowText" strokeweight="1.5pt">
                <v:textbox>
                  <w:txbxContent>
                    <w:p w14:paraId="260A4A4A" w14:textId="0473B146" w:rsidR="00814BEF" w:rsidRPr="00BA6023" w:rsidRDefault="00814BEF" w:rsidP="00DF4091">
                      <w:pPr>
                        <w:jc w:val="center"/>
                        <w:rPr>
                          <w:rFonts w:ascii="Times New Roman" w:hAnsi="Times New Roman" w:cs="Times New Roman"/>
                        </w:rPr>
                      </w:pPr>
                      <w:r w:rsidRPr="00BA6023">
                        <w:rPr>
                          <w:rFonts w:ascii="Times New Roman" w:hAnsi="Times New Roman" w:cs="Times New Roman"/>
                        </w:rPr>
                        <w:t>За терміном існування</w:t>
                      </w:r>
                    </w:p>
                  </w:txbxContent>
                </v:textbox>
              </v:oval>
            </w:pict>
          </mc:Fallback>
        </mc:AlternateContent>
      </w:r>
      <w:r w:rsidR="00C9597A" w:rsidRPr="00BA6023">
        <w:rPr>
          <w:rFonts w:ascii="Times New Roman" w:hAnsi="Times New Roman" w:cs="Times New Roman"/>
          <w:noProof/>
          <w:sz w:val="28"/>
          <w:szCs w:val="28"/>
        </w:rPr>
        <mc:AlternateContent>
          <mc:Choice Requires="wps">
            <w:drawing>
              <wp:anchor distT="0" distB="0" distL="114300" distR="114300" simplePos="0" relativeHeight="251792384" behindDoc="0" locked="0" layoutInCell="1" allowOverlap="1" wp14:anchorId="1768E000" wp14:editId="6BC4971A">
                <wp:simplePos x="0" y="0"/>
                <wp:positionH relativeFrom="column">
                  <wp:posOffset>1073150</wp:posOffset>
                </wp:positionH>
                <wp:positionV relativeFrom="paragraph">
                  <wp:posOffset>4773735</wp:posOffset>
                </wp:positionV>
                <wp:extent cx="1626577" cy="606669"/>
                <wp:effectExtent l="0" t="0" r="12065" b="22225"/>
                <wp:wrapNone/>
                <wp:docPr id="645846918" name="Овал 105"/>
                <wp:cNvGraphicFramePr/>
                <a:graphic xmlns:a="http://schemas.openxmlformats.org/drawingml/2006/main">
                  <a:graphicData uri="http://schemas.microsoft.com/office/word/2010/wordprocessingShape">
                    <wps:wsp>
                      <wps:cNvSpPr/>
                      <wps:spPr>
                        <a:xfrm>
                          <a:off x="0" y="0"/>
                          <a:ext cx="1626577" cy="606669"/>
                        </a:xfrm>
                        <a:prstGeom prst="ellipse">
                          <a:avLst/>
                        </a:prstGeom>
                        <a:solidFill>
                          <a:sysClr val="window" lastClr="FFFFFF"/>
                        </a:solidFill>
                        <a:ln w="19050" cap="flat" cmpd="sng" algn="ctr">
                          <a:solidFill>
                            <a:sysClr val="windowText" lastClr="000000"/>
                          </a:solidFill>
                          <a:prstDash val="solid"/>
                        </a:ln>
                        <a:effectLst/>
                      </wps:spPr>
                      <wps:txbx>
                        <w:txbxContent>
                          <w:p w14:paraId="24E5267C" w14:textId="1E00B6B0" w:rsidR="00814BEF" w:rsidRPr="00BA6023" w:rsidRDefault="00814BEF" w:rsidP="00DF4091">
                            <w:pPr>
                              <w:jc w:val="center"/>
                              <w:rPr>
                                <w:rFonts w:ascii="Times New Roman" w:hAnsi="Times New Roman" w:cs="Times New Roman"/>
                              </w:rPr>
                            </w:pPr>
                            <w:r w:rsidRPr="00BA6023">
                              <w:rPr>
                                <w:rFonts w:ascii="Times New Roman" w:hAnsi="Times New Roman" w:cs="Times New Roman"/>
                              </w:rPr>
                              <w:t xml:space="preserve">За рівнем ризику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768E000" id="_x0000_s1042" style="position:absolute;left:0;text-align:left;margin-left:84.5pt;margin-top:375.9pt;width:128.1pt;height:47.75pt;z-index:251792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" fillcolor="window" strokecolor="windowText" strokeweight="1.5pt">
                <v:textbox>
                  <w:txbxContent>
                    <w:p w14:paraId="24E5267C" w14:textId="1E00B6B0" w:rsidR="00814BEF" w:rsidRPr="00BA6023" w:rsidRDefault="00814BEF" w:rsidP="00DF4091">
                      <w:pPr>
                        <w:jc w:val="center"/>
                        <w:rPr>
                          <w:rFonts w:ascii="Times New Roman" w:hAnsi="Times New Roman" w:cs="Times New Roman"/>
                        </w:rPr>
                      </w:pPr>
                      <w:r w:rsidRPr="00BA6023">
                        <w:rPr>
                          <w:rFonts w:ascii="Times New Roman" w:hAnsi="Times New Roman" w:cs="Times New Roman"/>
                        </w:rPr>
                        <w:t xml:space="preserve">За рівнем ризику </w:t>
                      </w:r>
                    </w:p>
                  </w:txbxContent>
                </v:textbox>
              </v:oval>
            </w:pict>
          </mc:Fallback>
        </mc:AlternateContent>
      </w:r>
      <w:r w:rsidR="00C9597A" w:rsidRPr="00BA6023">
        <w:rPr>
          <w:rFonts w:ascii="Times New Roman" w:hAnsi="Times New Roman" w:cs="Times New Roman"/>
          <w:noProof/>
          <w:sz w:val="28"/>
          <w:szCs w:val="28"/>
        </w:rPr>
        <mc:AlternateContent>
          <mc:Choice Requires="wps">
            <w:drawing>
              <wp:anchor distT="0" distB="0" distL="114300" distR="114300" simplePos="0" relativeHeight="251825152" behindDoc="0" locked="0" layoutInCell="1" allowOverlap="1" wp14:anchorId="6C3DE6E9" wp14:editId="0F86CD10">
                <wp:simplePos x="0" y="0"/>
                <wp:positionH relativeFrom="column">
                  <wp:posOffset>2770065</wp:posOffset>
                </wp:positionH>
                <wp:positionV relativeFrom="paragraph">
                  <wp:posOffset>2448609</wp:posOffset>
                </wp:positionV>
                <wp:extent cx="1336431" cy="101111"/>
                <wp:effectExtent l="0" t="0" r="73660" b="89535"/>
                <wp:wrapNone/>
                <wp:docPr id="1617905737" name="Пряма зі стрілкою 107"/>
                <wp:cNvGraphicFramePr/>
                <a:graphic xmlns:a="http://schemas.openxmlformats.org/drawingml/2006/main">
                  <a:graphicData uri="http://schemas.microsoft.com/office/word/2010/wordprocessingShape">
                    <wps:wsp>
                      <wps:cNvCnPr/>
                      <wps:spPr>
                        <a:xfrm>
                          <a:off x="0" y="0"/>
                          <a:ext cx="1336431" cy="101111"/>
                        </a:xfrm>
                        <a:prstGeom prst="straightConnector1">
                          <a:avLst/>
                        </a:prstGeom>
                        <a:noFill/>
                        <a:ln w="19050" cap="flat" cmpd="sng" algn="ctr">
                          <a:solidFill>
                            <a:sysClr val="windowText" lastClr="000000">
                              <a:shade val="95000"/>
                              <a:satMod val="105000"/>
                            </a:sys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54E6D9A0" id="Пряма зі стрілкою 107" o:spid="_x0000_s1026" type="#_x0000_t32" style="position:absolute;margin-left:218.1pt;margin-top:192.8pt;width:105.25pt;height:7.95pt;z-index:251825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" strokeweight="1.5pt">
                <v:stroke endarrow="block"/>
              </v:shape>
            </w:pict>
          </mc:Fallback>
        </mc:AlternateContent>
      </w:r>
      <w:r w:rsidR="00C9597A" w:rsidRPr="00BA6023">
        <w:rPr>
          <w:rFonts w:ascii="Times New Roman" w:hAnsi="Times New Roman" w:cs="Times New Roman"/>
          <w:noProof/>
          <w:sz w:val="28"/>
          <w:szCs w:val="28"/>
        </w:rPr>
        <mc:AlternateContent>
          <mc:Choice Requires="wps">
            <w:drawing>
              <wp:anchor distT="0" distB="0" distL="114300" distR="114300" simplePos="0" relativeHeight="251821056" behindDoc="0" locked="0" layoutInCell="1" allowOverlap="1" wp14:anchorId="751FCC2A" wp14:editId="02DAC69B">
                <wp:simplePos x="0" y="0"/>
                <wp:positionH relativeFrom="column">
                  <wp:posOffset>2796296</wp:posOffset>
                </wp:positionH>
                <wp:positionV relativeFrom="paragraph">
                  <wp:posOffset>2197735</wp:posOffset>
                </wp:positionV>
                <wp:extent cx="1310054" cy="228600"/>
                <wp:effectExtent l="0" t="57150" r="4445" b="19050"/>
                <wp:wrapNone/>
                <wp:docPr id="980087981" name="Пряма зі стрілкою 107"/>
                <wp:cNvGraphicFramePr/>
                <a:graphic xmlns:a="http://schemas.openxmlformats.org/drawingml/2006/main">
                  <a:graphicData uri="http://schemas.microsoft.com/office/word/2010/wordprocessingShape">
                    <wps:wsp>
                      <wps:cNvCnPr/>
                      <wps:spPr>
                        <a:xfrm flipV="1">
                          <a:off x="0" y="0"/>
                          <a:ext cx="1310054" cy="228600"/>
                        </a:xfrm>
                        <a:prstGeom prst="straightConnector1">
                          <a:avLst/>
                        </a:prstGeom>
                        <a:noFill/>
                        <a:ln w="19050" cap="flat" cmpd="sng" algn="ctr">
                          <a:solidFill>
                            <a:sysClr val="windowText" lastClr="000000">
                              <a:shade val="95000"/>
                              <a:satMod val="105000"/>
                            </a:sys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7E43AF7A" id="Пряма зі стрілкою 107" o:spid="_x0000_s1026" type="#_x0000_t32" style="position:absolute;margin-left:220.2pt;margin-top:173.05pt;width:103.15pt;height:18pt;flip:y;z-index:251821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" strokeweight="1.5pt">
                <v:stroke endarrow="block"/>
              </v:shape>
            </w:pict>
          </mc:Fallback>
        </mc:AlternateContent>
      </w:r>
      <w:r w:rsidR="00C9597A" w:rsidRPr="00BA6023">
        <w:rPr>
          <w:rFonts w:ascii="Times New Roman" w:hAnsi="Times New Roman" w:cs="Times New Roman"/>
          <w:noProof/>
          <w:sz w:val="28"/>
          <w:szCs w:val="28"/>
        </w:rPr>
        <mc:AlternateContent>
          <mc:Choice Requires="wps">
            <w:drawing>
              <wp:anchor distT="0" distB="0" distL="114300" distR="114300" simplePos="0" relativeHeight="251843584" behindDoc="0" locked="0" layoutInCell="1" allowOverlap="1" wp14:anchorId="21CB97D4" wp14:editId="2BA8171F">
                <wp:simplePos x="0" y="0"/>
                <wp:positionH relativeFrom="column">
                  <wp:posOffset>2699923</wp:posOffset>
                </wp:positionH>
                <wp:positionV relativeFrom="paragraph">
                  <wp:posOffset>3230831</wp:posOffset>
                </wp:positionV>
                <wp:extent cx="1485900" cy="378069"/>
                <wp:effectExtent l="0" t="0" r="38100" b="79375"/>
                <wp:wrapNone/>
                <wp:docPr id="2142343429" name="Пряма зі стрілкою 107"/>
                <wp:cNvGraphicFramePr/>
                <a:graphic xmlns:a="http://schemas.openxmlformats.org/drawingml/2006/main">
                  <a:graphicData uri="http://schemas.microsoft.com/office/word/2010/wordprocessingShape">
                    <wps:wsp>
                      <wps:cNvCnPr/>
                      <wps:spPr>
                        <a:xfrm>
                          <a:off x="0" y="0"/>
                          <a:ext cx="1485900" cy="378069"/>
                        </a:xfrm>
                        <a:prstGeom prst="straightConnector1">
                          <a:avLst/>
                        </a:prstGeom>
                        <a:noFill/>
                        <a:ln w="19050" cap="flat" cmpd="sng" algn="ctr">
                          <a:solidFill>
                            <a:sysClr val="windowText" lastClr="000000">
                              <a:shade val="95000"/>
                              <a:satMod val="105000"/>
                            </a:sys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6D063A1F" id="Пряма зі стрілкою 107" o:spid="_x0000_s1026" type="#_x0000_t32" style="position:absolute;margin-left:212.6pt;margin-top:254.4pt;width:117pt;height:29.75pt;z-index:251843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" strokeweight="1.5pt">
                <v:stroke endarrow="block"/>
              </v:shape>
            </w:pict>
          </mc:Fallback>
        </mc:AlternateContent>
      </w:r>
      <w:r w:rsidR="00C9597A" w:rsidRPr="00BA6023">
        <w:rPr>
          <w:rFonts w:ascii="Times New Roman" w:hAnsi="Times New Roman" w:cs="Times New Roman"/>
          <w:noProof/>
          <w:sz w:val="28"/>
          <w:szCs w:val="28"/>
        </w:rPr>
        <mc:AlternateContent>
          <mc:Choice Requires="wps">
            <w:drawing>
              <wp:anchor distT="0" distB="0" distL="114300" distR="114300" simplePos="0" relativeHeight="251803648" behindDoc="0" locked="0" layoutInCell="1" allowOverlap="1" wp14:anchorId="57E5C90A" wp14:editId="55668A42">
                <wp:simplePos x="0" y="0"/>
                <wp:positionH relativeFrom="column">
                  <wp:posOffset>4237697</wp:posOffset>
                </wp:positionH>
                <wp:positionV relativeFrom="paragraph">
                  <wp:posOffset>2751553</wp:posOffset>
                </wp:positionV>
                <wp:extent cx="1011116" cy="246185"/>
                <wp:effectExtent l="0" t="0" r="17780" b="20955"/>
                <wp:wrapNone/>
                <wp:docPr id="652701131" name="Блок-схема: процес 106"/>
                <wp:cNvGraphicFramePr/>
                <a:graphic xmlns:a="http://schemas.openxmlformats.org/drawingml/2006/main">
                  <a:graphicData uri="http://schemas.microsoft.com/office/word/2010/wordprocessingShape">
                    <wps:wsp>
                      <wps:cNvSpPr/>
                      <wps:spPr>
                        <a:xfrm>
                          <a:off x="0" y="0"/>
                          <a:ext cx="1011116" cy="246185"/>
                        </a:xfrm>
                        <a:prstGeom prst="flowChartProcess">
                          <a:avLst/>
                        </a:prstGeom>
                        <a:solidFill>
                          <a:sysClr val="window" lastClr="FFFFFF"/>
                        </a:solidFill>
                        <a:ln w="12700" cap="flat" cmpd="sng" algn="ctr">
                          <a:solidFill>
                            <a:sysClr val="windowText" lastClr="000000"/>
                          </a:solidFill>
                          <a:prstDash val="solid"/>
                        </a:ln>
                        <a:effectLst/>
                      </wps:spPr>
                      <wps:txbx>
                        <w:txbxContent>
                          <w:p w14:paraId="6E2E1230" w14:textId="3762AADF" w:rsidR="00814BEF" w:rsidRPr="00BA6023" w:rsidRDefault="00C960D4" w:rsidP="007C4969">
                            <w:pPr>
                              <w:jc w:val="center"/>
                              <w:rPr>
                                <w:rFonts w:ascii="Times New Roman" w:hAnsi="Times New Roman" w:cs="Times New Roman"/>
                              </w:rPr>
                            </w:pPr>
                            <w:r w:rsidRPr="00BA6023">
                              <w:rPr>
                                <w:rFonts w:ascii="Times New Roman" w:hAnsi="Times New Roman" w:cs="Times New Roman"/>
                              </w:rPr>
                              <w:t>І</w:t>
                            </w:r>
                            <w:r w:rsidR="00821A57" w:rsidRPr="00BA6023">
                              <w:rPr>
                                <w:rFonts w:ascii="Times New Roman" w:hAnsi="Times New Roman" w:cs="Times New Roman"/>
                              </w:rPr>
                              <w:t>м</w:t>
                            </w:r>
                            <w:r w:rsidR="00814BEF" w:rsidRPr="00BA6023">
                              <w:rPr>
                                <w:rFonts w:ascii="Times New Roman" w:hAnsi="Times New Roman" w:cs="Times New Roman"/>
                              </w:rPr>
                              <w:t xml:space="preserve">енні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E5C90A" id="_x0000_s1043" type="#_x0000_t109" style="position:absolute;left:0;text-align:left;margin-left:333.7pt;margin-top:216.65pt;width:79.6pt;height:19.4pt;z-index:251803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" fillcolor="window" strokecolor="windowText" strokeweight="1pt">
                <v:textbox>
                  <w:txbxContent>
                    <w:p w14:paraId="6E2E1230" w14:textId="3762AADF" w:rsidR="00814BEF" w:rsidRPr="00BA6023" w:rsidRDefault="00C960D4" w:rsidP="007C4969">
                      <w:pPr>
                        <w:jc w:val="center"/>
                        <w:rPr>
                          <w:rFonts w:ascii="Times New Roman" w:hAnsi="Times New Roman" w:cs="Times New Roman"/>
                        </w:rPr>
                      </w:pPr>
                      <w:r w:rsidRPr="00BA6023">
                        <w:rPr>
                          <w:rFonts w:ascii="Times New Roman" w:hAnsi="Times New Roman" w:cs="Times New Roman"/>
                        </w:rPr>
                        <w:t>І</w:t>
                      </w:r>
                      <w:r w:rsidR="00821A57" w:rsidRPr="00BA6023">
                        <w:rPr>
                          <w:rFonts w:ascii="Times New Roman" w:hAnsi="Times New Roman" w:cs="Times New Roman"/>
                        </w:rPr>
                        <w:t>м</w:t>
                      </w:r>
                      <w:r w:rsidR="00814BEF" w:rsidRPr="00BA6023">
                        <w:rPr>
                          <w:rFonts w:ascii="Times New Roman" w:hAnsi="Times New Roman" w:cs="Times New Roman"/>
                        </w:rPr>
                        <w:t xml:space="preserve">енні </w:t>
                      </w:r>
                    </w:p>
                  </w:txbxContent>
                </v:textbox>
              </v:shape>
            </w:pict>
          </mc:Fallback>
        </mc:AlternateContent>
      </w:r>
      <w:r w:rsidR="00C9597A" w:rsidRPr="00BA6023">
        <w:rPr>
          <w:rFonts w:ascii="Times New Roman" w:hAnsi="Times New Roman" w:cs="Times New Roman"/>
          <w:noProof/>
          <w:sz w:val="28"/>
          <w:szCs w:val="28"/>
        </w:rPr>
        <mc:AlternateContent>
          <mc:Choice Requires="wps">
            <w:drawing>
              <wp:anchor distT="0" distB="0" distL="114300" distR="114300" simplePos="0" relativeHeight="251801600" behindDoc="0" locked="0" layoutInCell="1" allowOverlap="1" wp14:anchorId="2D2C2D5B" wp14:editId="77AA9FF3">
                <wp:simplePos x="0" y="0"/>
                <wp:positionH relativeFrom="column">
                  <wp:posOffset>4159641</wp:posOffset>
                </wp:positionH>
                <wp:positionV relativeFrom="paragraph">
                  <wp:posOffset>2356436</wp:posOffset>
                </wp:positionV>
                <wp:extent cx="1274884" cy="281354"/>
                <wp:effectExtent l="0" t="0" r="20955" b="23495"/>
                <wp:wrapNone/>
                <wp:docPr id="1864329041" name="Блок-схема: процес 106"/>
                <wp:cNvGraphicFramePr/>
                <a:graphic xmlns:a="http://schemas.openxmlformats.org/drawingml/2006/main">
                  <a:graphicData uri="http://schemas.microsoft.com/office/word/2010/wordprocessingShape">
                    <wps:wsp>
                      <wps:cNvSpPr/>
                      <wps:spPr>
                        <a:xfrm>
                          <a:off x="0" y="0"/>
                          <a:ext cx="1274884" cy="281354"/>
                        </a:xfrm>
                        <a:prstGeom prst="flowChartProcess">
                          <a:avLst/>
                        </a:prstGeom>
                        <a:solidFill>
                          <a:sysClr val="window" lastClr="FFFFFF"/>
                        </a:solidFill>
                        <a:ln w="12700" cap="flat" cmpd="sng" algn="ctr">
                          <a:solidFill>
                            <a:sysClr val="windowText" lastClr="000000"/>
                          </a:solidFill>
                          <a:prstDash val="solid"/>
                        </a:ln>
                        <a:effectLst/>
                      </wps:spPr>
                      <wps:txbx>
                        <w:txbxContent>
                          <w:p w14:paraId="00432DA7" w14:textId="6EA7C569" w:rsidR="00814BEF" w:rsidRPr="00BA6023" w:rsidRDefault="00821A57" w:rsidP="007C4969">
                            <w:pPr>
                              <w:jc w:val="center"/>
                              <w:rPr>
                                <w:rFonts w:ascii="Times New Roman" w:hAnsi="Times New Roman" w:cs="Times New Roman"/>
                              </w:rPr>
                            </w:pPr>
                            <w:r w:rsidRPr="00BA6023">
                              <w:rPr>
                                <w:rFonts w:ascii="Times New Roman" w:hAnsi="Times New Roman" w:cs="Times New Roman"/>
                              </w:rPr>
                              <w:t>Б</w:t>
                            </w:r>
                            <w:r w:rsidR="00814BEF" w:rsidRPr="00BA6023">
                              <w:rPr>
                                <w:rFonts w:ascii="Times New Roman" w:hAnsi="Times New Roman" w:cs="Times New Roman"/>
                              </w:rPr>
                              <w:t>ездокументарні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2C2D5B" id="_x0000_s1044" type="#_x0000_t109" style="position:absolute;left:0;text-align:left;margin-left:327.55pt;margin-top:185.55pt;width:100.4pt;height:22.15pt;z-index:251801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" fillcolor="window" strokecolor="windowText" strokeweight="1pt">
                <v:textbox>
                  <w:txbxContent>
                    <w:p w14:paraId="00432DA7" w14:textId="6EA7C569" w:rsidR="00814BEF" w:rsidRPr="00BA6023" w:rsidRDefault="00821A57" w:rsidP="007C4969">
                      <w:pPr>
                        <w:jc w:val="center"/>
                        <w:rPr>
                          <w:rFonts w:ascii="Times New Roman" w:hAnsi="Times New Roman" w:cs="Times New Roman"/>
                        </w:rPr>
                      </w:pPr>
                      <w:r w:rsidRPr="00BA6023">
                        <w:rPr>
                          <w:rFonts w:ascii="Times New Roman" w:hAnsi="Times New Roman" w:cs="Times New Roman"/>
                        </w:rPr>
                        <w:t>Б</w:t>
                      </w:r>
                      <w:r w:rsidR="00814BEF" w:rsidRPr="00BA6023">
                        <w:rPr>
                          <w:rFonts w:ascii="Times New Roman" w:hAnsi="Times New Roman" w:cs="Times New Roman"/>
                        </w:rPr>
                        <w:t>ездокументарні</w:t>
                      </w:r>
                    </w:p>
                  </w:txbxContent>
                </v:textbox>
              </v:shape>
            </w:pict>
          </mc:Fallback>
        </mc:AlternateContent>
      </w:r>
      <w:r w:rsidR="00C9597A" w:rsidRPr="00BA6023">
        <w:rPr>
          <w:rFonts w:ascii="Times New Roman" w:hAnsi="Times New Roman" w:cs="Times New Roman"/>
          <w:noProof/>
          <w:sz w:val="28"/>
          <w:szCs w:val="28"/>
        </w:rPr>
        <mc:AlternateContent>
          <mc:Choice Requires="wps">
            <w:drawing>
              <wp:anchor distT="0" distB="0" distL="114300" distR="114300" simplePos="0" relativeHeight="251799552" behindDoc="0" locked="0" layoutInCell="1" allowOverlap="1" wp14:anchorId="6F5A1BA6" wp14:editId="516DD303">
                <wp:simplePos x="0" y="0"/>
                <wp:positionH relativeFrom="column">
                  <wp:posOffset>4142056</wp:posOffset>
                </wp:positionH>
                <wp:positionV relativeFrom="paragraph">
                  <wp:posOffset>1960782</wp:posOffset>
                </wp:positionV>
                <wp:extent cx="1160585" cy="307731"/>
                <wp:effectExtent l="0" t="0" r="20955" b="16510"/>
                <wp:wrapNone/>
                <wp:docPr id="376478118" name="Блок-схема: процес 106"/>
                <wp:cNvGraphicFramePr/>
                <a:graphic xmlns:a="http://schemas.openxmlformats.org/drawingml/2006/main">
                  <a:graphicData uri="http://schemas.microsoft.com/office/word/2010/wordprocessingShape">
                    <wps:wsp>
                      <wps:cNvSpPr/>
                      <wps:spPr>
                        <a:xfrm>
                          <a:off x="0" y="0"/>
                          <a:ext cx="1160585" cy="307731"/>
                        </a:xfrm>
                        <a:prstGeom prst="flowChartProcess">
                          <a:avLst/>
                        </a:prstGeom>
                        <a:solidFill>
                          <a:sysClr val="window" lastClr="FFFFFF"/>
                        </a:solidFill>
                        <a:ln w="12700" cap="flat" cmpd="sng" algn="ctr">
                          <a:solidFill>
                            <a:sysClr val="windowText" lastClr="000000"/>
                          </a:solidFill>
                          <a:prstDash val="solid"/>
                        </a:ln>
                        <a:effectLst/>
                      </wps:spPr>
                      <wps:txbx>
                        <w:txbxContent>
                          <w:p w14:paraId="15D83D87" w14:textId="1FDDF10C" w:rsidR="00814BEF" w:rsidRPr="00BA6023" w:rsidRDefault="00821A57" w:rsidP="007C4969">
                            <w:pPr>
                              <w:jc w:val="center"/>
                              <w:rPr>
                                <w:rFonts w:ascii="Times New Roman" w:hAnsi="Times New Roman" w:cs="Times New Roman"/>
                              </w:rPr>
                            </w:pPr>
                            <w:r w:rsidRPr="00BA6023">
                              <w:rPr>
                                <w:rFonts w:ascii="Times New Roman" w:hAnsi="Times New Roman" w:cs="Times New Roman"/>
                              </w:rPr>
                              <w:t>Д</w:t>
                            </w:r>
                            <w:r w:rsidR="00814BEF" w:rsidRPr="00BA6023">
                              <w:rPr>
                                <w:rFonts w:ascii="Times New Roman" w:hAnsi="Times New Roman" w:cs="Times New Roman"/>
                              </w:rPr>
                              <w:t>окументарні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5A1BA6" id="_x0000_s1045" type="#_x0000_t109" style="position:absolute;left:0;text-align:left;margin-left:326.15pt;margin-top:154.4pt;width:91.4pt;height:24.25pt;z-index:251799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" fillcolor="window" strokecolor="windowText" strokeweight="1pt">
                <v:textbox>
                  <w:txbxContent>
                    <w:p w14:paraId="15D83D87" w14:textId="1FDDF10C" w:rsidR="00814BEF" w:rsidRPr="00BA6023" w:rsidRDefault="00821A57" w:rsidP="007C4969">
                      <w:pPr>
                        <w:jc w:val="center"/>
                        <w:rPr>
                          <w:rFonts w:ascii="Times New Roman" w:hAnsi="Times New Roman" w:cs="Times New Roman"/>
                        </w:rPr>
                      </w:pPr>
                      <w:r w:rsidRPr="00BA6023">
                        <w:rPr>
                          <w:rFonts w:ascii="Times New Roman" w:hAnsi="Times New Roman" w:cs="Times New Roman"/>
                        </w:rPr>
                        <w:t>Д</w:t>
                      </w:r>
                      <w:r w:rsidR="00814BEF" w:rsidRPr="00BA6023">
                        <w:rPr>
                          <w:rFonts w:ascii="Times New Roman" w:hAnsi="Times New Roman" w:cs="Times New Roman"/>
                        </w:rPr>
                        <w:t>окументарні</w:t>
                      </w:r>
                    </w:p>
                  </w:txbxContent>
                </v:textbox>
              </v:shape>
            </w:pict>
          </mc:Fallback>
        </mc:AlternateContent>
      </w:r>
      <w:r w:rsidR="00C9597A" w:rsidRPr="00BA6023">
        <w:rPr>
          <w:rFonts w:ascii="Times New Roman" w:hAnsi="Times New Roman" w:cs="Times New Roman"/>
          <w:noProof/>
          <w:sz w:val="28"/>
          <w:szCs w:val="28"/>
        </w:rPr>
        <mc:AlternateContent>
          <mc:Choice Requires="wps">
            <w:drawing>
              <wp:anchor distT="0" distB="0" distL="114300" distR="114300" simplePos="0" relativeHeight="251797504" behindDoc="0" locked="0" layoutInCell="1" allowOverlap="1" wp14:anchorId="19CD25B1" wp14:editId="19E9A673">
                <wp:simplePos x="0" y="0"/>
                <wp:positionH relativeFrom="column">
                  <wp:posOffset>4105325</wp:posOffset>
                </wp:positionH>
                <wp:positionV relativeFrom="paragraph">
                  <wp:posOffset>1634636</wp:posOffset>
                </wp:positionV>
                <wp:extent cx="1011116" cy="246185"/>
                <wp:effectExtent l="0" t="0" r="17780" b="20955"/>
                <wp:wrapNone/>
                <wp:docPr id="150953278" name="Блок-схема: процес 106"/>
                <wp:cNvGraphicFramePr/>
                <a:graphic xmlns:a="http://schemas.openxmlformats.org/drawingml/2006/main">
                  <a:graphicData uri="http://schemas.microsoft.com/office/word/2010/wordprocessingShape">
                    <wps:wsp>
                      <wps:cNvSpPr/>
                      <wps:spPr>
                        <a:xfrm>
                          <a:off x="0" y="0"/>
                          <a:ext cx="1011116" cy="246185"/>
                        </a:xfrm>
                        <a:prstGeom prst="flowChartProcess">
                          <a:avLst/>
                        </a:prstGeom>
                        <a:solidFill>
                          <a:sysClr val="window" lastClr="FFFFFF"/>
                        </a:solidFill>
                        <a:ln w="12700" cap="flat" cmpd="sng" algn="ctr">
                          <a:solidFill>
                            <a:sysClr val="windowText" lastClr="000000"/>
                          </a:solidFill>
                          <a:prstDash val="solid"/>
                        </a:ln>
                        <a:effectLst/>
                      </wps:spPr>
                      <wps:txbx>
                        <w:txbxContent>
                          <w:p w14:paraId="7E183B5F" w14:textId="17AF2740" w:rsidR="00814BEF" w:rsidRPr="00BA6023" w:rsidRDefault="00814BEF" w:rsidP="007C4969">
                            <w:pPr>
                              <w:jc w:val="center"/>
                              <w:rPr>
                                <w:rFonts w:ascii="Times New Roman" w:hAnsi="Times New Roman" w:cs="Times New Roman"/>
                              </w:rPr>
                            </w:pPr>
                            <w:r w:rsidRPr="00BA6023">
                              <w:rPr>
                                <w:rFonts w:ascii="Times New Roman" w:hAnsi="Times New Roman" w:cs="Times New Roman"/>
                              </w:rPr>
                              <w:t>Неемісійні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CD25B1" id="_x0000_s1046" type="#_x0000_t109" style="position:absolute;left:0;text-align:left;margin-left:323.25pt;margin-top:128.7pt;width:79.6pt;height:19.4pt;z-index:251797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" fillcolor="window" strokecolor="windowText" strokeweight="1pt">
                <v:textbox>
                  <w:txbxContent>
                    <w:p w14:paraId="7E183B5F" w14:textId="17AF2740" w:rsidR="00814BEF" w:rsidRPr="00BA6023" w:rsidRDefault="00814BEF" w:rsidP="007C4969">
                      <w:pPr>
                        <w:jc w:val="center"/>
                        <w:rPr>
                          <w:rFonts w:ascii="Times New Roman" w:hAnsi="Times New Roman" w:cs="Times New Roman"/>
                        </w:rPr>
                      </w:pPr>
                      <w:r w:rsidRPr="00BA6023">
                        <w:rPr>
                          <w:rFonts w:ascii="Times New Roman" w:hAnsi="Times New Roman" w:cs="Times New Roman"/>
                        </w:rPr>
                        <w:t>Неемісійні</w:t>
                      </w:r>
                    </w:p>
                  </w:txbxContent>
                </v:textbox>
              </v:shape>
            </w:pict>
          </mc:Fallback>
        </mc:AlternateContent>
      </w:r>
      <w:r w:rsidR="00C9597A" w:rsidRPr="00BA6023">
        <w:rPr>
          <w:rFonts w:ascii="Times New Roman" w:hAnsi="Times New Roman" w:cs="Times New Roman"/>
          <w:noProof/>
          <w:sz w:val="28"/>
          <w:szCs w:val="28"/>
        </w:rPr>
        <mc:AlternateContent>
          <mc:Choice Requires="wps">
            <w:drawing>
              <wp:anchor distT="0" distB="0" distL="114300" distR="114300" simplePos="0" relativeHeight="251823104" behindDoc="0" locked="0" layoutInCell="1" allowOverlap="1" wp14:anchorId="4F0C23A9" wp14:editId="2088D585">
                <wp:simplePos x="0" y="0"/>
                <wp:positionH relativeFrom="column">
                  <wp:posOffset>2550307</wp:posOffset>
                </wp:positionH>
                <wp:positionV relativeFrom="paragraph">
                  <wp:posOffset>1670636</wp:posOffset>
                </wp:positionV>
                <wp:extent cx="1529910" cy="135939"/>
                <wp:effectExtent l="0" t="0" r="70485" b="92710"/>
                <wp:wrapNone/>
                <wp:docPr id="1972417874" name="Пряма зі стрілкою 107"/>
                <wp:cNvGraphicFramePr/>
                <a:graphic xmlns:a="http://schemas.openxmlformats.org/drawingml/2006/main">
                  <a:graphicData uri="http://schemas.microsoft.com/office/word/2010/wordprocessingShape">
                    <wps:wsp>
                      <wps:cNvCnPr/>
                      <wps:spPr>
                        <a:xfrm>
                          <a:off x="0" y="0"/>
                          <a:ext cx="1529910" cy="135939"/>
                        </a:xfrm>
                        <a:prstGeom prst="straightConnector1">
                          <a:avLst/>
                        </a:prstGeom>
                        <a:noFill/>
                        <a:ln w="19050" cap="flat" cmpd="sng" algn="ctr">
                          <a:solidFill>
                            <a:sysClr val="windowText" lastClr="000000">
                              <a:shade val="95000"/>
                              <a:satMod val="105000"/>
                            </a:sys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28A278BD" id="Пряма зі стрілкою 107" o:spid="_x0000_s1026" type="#_x0000_t32" style="position:absolute;margin-left:200.8pt;margin-top:131.55pt;width:120.45pt;height:10.7pt;z-index:251823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" strokeweight="1.5pt">
                <v:stroke endarrow="block"/>
              </v:shape>
            </w:pict>
          </mc:Fallback>
        </mc:AlternateContent>
      </w:r>
      <w:r w:rsidR="00DF4091" w:rsidRPr="00BA6023">
        <w:rPr>
          <w:rFonts w:ascii="Times New Roman" w:hAnsi="Times New Roman" w:cs="Times New Roman"/>
          <w:noProof/>
          <w:sz w:val="28"/>
          <w:szCs w:val="28"/>
        </w:rPr>
        <mc:AlternateContent>
          <mc:Choice Requires="wps">
            <w:drawing>
              <wp:anchor distT="0" distB="0" distL="114300" distR="114300" simplePos="0" relativeHeight="251780096" behindDoc="0" locked="0" layoutInCell="1" allowOverlap="1" wp14:anchorId="2E565AF6" wp14:editId="56F1E770">
                <wp:simplePos x="0" y="0"/>
                <wp:positionH relativeFrom="column">
                  <wp:posOffset>4467860</wp:posOffset>
                </wp:positionH>
                <wp:positionV relativeFrom="paragraph">
                  <wp:posOffset>922704</wp:posOffset>
                </wp:positionV>
                <wp:extent cx="200757" cy="254977"/>
                <wp:effectExtent l="19050" t="0" r="27940" b="31115"/>
                <wp:wrapNone/>
                <wp:docPr id="97984401" name="Стрілка: униз 103"/>
                <wp:cNvGraphicFramePr/>
                <a:graphic xmlns:a="http://schemas.openxmlformats.org/drawingml/2006/main">
                  <a:graphicData uri="http://schemas.microsoft.com/office/word/2010/wordprocessingShape">
                    <wps:wsp>
                      <wps:cNvSpPr/>
                      <wps:spPr>
                        <a:xfrm>
                          <a:off x="0" y="0"/>
                          <a:ext cx="200757" cy="254977"/>
                        </a:xfrm>
                        <a:prstGeom prst="downArrow">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D9A73B1"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Стрілка: униз 103" o:spid="_x0000_s1026" type="#_x0000_t67" style="position:absolute;margin-left:351.8pt;margin-top:72.65pt;width:15.8pt;height:20.1pt;z-index:25178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" adj="13097" fillcolor="window" strokecolor="windowText" strokeweight="2pt"/>
            </w:pict>
          </mc:Fallback>
        </mc:AlternateContent>
      </w:r>
      <w:r w:rsidR="00DF4091" w:rsidRPr="00BA6023">
        <w:rPr>
          <w:rFonts w:ascii="Times New Roman" w:hAnsi="Times New Roman" w:cs="Times New Roman"/>
          <w:noProof/>
          <w:sz w:val="28"/>
          <w:szCs w:val="28"/>
        </w:rPr>
        <mc:AlternateContent>
          <mc:Choice Requires="wps">
            <w:drawing>
              <wp:anchor distT="0" distB="0" distL="114300" distR="114300" simplePos="0" relativeHeight="251778048" behindDoc="0" locked="0" layoutInCell="1" allowOverlap="1" wp14:anchorId="30E35487" wp14:editId="5992BF84">
                <wp:simplePos x="0" y="0"/>
                <wp:positionH relativeFrom="column">
                  <wp:posOffset>1567180</wp:posOffset>
                </wp:positionH>
                <wp:positionV relativeFrom="paragraph">
                  <wp:posOffset>948739</wp:posOffset>
                </wp:positionV>
                <wp:extent cx="218342" cy="263427"/>
                <wp:effectExtent l="19050" t="0" r="10795" b="41910"/>
                <wp:wrapNone/>
                <wp:docPr id="1650729415" name="Стрілка: униз 103"/>
                <wp:cNvGraphicFramePr/>
                <a:graphic xmlns:a="http://schemas.openxmlformats.org/drawingml/2006/main">
                  <a:graphicData uri="http://schemas.microsoft.com/office/word/2010/wordprocessingShape">
                    <wps:wsp>
                      <wps:cNvSpPr/>
                      <wps:spPr>
                        <a:xfrm>
                          <a:off x="0" y="0"/>
                          <a:ext cx="218342" cy="263427"/>
                        </a:xfrm>
                        <a:prstGeom prst="downArrow">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1C152C" id="Стрілка: униз 103" o:spid="_x0000_s1026" type="#_x0000_t67" style="position:absolute;margin-left:123.4pt;margin-top:74.7pt;width:17.2pt;height:20.75pt;z-index:25177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" adj="12648" fillcolor="white [3201]" strokecolor="black [3200]" strokeweight="2pt"/>
            </w:pict>
          </mc:Fallback>
        </mc:AlternateContent>
      </w:r>
      <w:r w:rsidR="00DF4091" w:rsidRPr="00BA6023">
        <w:rPr>
          <w:rFonts w:ascii="Times New Roman" w:hAnsi="Times New Roman" w:cs="Times New Roman"/>
          <w:noProof/>
          <w:sz w:val="28"/>
          <w:szCs w:val="28"/>
        </w:rPr>
        <mc:AlternateContent>
          <mc:Choice Requires="wps">
            <w:drawing>
              <wp:anchor distT="0" distB="0" distL="114300" distR="114300" simplePos="0" relativeHeight="251790336" behindDoc="0" locked="0" layoutInCell="1" allowOverlap="1" wp14:anchorId="2815458F" wp14:editId="3BFE91A2">
                <wp:simplePos x="0" y="0"/>
                <wp:positionH relativeFrom="column">
                  <wp:posOffset>1143879</wp:posOffset>
                </wp:positionH>
                <wp:positionV relativeFrom="paragraph">
                  <wp:posOffset>3815959</wp:posOffset>
                </wp:positionV>
                <wp:extent cx="1626235" cy="694593"/>
                <wp:effectExtent l="0" t="0" r="12065" b="10795"/>
                <wp:wrapNone/>
                <wp:docPr id="1004495668" name="Овал 105"/>
                <wp:cNvGraphicFramePr/>
                <a:graphic xmlns:a="http://schemas.openxmlformats.org/drawingml/2006/main">
                  <a:graphicData uri="http://schemas.microsoft.com/office/word/2010/wordprocessingShape">
                    <wps:wsp>
                      <wps:cNvSpPr/>
                      <wps:spPr>
                        <a:xfrm>
                          <a:off x="0" y="0"/>
                          <a:ext cx="1626235" cy="694593"/>
                        </a:xfrm>
                        <a:prstGeom prst="ellipse">
                          <a:avLst/>
                        </a:prstGeom>
                        <a:solidFill>
                          <a:sysClr val="window" lastClr="FFFFFF"/>
                        </a:solidFill>
                        <a:ln w="19050" cap="flat" cmpd="sng" algn="ctr">
                          <a:solidFill>
                            <a:sysClr val="windowText" lastClr="000000"/>
                          </a:solidFill>
                          <a:prstDash val="solid"/>
                        </a:ln>
                        <a:effectLst/>
                      </wps:spPr>
                      <wps:txbx>
                        <w:txbxContent>
                          <w:p w14:paraId="3D75D219" w14:textId="33FAEC39" w:rsidR="00814BEF" w:rsidRPr="00BA6023" w:rsidRDefault="00814BEF" w:rsidP="00DF4091">
                            <w:pPr>
                              <w:jc w:val="center"/>
                              <w:rPr>
                                <w:rFonts w:ascii="Times New Roman" w:hAnsi="Times New Roman" w:cs="Times New Roman"/>
                              </w:rPr>
                            </w:pPr>
                            <w:r w:rsidRPr="00BA6023">
                              <w:rPr>
                                <w:rFonts w:ascii="Times New Roman" w:hAnsi="Times New Roman" w:cs="Times New Roman"/>
                              </w:rPr>
                              <w:t>За цивільним оборотом</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815458F" id="_x0000_s1047" style="position:absolute;left:0;text-align:left;margin-left:90.05pt;margin-top:300.45pt;width:128.05pt;height:54.7pt;z-index:251790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" fillcolor="window" strokecolor="windowText" strokeweight="1.5pt">
                <v:textbox>
                  <w:txbxContent>
                    <w:p w14:paraId="3D75D219" w14:textId="33FAEC39" w:rsidR="00814BEF" w:rsidRPr="00BA6023" w:rsidRDefault="00814BEF" w:rsidP="00DF4091">
                      <w:pPr>
                        <w:jc w:val="center"/>
                        <w:rPr>
                          <w:rFonts w:ascii="Times New Roman" w:hAnsi="Times New Roman" w:cs="Times New Roman"/>
                        </w:rPr>
                      </w:pPr>
                      <w:r w:rsidRPr="00BA6023">
                        <w:rPr>
                          <w:rFonts w:ascii="Times New Roman" w:hAnsi="Times New Roman" w:cs="Times New Roman"/>
                        </w:rPr>
                        <w:t>За цивільним оборотом</w:t>
                      </w:r>
                    </w:p>
                  </w:txbxContent>
                </v:textbox>
              </v:oval>
            </w:pict>
          </mc:Fallback>
        </mc:AlternateContent>
      </w:r>
      <w:r w:rsidR="00DF4091" w:rsidRPr="00BA6023">
        <w:rPr>
          <w:rFonts w:ascii="Times New Roman" w:hAnsi="Times New Roman" w:cs="Times New Roman"/>
          <w:noProof/>
          <w:sz w:val="28"/>
          <w:szCs w:val="28"/>
        </w:rPr>
        <mc:AlternateContent>
          <mc:Choice Requires="wps">
            <w:drawing>
              <wp:anchor distT="0" distB="0" distL="114300" distR="114300" simplePos="0" relativeHeight="251788288" behindDoc="0" locked="0" layoutInCell="1" allowOverlap="1" wp14:anchorId="6AA7BB32" wp14:editId="35E4CFC5">
                <wp:simplePos x="0" y="0"/>
                <wp:positionH relativeFrom="column">
                  <wp:posOffset>1055956</wp:posOffset>
                </wp:positionH>
                <wp:positionV relativeFrom="paragraph">
                  <wp:posOffset>2892767</wp:posOffset>
                </wp:positionV>
                <wp:extent cx="1626235" cy="694592"/>
                <wp:effectExtent l="0" t="0" r="12065" b="10795"/>
                <wp:wrapNone/>
                <wp:docPr id="430013698" name="Овал 105"/>
                <wp:cNvGraphicFramePr/>
                <a:graphic xmlns:a="http://schemas.openxmlformats.org/drawingml/2006/main">
                  <a:graphicData uri="http://schemas.microsoft.com/office/word/2010/wordprocessingShape">
                    <wps:wsp>
                      <wps:cNvSpPr/>
                      <wps:spPr>
                        <a:xfrm>
                          <a:off x="0" y="0"/>
                          <a:ext cx="1626235" cy="694592"/>
                        </a:xfrm>
                        <a:prstGeom prst="ellipse">
                          <a:avLst/>
                        </a:prstGeom>
                        <a:solidFill>
                          <a:sysClr val="window" lastClr="FFFFFF"/>
                        </a:solidFill>
                        <a:ln w="19050" cap="flat" cmpd="sng" algn="ctr">
                          <a:solidFill>
                            <a:sysClr val="windowText" lastClr="000000"/>
                          </a:solidFill>
                          <a:prstDash val="solid"/>
                        </a:ln>
                        <a:effectLst/>
                      </wps:spPr>
                      <wps:txbx>
                        <w:txbxContent>
                          <w:p w14:paraId="601A306E" w14:textId="09C622A0" w:rsidR="00814BEF" w:rsidRPr="00BA6023" w:rsidRDefault="00814BEF" w:rsidP="00DF4091">
                            <w:pPr>
                              <w:jc w:val="center"/>
                              <w:rPr>
                                <w:rFonts w:ascii="Times New Roman" w:hAnsi="Times New Roman" w:cs="Times New Roman"/>
                              </w:rPr>
                            </w:pPr>
                            <w:r w:rsidRPr="00BA6023">
                              <w:rPr>
                                <w:rFonts w:ascii="Times New Roman" w:hAnsi="Times New Roman" w:cs="Times New Roman"/>
                              </w:rPr>
                              <w:t xml:space="preserve">За формою випуску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AA7BB32" id="_x0000_s1048" style="position:absolute;left:0;text-align:left;margin-left:83.15pt;margin-top:227.8pt;width:128.05pt;height:54.7pt;z-index:25178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" fillcolor="window" strokecolor="windowText" strokeweight="1.5pt">
                <v:textbox>
                  <w:txbxContent>
                    <w:p w14:paraId="601A306E" w14:textId="09C622A0" w:rsidR="00814BEF" w:rsidRPr="00BA6023" w:rsidRDefault="00814BEF" w:rsidP="00DF4091">
                      <w:pPr>
                        <w:jc w:val="center"/>
                        <w:rPr>
                          <w:rFonts w:ascii="Times New Roman" w:hAnsi="Times New Roman" w:cs="Times New Roman"/>
                        </w:rPr>
                      </w:pPr>
                      <w:r w:rsidRPr="00BA6023">
                        <w:rPr>
                          <w:rFonts w:ascii="Times New Roman" w:hAnsi="Times New Roman" w:cs="Times New Roman"/>
                        </w:rPr>
                        <w:t xml:space="preserve">За формою випуску </w:t>
                      </w:r>
                    </w:p>
                  </w:txbxContent>
                </v:textbox>
              </v:oval>
            </w:pict>
          </mc:Fallback>
        </mc:AlternateContent>
      </w:r>
      <w:r w:rsidR="00DF4091" w:rsidRPr="00BA6023">
        <w:rPr>
          <w:rFonts w:ascii="Times New Roman" w:hAnsi="Times New Roman" w:cs="Times New Roman"/>
          <w:noProof/>
          <w:sz w:val="28"/>
          <w:szCs w:val="28"/>
        </w:rPr>
        <mc:AlternateContent>
          <mc:Choice Requires="wps">
            <w:drawing>
              <wp:anchor distT="0" distB="0" distL="114300" distR="114300" simplePos="0" relativeHeight="251786240" behindDoc="0" locked="0" layoutInCell="1" allowOverlap="1" wp14:anchorId="1C39C35D" wp14:editId="3D8936F8">
                <wp:simplePos x="0" y="0"/>
                <wp:positionH relativeFrom="column">
                  <wp:posOffset>924072</wp:posOffset>
                </wp:positionH>
                <wp:positionV relativeFrom="paragraph">
                  <wp:posOffset>2136627</wp:posOffset>
                </wp:positionV>
                <wp:extent cx="1854835" cy="597877"/>
                <wp:effectExtent l="0" t="0" r="12065" b="12065"/>
                <wp:wrapNone/>
                <wp:docPr id="31255816" name="Овал 105"/>
                <wp:cNvGraphicFramePr/>
                <a:graphic xmlns:a="http://schemas.openxmlformats.org/drawingml/2006/main">
                  <a:graphicData uri="http://schemas.microsoft.com/office/word/2010/wordprocessingShape">
                    <wps:wsp>
                      <wps:cNvSpPr/>
                      <wps:spPr>
                        <a:xfrm>
                          <a:off x="0" y="0"/>
                          <a:ext cx="1854835" cy="597877"/>
                        </a:xfrm>
                        <a:prstGeom prst="ellipse">
                          <a:avLst/>
                        </a:prstGeom>
                        <a:solidFill>
                          <a:sysClr val="window" lastClr="FFFFFF"/>
                        </a:solidFill>
                        <a:ln w="19050" cap="flat" cmpd="sng" algn="ctr">
                          <a:solidFill>
                            <a:sysClr val="windowText" lastClr="000000"/>
                          </a:solidFill>
                          <a:prstDash val="solid"/>
                        </a:ln>
                        <a:effectLst/>
                      </wps:spPr>
                      <wps:txbx>
                        <w:txbxContent>
                          <w:p w14:paraId="2BFC79D8" w14:textId="168D3073" w:rsidR="00814BEF" w:rsidRPr="00BA6023" w:rsidRDefault="00814BEF" w:rsidP="003847EA">
                            <w:pPr>
                              <w:jc w:val="center"/>
                              <w:rPr>
                                <w:rFonts w:ascii="Times New Roman" w:hAnsi="Times New Roman" w:cs="Times New Roman"/>
                              </w:rPr>
                            </w:pPr>
                            <w:r w:rsidRPr="00BA6023">
                              <w:rPr>
                                <w:rFonts w:ascii="Times New Roman" w:hAnsi="Times New Roman" w:cs="Times New Roman"/>
                              </w:rPr>
                              <w:t>За формую існування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C39C35D" id="_x0000_s1049" style="position:absolute;left:0;text-align:left;margin-left:72.75pt;margin-top:168.25pt;width:146.05pt;height:47.1pt;z-index:251786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" fillcolor="window" strokecolor="windowText" strokeweight="1.5pt">
                <v:textbox>
                  <w:txbxContent>
                    <w:p w14:paraId="2BFC79D8" w14:textId="168D3073" w:rsidR="00814BEF" w:rsidRPr="00BA6023" w:rsidRDefault="00814BEF" w:rsidP="003847EA">
                      <w:pPr>
                        <w:jc w:val="center"/>
                        <w:rPr>
                          <w:rFonts w:ascii="Times New Roman" w:hAnsi="Times New Roman" w:cs="Times New Roman"/>
                        </w:rPr>
                      </w:pPr>
                      <w:r w:rsidRPr="00BA6023">
                        <w:rPr>
                          <w:rFonts w:ascii="Times New Roman" w:hAnsi="Times New Roman" w:cs="Times New Roman"/>
                        </w:rPr>
                        <w:t>За формую існування</w:t>
                      </w:r>
                    </w:p>
                  </w:txbxContent>
                </v:textbox>
              </v:oval>
            </w:pict>
          </mc:Fallback>
        </mc:AlternateContent>
      </w:r>
      <w:r w:rsidR="00DF4091" w:rsidRPr="00BA6023">
        <w:rPr>
          <w:rFonts w:ascii="Times New Roman" w:hAnsi="Times New Roman" w:cs="Times New Roman"/>
          <w:noProof/>
          <w:sz w:val="28"/>
          <w:szCs w:val="28"/>
        </w:rPr>
        <mc:AlternateContent>
          <mc:Choice Requires="wps">
            <w:drawing>
              <wp:anchor distT="0" distB="0" distL="114300" distR="114300" simplePos="0" relativeHeight="251777024" behindDoc="0" locked="0" layoutInCell="1" allowOverlap="1" wp14:anchorId="152A64BB" wp14:editId="7BFAC4D3">
                <wp:simplePos x="0" y="0"/>
                <wp:positionH relativeFrom="column">
                  <wp:posOffset>669095</wp:posOffset>
                </wp:positionH>
                <wp:positionV relativeFrom="paragraph">
                  <wp:posOffset>35267</wp:posOffset>
                </wp:positionV>
                <wp:extent cx="5187315" cy="545123"/>
                <wp:effectExtent l="0" t="0" r="13335" b="26670"/>
                <wp:wrapNone/>
                <wp:docPr id="1653173962" name="Стрілка: вліво-вправо 102"/>
                <wp:cNvGraphicFramePr/>
                <a:graphic xmlns:a="http://schemas.openxmlformats.org/drawingml/2006/main">
                  <a:graphicData uri="http://schemas.microsoft.com/office/word/2010/wordprocessingShape">
                    <wps:wsp>
                      <wps:cNvSpPr/>
                      <wps:spPr>
                        <a:xfrm>
                          <a:off x="0" y="0"/>
                          <a:ext cx="5187315" cy="545123"/>
                        </a:xfrm>
                        <a:prstGeom prst="leftRightArrow">
                          <a:avLst/>
                        </a:prstGeom>
                        <a:solidFill>
                          <a:schemeClr val="tx2">
                            <a:lumMod val="20000"/>
                            <a:lumOff val="80000"/>
                          </a:schemeClr>
                        </a:solidFill>
                      </wps:spPr>
                      <wps:style>
                        <a:lnRef idx="2">
                          <a:schemeClr val="dk1"/>
                        </a:lnRef>
                        <a:fillRef idx="1">
                          <a:schemeClr val="lt1"/>
                        </a:fillRef>
                        <a:effectRef idx="0">
                          <a:schemeClr val="dk1"/>
                        </a:effectRef>
                        <a:fontRef idx="minor">
                          <a:schemeClr val="dk1"/>
                        </a:fontRef>
                      </wps:style>
                      <wps:txbx>
                        <w:txbxContent>
                          <w:p w14:paraId="309A30BA" w14:textId="531F51BB" w:rsidR="00814BEF" w:rsidRPr="00BA6023" w:rsidRDefault="00814BEF" w:rsidP="00DF4091">
                            <w:pPr>
                              <w:jc w:val="center"/>
                              <w:rPr>
                                <w:rFonts w:ascii="Times New Roman" w:hAnsi="Times New Roman" w:cs="Times New Roman"/>
                                <w:b/>
                                <w:bCs/>
                                <w:sz w:val="24"/>
                                <w:szCs w:val="24"/>
                              </w:rPr>
                            </w:pPr>
                            <w:r w:rsidRPr="00BA6023">
                              <w:rPr>
                                <w:rFonts w:ascii="Times New Roman" w:hAnsi="Times New Roman" w:cs="Times New Roman"/>
                                <w:b/>
                                <w:bCs/>
                                <w:sz w:val="24"/>
                                <w:szCs w:val="24"/>
                              </w:rPr>
                              <w:t>Класифікація цінних паперів</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52A64BB" id="_x0000_t69" coordsize="21600,21600" o:spt="69" adj="4320,5400" path="m,10800l@0,21600@0@3@2@3@2,21600,21600,10800@2,0@2@1@0@1@0,xe">
                <v:stroke joinstyle="miter"/>
                <v:formulas>
                  <v:f eqn="val #0"/>
                  <v:f eqn="val #1"/>
                  <v:f eqn="sum 21600 0 #0"/>
                  <v:f eqn="sum 21600 0 #1"/>
                  <v:f eqn="prod #0 #1 10800"/>
                  <v:f eqn="sum #0 0 @4"/>
                  <v:f eqn="sum 21600 0 @5"/>
                </v:formulas>
                <v:path o:connecttype="custom" o:connectlocs="@2,0;10800,@1;@0,0;0,10800;@0,21600;10800,@3;@2,21600;21600,10800" o:connectangles="270,270,270,180,90,90,90,0" textboxrect="@5,@1,@6,@3"/>
                <v:handles>
                  <v:h position="#0,#1" xrange="0,10800" yrange="0,10800"/>
                </v:handles>
              </v:shapetype>
              <v:shape id="Стрілка: вліво-вправо 102" o:spid="_x0000_s1050" type="#_x0000_t69" style="position:absolute;left:0;text-align:left;margin-left:52.7pt;margin-top:2.8pt;width:408.45pt;height:42.9pt;z-index:251777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" adj="1135" fillcolor="#c6d9f1 [671]" strokecolor="black [3200]" strokeweight="2pt">
                <v:textbox>
                  <w:txbxContent>
                    <w:p w14:paraId="309A30BA" w14:textId="531F51BB" w:rsidR="00814BEF" w:rsidRPr="00BA6023" w:rsidRDefault="00814BEF" w:rsidP="00DF4091">
                      <w:pPr>
                        <w:jc w:val="center"/>
                        <w:rPr>
                          <w:rFonts w:ascii="Times New Roman" w:hAnsi="Times New Roman" w:cs="Times New Roman"/>
                          <w:b/>
                          <w:bCs/>
                          <w:sz w:val="24"/>
                          <w:szCs w:val="24"/>
                        </w:rPr>
                      </w:pPr>
                      <w:r w:rsidRPr="00BA6023">
                        <w:rPr>
                          <w:rFonts w:ascii="Times New Roman" w:hAnsi="Times New Roman" w:cs="Times New Roman"/>
                          <w:b/>
                          <w:bCs/>
                          <w:sz w:val="24"/>
                          <w:szCs w:val="24"/>
                        </w:rPr>
                        <w:t>Класифікація цінних паперів</w:t>
                      </w:r>
                    </w:p>
                  </w:txbxContent>
                </v:textbox>
              </v:shape>
            </w:pict>
          </mc:Fallback>
        </mc:AlternateContent>
      </w:r>
      <w:r w:rsidR="00DF4091" w:rsidRPr="00BA6023">
        <w:rPr>
          <w:rFonts w:ascii="Times New Roman" w:hAnsi="Times New Roman" w:cs="Times New Roman"/>
          <w:noProof/>
          <w:sz w:val="28"/>
          <w:szCs w:val="28"/>
        </w:rPr>
        <mc:AlternateContent>
          <mc:Choice Requires="wps">
            <w:drawing>
              <wp:anchor distT="0" distB="0" distL="114300" distR="114300" simplePos="0" relativeHeight="251783168" behindDoc="0" locked="0" layoutInCell="1" allowOverlap="1" wp14:anchorId="0C151309" wp14:editId="30FDCCA3">
                <wp:simplePos x="0" y="0"/>
                <wp:positionH relativeFrom="column">
                  <wp:posOffset>3561764</wp:posOffset>
                </wp:positionH>
                <wp:positionV relativeFrom="paragraph">
                  <wp:posOffset>518844</wp:posOffset>
                </wp:positionV>
                <wp:extent cx="1863090" cy="368984"/>
                <wp:effectExtent l="0" t="0" r="22860" b="12065"/>
                <wp:wrapNone/>
                <wp:docPr id="1062707384" name="Прямокутник: округлені кути 104"/>
                <wp:cNvGraphicFramePr/>
                <a:graphic xmlns:a="http://schemas.openxmlformats.org/drawingml/2006/main">
                  <a:graphicData uri="http://schemas.microsoft.com/office/word/2010/wordprocessingShape">
                    <wps:wsp>
                      <wps:cNvSpPr/>
                      <wps:spPr>
                        <a:xfrm>
                          <a:off x="0" y="0"/>
                          <a:ext cx="1863090" cy="368984"/>
                        </a:xfrm>
                        <a:prstGeom prst="roundRect">
                          <a:avLst/>
                        </a:prstGeom>
                        <a:solidFill>
                          <a:srgbClr val="4F81BD">
                            <a:lumMod val="20000"/>
                            <a:lumOff val="80000"/>
                          </a:srgbClr>
                        </a:solidFill>
                        <a:ln w="19050" cap="flat" cmpd="sng" algn="ctr">
                          <a:solidFill>
                            <a:sysClr val="windowText" lastClr="000000"/>
                          </a:solidFill>
                          <a:prstDash val="solid"/>
                        </a:ln>
                        <a:effectLst/>
                      </wps:spPr>
                      <wps:txbx>
                        <w:txbxContent>
                          <w:p w14:paraId="75019971" w14:textId="072417A5" w:rsidR="00814BEF" w:rsidRPr="00BA6023" w:rsidRDefault="00814BEF" w:rsidP="003847EA">
                            <w:pPr>
                              <w:jc w:val="center"/>
                              <w:rPr>
                                <w:rFonts w:ascii="Times New Roman" w:hAnsi="Times New Roman" w:cs="Times New Roman"/>
                                <w:b/>
                                <w:bCs/>
                                <w:sz w:val="24"/>
                                <w:szCs w:val="24"/>
                              </w:rPr>
                            </w:pPr>
                            <w:r w:rsidRPr="00BA6023">
                              <w:rPr>
                                <w:rFonts w:ascii="Times New Roman" w:hAnsi="Times New Roman" w:cs="Times New Roman"/>
                                <w:b/>
                                <w:bCs/>
                                <w:sz w:val="24"/>
                                <w:szCs w:val="24"/>
                              </w:rPr>
                              <w:t>Види цінних паперів</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C151309" id="Прямокутник: округлені кути 104" o:spid="_x0000_s1051" style="position:absolute;left:0;text-align:left;margin-left:280.45pt;margin-top:40.85pt;width:146.7pt;height:29.05pt;z-index:251783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" fillcolor="#dce6f2" strokecolor="windowText" strokeweight="1.5pt">
                <v:textbox>
                  <w:txbxContent>
                    <w:p w14:paraId="75019971" w14:textId="072417A5" w:rsidR="00814BEF" w:rsidRPr="00BA6023" w:rsidRDefault="00814BEF" w:rsidP="003847EA">
                      <w:pPr>
                        <w:jc w:val="center"/>
                        <w:rPr>
                          <w:rFonts w:ascii="Times New Roman" w:hAnsi="Times New Roman" w:cs="Times New Roman"/>
                          <w:b/>
                          <w:bCs/>
                          <w:sz w:val="24"/>
                          <w:szCs w:val="24"/>
                        </w:rPr>
                      </w:pPr>
                      <w:r w:rsidRPr="00BA6023">
                        <w:rPr>
                          <w:rFonts w:ascii="Times New Roman" w:hAnsi="Times New Roman" w:cs="Times New Roman"/>
                          <w:b/>
                          <w:bCs/>
                          <w:sz w:val="24"/>
                          <w:szCs w:val="24"/>
                        </w:rPr>
                        <w:t>Види цінних паперів</w:t>
                      </w:r>
                    </w:p>
                  </w:txbxContent>
                </v:textbox>
              </v:roundrect>
            </w:pict>
          </mc:Fallback>
        </mc:AlternateContent>
      </w:r>
      <w:r w:rsidR="00DF4091" w:rsidRPr="00BA6023">
        <w:rPr>
          <w:rFonts w:ascii="Times New Roman" w:hAnsi="Times New Roman" w:cs="Times New Roman"/>
          <w:noProof/>
          <w:sz w:val="28"/>
          <w:szCs w:val="28"/>
        </w:rPr>
        <mc:AlternateContent>
          <mc:Choice Requires="wps">
            <w:drawing>
              <wp:anchor distT="0" distB="0" distL="114300" distR="114300" simplePos="0" relativeHeight="251781120" behindDoc="0" locked="0" layoutInCell="1" allowOverlap="1" wp14:anchorId="725C0034" wp14:editId="2A3A531F">
                <wp:simplePos x="0" y="0"/>
                <wp:positionH relativeFrom="column">
                  <wp:posOffset>1011995</wp:posOffset>
                </wp:positionH>
                <wp:positionV relativeFrom="paragraph">
                  <wp:posOffset>518844</wp:posOffset>
                </wp:positionV>
                <wp:extent cx="1943100" cy="368984"/>
                <wp:effectExtent l="0" t="0" r="19050" b="12065"/>
                <wp:wrapNone/>
                <wp:docPr id="2038742226" name="Прямокутник: округлені кути 104"/>
                <wp:cNvGraphicFramePr/>
                <a:graphic xmlns:a="http://schemas.openxmlformats.org/drawingml/2006/main">
                  <a:graphicData uri="http://schemas.microsoft.com/office/word/2010/wordprocessingShape">
                    <wps:wsp>
                      <wps:cNvSpPr/>
                      <wps:spPr>
                        <a:xfrm>
                          <a:off x="0" y="0"/>
                          <a:ext cx="1943100" cy="368984"/>
                        </a:xfrm>
                        <a:prstGeom prst="roundRect">
                          <a:avLst/>
                        </a:prstGeom>
                        <a:solidFill>
                          <a:schemeClr val="accent1">
                            <a:lumMod val="20000"/>
                            <a:lumOff val="80000"/>
                          </a:schemeClr>
                        </a:solidFill>
                        <a:ln w="19050"/>
                      </wps:spPr>
                      <wps:style>
                        <a:lnRef idx="2">
                          <a:schemeClr val="dk1"/>
                        </a:lnRef>
                        <a:fillRef idx="1">
                          <a:schemeClr val="lt1"/>
                        </a:fillRef>
                        <a:effectRef idx="0">
                          <a:schemeClr val="dk1"/>
                        </a:effectRef>
                        <a:fontRef idx="minor">
                          <a:schemeClr val="dk1"/>
                        </a:fontRef>
                      </wps:style>
                      <wps:txbx>
                        <w:txbxContent>
                          <w:p w14:paraId="433DAAE2" w14:textId="650A87A8" w:rsidR="00814BEF" w:rsidRPr="00BA6023" w:rsidRDefault="00814BEF" w:rsidP="003847EA">
                            <w:pPr>
                              <w:jc w:val="center"/>
                              <w:rPr>
                                <w:rFonts w:ascii="Times New Roman" w:hAnsi="Times New Roman" w:cs="Times New Roman"/>
                                <w:b/>
                                <w:bCs/>
                                <w:sz w:val="24"/>
                                <w:szCs w:val="24"/>
                              </w:rPr>
                            </w:pPr>
                            <w:r w:rsidRPr="00BA6023">
                              <w:rPr>
                                <w:rFonts w:ascii="Times New Roman" w:hAnsi="Times New Roman" w:cs="Times New Roman"/>
                                <w:b/>
                                <w:bCs/>
                                <w:sz w:val="24"/>
                                <w:szCs w:val="24"/>
                              </w:rPr>
                              <w:t>Класифікаційні ознаки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25C0034" id="_x0000_s1052" style="position:absolute;left:0;text-align:left;margin-left:79.7pt;margin-top:40.85pt;width:153pt;height:29.05pt;z-index:251781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" fillcolor="#dbe5f1 [660]" strokecolor="black [3200]" strokeweight="1.5pt">
                <v:textbox>
                  <w:txbxContent>
                    <w:p w14:paraId="433DAAE2" w14:textId="650A87A8" w:rsidR="00814BEF" w:rsidRPr="00BA6023" w:rsidRDefault="00814BEF" w:rsidP="003847EA">
                      <w:pPr>
                        <w:jc w:val="center"/>
                        <w:rPr>
                          <w:rFonts w:ascii="Times New Roman" w:hAnsi="Times New Roman" w:cs="Times New Roman"/>
                          <w:b/>
                          <w:bCs/>
                          <w:sz w:val="24"/>
                          <w:szCs w:val="24"/>
                        </w:rPr>
                      </w:pPr>
                      <w:r w:rsidRPr="00BA6023">
                        <w:rPr>
                          <w:rFonts w:ascii="Times New Roman" w:hAnsi="Times New Roman" w:cs="Times New Roman"/>
                          <w:b/>
                          <w:bCs/>
                          <w:sz w:val="24"/>
                          <w:szCs w:val="24"/>
                        </w:rPr>
                        <w:t>Класифікаційні ознаки</w:t>
                      </w:r>
                    </w:p>
                  </w:txbxContent>
                </v:textbox>
              </v:roundrect>
            </w:pict>
          </mc:Fallback>
        </mc:AlternateContent>
      </w:r>
      <w:r w:rsidR="00681E5B" w:rsidRPr="00BA6023">
        <w:rPr>
          <w:rFonts w:ascii="Times New Roman" w:hAnsi="Times New Roman" w:cs="Times New Roman"/>
          <w:noProof/>
          <w:sz w:val="28"/>
          <w:szCs w:val="28"/>
        </w:rPr>
        <mc:AlternateContent>
          <mc:Choice Requires="wps">
            <w:drawing>
              <wp:anchor distT="0" distB="0" distL="114300" distR="114300" simplePos="0" relativeHeight="251776000" behindDoc="0" locked="1" layoutInCell="1" allowOverlap="1" wp14:anchorId="5A89FADB" wp14:editId="7F421A62">
                <wp:simplePos x="0" y="0"/>
                <wp:positionH relativeFrom="margin">
                  <wp:align>right</wp:align>
                </wp:positionH>
                <wp:positionV relativeFrom="page">
                  <wp:posOffset>755650</wp:posOffset>
                </wp:positionV>
                <wp:extent cx="5856605" cy="6365240"/>
                <wp:effectExtent l="0" t="0" r="10795" b="16510"/>
                <wp:wrapTopAndBottom/>
                <wp:docPr id="1242327548" name="Блок-схема: процес 101"/>
                <wp:cNvGraphicFramePr/>
                <a:graphic xmlns:a="http://schemas.openxmlformats.org/drawingml/2006/main">
                  <a:graphicData uri="http://schemas.microsoft.com/office/word/2010/wordprocessingShape">
                    <wps:wsp>
                      <wps:cNvSpPr/>
                      <wps:spPr>
                        <a:xfrm>
                          <a:off x="0" y="0"/>
                          <a:ext cx="5856605" cy="6365240"/>
                        </a:xfrm>
                        <a:prstGeom prst="flowChartProcess">
                          <a:avLst/>
                        </a:prstGeom>
                        <a:ln w="952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355585" id="Блок-схема: процес 101" o:spid="_x0000_s1026" type="#_x0000_t109" style="position:absolute;margin-left:409.95pt;margin-top:59.5pt;width:461.15pt;height:501.2pt;z-index:251776000;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" fillcolor="white [3201]" strokecolor="black [3213]">
                <w10:wrap type="topAndBottom" anchorx="margin" anchory="page"/>
                <w10:anchorlock/>
              </v:shape>
            </w:pict>
          </mc:Fallback>
        </mc:AlternateContent>
      </w:r>
      <w:r w:rsidR="00304CD9" w:rsidRPr="00BA6023">
        <w:rPr>
          <w:rFonts w:ascii="Times New Roman" w:hAnsi="Times New Roman" w:cs="Times New Roman"/>
          <w:sz w:val="28"/>
          <w:szCs w:val="28"/>
        </w:rPr>
        <w:t xml:space="preserve">Рисунок 2.1 – </w:t>
      </w:r>
      <w:r w:rsidR="00304CD9" w:rsidRPr="00BA6023">
        <w:rPr>
          <w:rFonts w:ascii="Times New Roman" w:eastAsia="Times New Roman" w:hAnsi="Times New Roman" w:cs="Times New Roman"/>
          <w:sz w:val="28"/>
          <w:szCs w:val="28"/>
          <w:lang w:eastAsia="uk-UA"/>
        </w:rPr>
        <w:t>Класифікація цінних паперів</w:t>
      </w:r>
      <w:r w:rsidR="00513271" w:rsidRPr="00BA6023">
        <w:rPr>
          <w:rFonts w:ascii="Times New Roman" w:eastAsia="Times New Roman" w:hAnsi="Times New Roman" w:cs="Times New Roman"/>
          <w:sz w:val="28"/>
          <w:szCs w:val="28"/>
          <w:lang w:eastAsia="uk-UA"/>
        </w:rPr>
        <w:t xml:space="preserve"> </w:t>
      </w:r>
    </w:p>
    <w:p w14:paraId="042E1B90" w14:textId="2C51CA33" w:rsidR="00A27E54" w:rsidRPr="00BA6023" w:rsidRDefault="00A27E54" w:rsidP="00A27E54">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b/>
          <w:bCs/>
          <w:i/>
          <w:iCs/>
          <w:sz w:val="28"/>
          <w:szCs w:val="28"/>
          <w:lang w:eastAsia="uk-UA"/>
        </w:rPr>
        <w:t xml:space="preserve">Бездокументарні </w:t>
      </w:r>
      <w:r w:rsidR="00D82D77" w:rsidRPr="00BA6023">
        <w:rPr>
          <w:rFonts w:ascii="Times New Roman" w:eastAsia="Times New Roman" w:hAnsi="Times New Roman" w:cs="Times New Roman"/>
          <w:sz w:val="28"/>
          <w:szCs w:val="28"/>
          <w:lang w:eastAsia="uk-UA"/>
        </w:rPr>
        <w:t>–</w:t>
      </w:r>
      <w:r w:rsidRPr="00BA6023">
        <w:rPr>
          <w:rFonts w:ascii="Times New Roman" w:eastAsia="Times New Roman" w:hAnsi="Times New Roman" w:cs="Times New Roman"/>
          <w:sz w:val="28"/>
          <w:szCs w:val="28"/>
          <w:lang w:eastAsia="uk-UA"/>
        </w:rPr>
        <w:t xml:space="preserve"> випущені в електронному вигляді і передбачають здійснений зберігачем обліковий запис, який є підтвердженням права власності на цінний папір. Випуск у документарній формі здійснюється емітентом шляхом виготовлення сертифікатів, які випускаються з урахуванням вимог, визначених </w:t>
      </w:r>
      <w:r w:rsidR="002C15D9" w:rsidRPr="00BA6023">
        <w:rPr>
          <w:rFonts w:ascii="Times New Roman" w:eastAsia="Times New Roman" w:hAnsi="Times New Roman" w:cs="Times New Roman"/>
          <w:sz w:val="28"/>
          <w:szCs w:val="28"/>
          <w:lang w:eastAsia="uk-UA"/>
        </w:rPr>
        <w:t>Н</w:t>
      </w:r>
      <w:r w:rsidRPr="00BA6023">
        <w:rPr>
          <w:rFonts w:ascii="Times New Roman" w:eastAsia="Times New Roman" w:hAnsi="Times New Roman" w:cs="Times New Roman"/>
          <w:sz w:val="28"/>
          <w:szCs w:val="28"/>
          <w:lang w:eastAsia="uk-UA"/>
        </w:rPr>
        <w:t xml:space="preserve">КЦПФР. У разі емісії цінних паперів у бездокументарній формі емітент оформляє глобальний сертифікат, що відповідає загальному обсягу зареєстрованого випуску, і передає його на зберігання у вибраний ним депозитарій. </w:t>
      </w:r>
      <w:r w:rsidRPr="00BA6023">
        <w:rPr>
          <w:rFonts w:ascii="Times New Roman" w:eastAsia="Times New Roman" w:hAnsi="Times New Roman" w:cs="Times New Roman"/>
          <w:b/>
          <w:bCs/>
          <w:i/>
          <w:iCs/>
          <w:sz w:val="28"/>
          <w:szCs w:val="28"/>
          <w:lang w:eastAsia="uk-UA"/>
        </w:rPr>
        <w:t xml:space="preserve">Глобальний сертифікат </w:t>
      </w:r>
      <w:r w:rsidR="00D82D77" w:rsidRPr="00BA6023">
        <w:rPr>
          <w:rFonts w:ascii="Times New Roman" w:eastAsia="Times New Roman" w:hAnsi="Times New Roman" w:cs="Times New Roman"/>
          <w:sz w:val="28"/>
          <w:szCs w:val="28"/>
          <w:lang w:eastAsia="uk-UA"/>
        </w:rPr>
        <w:t>–</w:t>
      </w:r>
      <w:r w:rsidRPr="00BA6023">
        <w:rPr>
          <w:rFonts w:ascii="Times New Roman" w:eastAsia="Times New Roman" w:hAnsi="Times New Roman" w:cs="Times New Roman"/>
          <w:sz w:val="28"/>
          <w:szCs w:val="28"/>
          <w:lang w:eastAsia="uk-UA"/>
        </w:rPr>
        <w:t xml:space="preserve"> це документ, оформлений на весь випуск цінних паперів у бездокументарній формі, який підтверджує право на здійснення операцій з цінними паперами цього випуску в НДС. Цінні папери в документарній і бездокументарній формах повинні містити всі передбачені </w:t>
      </w:r>
      <w:r w:rsidRPr="00BA6023">
        <w:rPr>
          <w:rFonts w:ascii="Times New Roman" w:eastAsia="Times New Roman" w:hAnsi="Times New Roman" w:cs="Times New Roman"/>
          <w:sz w:val="28"/>
          <w:szCs w:val="28"/>
          <w:lang w:eastAsia="uk-UA"/>
        </w:rPr>
        <w:lastRenderedPageBreak/>
        <w:t>законодавством реквізити. Відсутність або неправильне оформлення хоча б одного з них означає недійсність документа як цінного папера даного виду.</w:t>
      </w:r>
    </w:p>
    <w:p w14:paraId="77E41510" w14:textId="77777777" w:rsidR="00A27E54" w:rsidRPr="00BA6023" w:rsidRDefault="00A27E54" w:rsidP="00A27E54">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За формою випуску розрізняють цінні папери:</w:t>
      </w:r>
    </w:p>
    <w:p w14:paraId="0408F808" w14:textId="5F4CD6D2" w:rsidR="00A27E54" w:rsidRPr="00BA6023" w:rsidRDefault="00A27E54" w:rsidP="00F12998">
      <w:pPr>
        <w:tabs>
          <w:tab w:val="left" w:pos="993"/>
        </w:tabs>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b/>
          <w:bCs/>
          <w:i/>
          <w:iCs/>
          <w:sz w:val="28"/>
          <w:szCs w:val="28"/>
          <w:lang w:eastAsia="uk-UA"/>
        </w:rPr>
        <w:t xml:space="preserve">іменні </w:t>
      </w:r>
      <w:r w:rsidR="00D82D77" w:rsidRPr="00BA6023">
        <w:rPr>
          <w:rFonts w:ascii="Times New Roman" w:eastAsia="Times New Roman" w:hAnsi="Times New Roman" w:cs="Times New Roman"/>
          <w:sz w:val="28"/>
          <w:szCs w:val="28"/>
          <w:lang w:eastAsia="uk-UA"/>
        </w:rPr>
        <w:t>–</w:t>
      </w:r>
      <w:r w:rsidRPr="00BA6023">
        <w:rPr>
          <w:rFonts w:ascii="Times New Roman" w:eastAsia="Times New Roman" w:hAnsi="Times New Roman" w:cs="Times New Roman"/>
          <w:sz w:val="28"/>
          <w:szCs w:val="28"/>
          <w:lang w:eastAsia="uk-UA"/>
        </w:rPr>
        <w:t xml:space="preserve"> права, посвідчені цінним папером, належать особі, зазначеній у цінному папері. Іменні цінні папери не підлягають передачі або передаються шляхом повного індосаменту (передавальним записом, який засвідчує перехід прав за цінним папером до іншої особи). Форма випуску іменних цінних паперів визначається емітентом, затверджується </w:t>
      </w:r>
      <w:r w:rsidR="002C15D9" w:rsidRPr="00BA6023">
        <w:rPr>
          <w:rFonts w:ascii="Times New Roman" w:eastAsia="Times New Roman" w:hAnsi="Times New Roman" w:cs="Times New Roman"/>
          <w:sz w:val="28"/>
          <w:szCs w:val="28"/>
          <w:lang w:eastAsia="uk-UA"/>
        </w:rPr>
        <w:t>Н</w:t>
      </w:r>
      <w:r w:rsidRPr="00BA6023">
        <w:rPr>
          <w:rFonts w:ascii="Times New Roman" w:eastAsia="Times New Roman" w:hAnsi="Times New Roman" w:cs="Times New Roman"/>
          <w:sz w:val="28"/>
          <w:szCs w:val="28"/>
          <w:lang w:eastAsia="uk-UA"/>
        </w:rPr>
        <w:t>КЦПФР при реєстрації випуску та є підставою для взяття цих цінних паперів на обслуговування НДС як іменних цінних паперів у документарній формі, іменна ідентифікація власників яких здійснюється на підставі облікового реєстру рахунків власників у зберігача;</w:t>
      </w:r>
    </w:p>
    <w:p w14:paraId="67201010" w14:textId="270314AF" w:rsidR="00A27E54" w:rsidRPr="00BA6023" w:rsidRDefault="00A27E54" w:rsidP="00F12998">
      <w:pPr>
        <w:tabs>
          <w:tab w:val="left" w:pos="993"/>
        </w:tabs>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b/>
          <w:bCs/>
          <w:i/>
          <w:iCs/>
          <w:sz w:val="28"/>
          <w:szCs w:val="28"/>
          <w:lang w:eastAsia="uk-UA"/>
        </w:rPr>
        <w:t xml:space="preserve">на пред'явника </w:t>
      </w:r>
      <w:r w:rsidR="00D82D77" w:rsidRPr="00BA6023">
        <w:rPr>
          <w:rFonts w:ascii="Times New Roman" w:eastAsia="Times New Roman" w:hAnsi="Times New Roman" w:cs="Times New Roman"/>
          <w:sz w:val="28"/>
          <w:szCs w:val="28"/>
          <w:lang w:eastAsia="uk-UA"/>
        </w:rPr>
        <w:t>–</w:t>
      </w:r>
      <w:r w:rsidRPr="00BA6023">
        <w:rPr>
          <w:rFonts w:ascii="Times New Roman" w:eastAsia="Times New Roman" w:hAnsi="Times New Roman" w:cs="Times New Roman"/>
          <w:sz w:val="28"/>
          <w:szCs w:val="28"/>
          <w:lang w:eastAsia="uk-UA"/>
        </w:rPr>
        <w:t xml:space="preserve"> права, посвідчені таким цінним папером, належать пред'явникові цінного папера. Цінні папери на пред'явника обертаються вільно. Для передачі іншій особі прав, посвідчених цінним папером на пред</w:t>
      </w:r>
      <w:r w:rsidR="009B55EC" w:rsidRPr="00BA6023">
        <w:rPr>
          <w:rFonts w:ascii="Times New Roman" w:eastAsia="Times New Roman" w:hAnsi="Times New Roman" w:cs="Times New Roman"/>
          <w:sz w:val="28"/>
          <w:szCs w:val="28"/>
          <w:lang w:eastAsia="uk-UA"/>
        </w:rPr>
        <w:t>’</w:t>
      </w:r>
      <w:r w:rsidRPr="00BA6023">
        <w:rPr>
          <w:rFonts w:ascii="Times New Roman" w:eastAsia="Times New Roman" w:hAnsi="Times New Roman" w:cs="Times New Roman"/>
          <w:sz w:val="28"/>
          <w:szCs w:val="28"/>
          <w:lang w:eastAsia="uk-UA"/>
        </w:rPr>
        <w:t>явника, достатньо вручити цінний папір цій особі;</w:t>
      </w:r>
    </w:p>
    <w:p w14:paraId="541528C0" w14:textId="77777777" w:rsidR="00A27E54" w:rsidRPr="00BA6023" w:rsidRDefault="00A27E54" w:rsidP="00F12998">
      <w:pPr>
        <w:tabs>
          <w:tab w:val="left" w:pos="993"/>
        </w:tabs>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b/>
          <w:bCs/>
          <w:i/>
          <w:iCs/>
          <w:sz w:val="28"/>
          <w:szCs w:val="28"/>
          <w:lang w:eastAsia="uk-UA"/>
        </w:rPr>
        <w:t xml:space="preserve">ордерні </w:t>
      </w:r>
      <w:r w:rsidR="00D82D77" w:rsidRPr="00BA6023">
        <w:rPr>
          <w:rFonts w:ascii="Times New Roman" w:eastAsia="Times New Roman" w:hAnsi="Times New Roman" w:cs="Times New Roman"/>
          <w:sz w:val="28"/>
          <w:szCs w:val="28"/>
          <w:lang w:eastAsia="uk-UA"/>
        </w:rPr>
        <w:t>–</w:t>
      </w:r>
      <w:r w:rsidRPr="00BA6023">
        <w:rPr>
          <w:rFonts w:ascii="Times New Roman" w:eastAsia="Times New Roman" w:hAnsi="Times New Roman" w:cs="Times New Roman"/>
          <w:sz w:val="28"/>
          <w:szCs w:val="28"/>
          <w:lang w:eastAsia="uk-UA"/>
        </w:rPr>
        <w:t xml:space="preserve"> права, посвідчені таким цінним папером, належать особі, зазначеній у цінному папері, яка може сама здійснити ці права або призначити своїм розпорядженням (наказом) іншу уповноважену особу</w:t>
      </w:r>
      <w:r w:rsidRPr="00BA6023">
        <w:rPr>
          <w:rFonts w:ascii="Times New Roman" w:eastAsia="Times New Roman" w:hAnsi="Times New Roman" w:cs="Times New Roman"/>
          <w:i/>
          <w:iCs/>
          <w:sz w:val="28"/>
          <w:szCs w:val="28"/>
          <w:lang w:eastAsia="uk-UA"/>
        </w:rPr>
        <w:t>.</w:t>
      </w:r>
      <w:r w:rsidRPr="00BA6023">
        <w:rPr>
          <w:rFonts w:ascii="Times New Roman" w:eastAsia="Times New Roman" w:hAnsi="Times New Roman" w:cs="Times New Roman"/>
          <w:sz w:val="28"/>
          <w:szCs w:val="28"/>
          <w:lang w:eastAsia="uk-UA"/>
        </w:rPr>
        <w:t xml:space="preserve"> Права, посвідчені ордерним цінним папером, передаються шляхом вчинення на цьому папері індосаменту. Індосант (фізична або юридична особа, яка є власником ордерного цінного папера і вчиняє індосамент) відповідає за наявність і здійснення цього права. Згідно з індосаментом до особи, якій (або у розпорядження якої) передаються права, посвідчені цінним папером (індосата), переходять усі ці права. Індосамент може бути бланковим (без зазначення особи, щодо якої має бути здійснене виконання зобов'язань) або </w:t>
      </w:r>
      <w:r w:rsidRPr="00BA6023">
        <w:rPr>
          <w:rFonts w:ascii="Times New Roman" w:eastAsia="Times New Roman" w:hAnsi="Times New Roman" w:cs="Times New Roman"/>
          <w:i/>
          <w:iCs/>
          <w:sz w:val="28"/>
          <w:szCs w:val="28"/>
          <w:lang w:eastAsia="uk-UA"/>
        </w:rPr>
        <w:t>ордерним</w:t>
      </w:r>
      <w:r w:rsidRPr="00BA6023">
        <w:rPr>
          <w:rFonts w:ascii="Times New Roman" w:eastAsia="Times New Roman" w:hAnsi="Times New Roman" w:cs="Times New Roman"/>
          <w:sz w:val="28"/>
          <w:szCs w:val="28"/>
          <w:lang w:eastAsia="uk-UA"/>
        </w:rPr>
        <w:t xml:space="preserve"> (із зазначенням такої особи).</w:t>
      </w:r>
    </w:p>
    <w:p w14:paraId="4AC94004" w14:textId="77777777" w:rsidR="00A27E54" w:rsidRPr="00BA6023" w:rsidRDefault="00A27E54" w:rsidP="00A27E54">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У цивільному обороті знаходяться цінні папери:</w:t>
      </w:r>
    </w:p>
    <w:p w14:paraId="25A9B35E" w14:textId="77777777" w:rsidR="00A27E54" w:rsidRPr="00BA6023" w:rsidRDefault="00A27E54" w:rsidP="00F12998">
      <w:pPr>
        <w:tabs>
          <w:tab w:val="left" w:pos="1134"/>
        </w:tabs>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b/>
          <w:bCs/>
          <w:i/>
          <w:iCs/>
          <w:sz w:val="28"/>
          <w:szCs w:val="28"/>
          <w:lang w:eastAsia="uk-UA"/>
        </w:rPr>
        <w:t xml:space="preserve">пайові </w:t>
      </w:r>
      <w:r w:rsidR="00D82D77" w:rsidRPr="00BA6023">
        <w:rPr>
          <w:rFonts w:ascii="Times New Roman" w:eastAsia="Times New Roman" w:hAnsi="Times New Roman" w:cs="Times New Roman"/>
          <w:sz w:val="28"/>
          <w:szCs w:val="28"/>
          <w:lang w:eastAsia="uk-UA"/>
        </w:rPr>
        <w:t>–</w:t>
      </w:r>
      <w:r w:rsidRPr="00BA6023">
        <w:rPr>
          <w:rFonts w:ascii="Times New Roman" w:eastAsia="Times New Roman" w:hAnsi="Times New Roman" w:cs="Times New Roman"/>
          <w:sz w:val="28"/>
          <w:szCs w:val="28"/>
          <w:lang w:eastAsia="uk-UA"/>
        </w:rPr>
        <w:t xml:space="preserve"> посвідчують участь їх власника у статутному капіталі (крім інвестиційних сертифікатів), надають власнику право на участь в управлінні емітентом і отримання частини прибутку, зокрема у вигляді дивідендів, та частина майна у разі ліквідації емітента. До пайових цінних паперів відносяться акції та інвестиційні сертифікати;</w:t>
      </w:r>
    </w:p>
    <w:p w14:paraId="7A52F5C9" w14:textId="1DC2DC83" w:rsidR="00A27E54" w:rsidRPr="00BA6023" w:rsidRDefault="00A27E54" w:rsidP="00F12998">
      <w:pPr>
        <w:tabs>
          <w:tab w:val="left" w:pos="1134"/>
        </w:tabs>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b/>
          <w:bCs/>
          <w:i/>
          <w:iCs/>
          <w:sz w:val="28"/>
          <w:szCs w:val="28"/>
          <w:lang w:eastAsia="uk-UA"/>
        </w:rPr>
        <w:t xml:space="preserve">боргові </w:t>
      </w:r>
      <w:r w:rsidR="00D82D77" w:rsidRPr="00BA6023">
        <w:rPr>
          <w:rFonts w:ascii="Times New Roman" w:eastAsia="Times New Roman" w:hAnsi="Times New Roman" w:cs="Times New Roman"/>
          <w:sz w:val="28"/>
          <w:szCs w:val="28"/>
          <w:lang w:eastAsia="uk-UA"/>
        </w:rPr>
        <w:t>–</w:t>
      </w:r>
      <w:r w:rsidRPr="00BA6023">
        <w:rPr>
          <w:rFonts w:ascii="Times New Roman" w:eastAsia="Times New Roman" w:hAnsi="Times New Roman" w:cs="Times New Roman"/>
          <w:sz w:val="28"/>
          <w:szCs w:val="28"/>
          <w:lang w:eastAsia="uk-UA"/>
        </w:rPr>
        <w:t xml:space="preserve"> посвідчують відносини позики і передбачають зобов'язання емітента сплатити у визначений строк кошти відповідно до зобов'язання. Боргові цінні папери не надають їх власникам прав на участь в управлінні справами емітента. До категорії боргових документів належать ті, що свідчать про наявність між організацією</w:t>
      </w:r>
      <w:r w:rsidR="00CB6651" w:rsidRPr="00BA6023">
        <w:rPr>
          <w:rFonts w:ascii="Times New Roman" w:eastAsia="Times New Roman" w:hAnsi="Times New Roman" w:cs="Times New Roman"/>
          <w:sz w:val="28"/>
          <w:szCs w:val="28"/>
          <w:lang w:eastAsia="uk-UA"/>
        </w:rPr>
        <w:t>-</w:t>
      </w:r>
      <w:r w:rsidRPr="00BA6023">
        <w:rPr>
          <w:rFonts w:ascii="Times New Roman" w:eastAsia="Times New Roman" w:hAnsi="Times New Roman" w:cs="Times New Roman"/>
          <w:sz w:val="28"/>
          <w:szCs w:val="28"/>
          <w:lang w:eastAsia="uk-UA"/>
        </w:rPr>
        <w:t>емітентом та власником цінних паперів кредиторсько</w:t>
      </w:r>
      <w:r w:rsidR="00CB6651" w:rsidRPr="00BA6023">
        <w:rPr>
          <w:rFonts w:ascii="Times New Roman" w:eastAsia="Times New Roman" w:hAnsi="Times New Roman" w:cs="Times New Roman"/>
          <w:sz w:val="28"/>
          <w:szCs w:val="28"/>
          <w:lang w:eastAsia="uk-UA"/>
        </w:rPr>
        <w:t>-</w:t>
      </w:r>
      <w:r w:rsidRPr="00BA6023">
        <w:rPr>
          <w:rFonts w:ascii="Times New Roman" w:eastAsia="Times New Roman" w:hAnsi="Times New Roman" w:cs="Times New Roman"/>
          <w:sz w:val="28"/>
          <w:szCs w:val="28"/>
          <w:lang w:eastAsia="uk-UA"/>
        </w:rPr>
        <w:t>дебіторських відносин і включають облігації підприємств, державні облігації України, облігації місцевих позик, казначейські зобов'язання, ощадні (депозитні) сертифікати і векселі;</w:t>
      </w:r>
    </w:p>
    <w:p w14:paraId="5BAC1BA6" w14:textId="77777777" w:rsidR="00A27E54" w:rsidRPr="00BA6023" w:rsidRDefault="00A27E54" w:rsidP="00F12998">
      <w:pPr>
        <w:tabs>
          <w:tab w:val="left" w:pos="1134"/>
        </w:tabs>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b/>
          <w:bCs/>
          <w:i/>
          <w:iCs/>
          <w:sz w:val="28"/>
          <w:szCs w:val="28"/>
          <w:lang w:eastAsia="uk-UA"/>
        </w:rPr>
        <w:t xml:space="preserve">іпотечні </w:t>
      </w:r>
      <w:r w:rsidR="00D82D77" w:rsidRPr="00BA6023">
        <w:rPr>
          <w:rFonts w:ascii="Times New Roman" w:eastAsia="Times New Roman" w:hAnsi="Times New Roman" w:cs="Times New Roman"/>
          <w:sz w:val="28"/>
          <w:szCs w:val="28"/>
          <w:lang w:eastAsia="uk-UA"/>
        </w:rPr>
        <w:t>–</w:t>
      </w:r>
      <w:r w:rsidRPr="00BA6023">
        <w:rPr>
          <w:rFonts w:ascii="Times New Roman" w:eastAsia="Times New Roman" w:hAnsi="Times New Roman" w:cs="Times New Roman"/>
          <w:sz w:val="28"/>
          <w:szCs w:val="28"/>
          <w:lang w:eastAsia="uk-UA"/>
        </w:rPr>
        <w:t xml:space="preserve"> цінні папери, випуск яких забезпечено іпотечним покриттям (іпотечним пулом) та які засвідчують право власників у межах одного випуску (щодо емітента) на отримання від емітента належних їм коштів у встановлений строк відповідно до вимог. До іпотечних цінних паперів відносяться іпотечні </w:t>
      </w:r>
      <w:r w:rsidRPr="00BA6023">
        <w:rPr>
          <w:rFonts w:ascii="Times New Roman" w:eastAsia="Times New Roman" w:hAnsi="Times New Roman" w:cs="Times New Roman"/>
          <w:sz w:val="28"/>
          <w:szCs w:val="28"/>
          <w:lang w:eastAsia="uk-UA"/>
        </w:rPr>
        <w:lastRenderedPageBreak/>
        <w:t>облігації (звичайні та структуровані), іпотечні сертифікати (з фіксованою дохідністю та сертифікати участі), заставні, сертифікати ФОН;</w:t>
      </w:r>
    </w:p>
    <w:p w14:paraId="74ADA46A" w14:textId="3C3D57DD" w:rsidR="00A27E54" w:rsidRPr="00BA6023" w:rsidRDefault="00A27E54" w:rsidP="00F12998">
      <w:pPr>
        <w:tabs>
          <w:tab w:val="left" w:pos="1134"/>
        </w:tabs>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b/>
          <w:bCs/>
          <w:i/>
          <w:iCs/>
          <w:sz w:val="28"/>
          <w:szCs w:val="28"/>
          <w:lang w:eastAsia="uk-UA"/>
        </w:rPr>
        <w:t xml:space="preserve">приватизаційні </w:t>
      </w:r>
      <w:r w:rsidR="00D82D77" w:rsidRPr="00BA6023">
        <w:rPr>
          <w:rFonts w:ascii="Times New Roman" w:eastAsia="Times New Roman" w:hAnsi="Times New Roman" w:cs="Times New Roman"/>
          <w:sz w:val="28"/>
          <w:szCs w:val="28"/>
          <w:lang w:eastAsia="uk-UA"/>
        </w:rPr>
        <w:t>–</w:t>
      </w:r>
      <w:r w:rsidRPr="00BA6023">
        <w:rPr>
          <w:rFonts w:ascii="Times New Roman" w:eastAsia="Times New Roman" w:hAnsi="Times New Roman" w:cs="Times New Roman"/>
          <w:sz w:val="28"/>
          <w:szCs w:val="28"/>
          <w:lang w:eastAsia="uk-UA"/>
        </w:rPr>
        <w:t xml:space="preserve"> посвідчують право власника на безоплатне одержання у процесі приватизації</w:t>
      </w:r>
      <w:r w:rsidR="009B55EC" w:rsidRPr="00BA6023">
        <w:rPr>
          <w:rFonts w:ascii="Times New Roman" w:eastAsia="Times New Roman" w:hAnsi="Times New Roman" w:cs="Times New Roman"/>
          <w:sz w:val="28"/>
          <w:szCs w:val="28"/>
          <w:lang w:eastAsia="uk-UA"/>
        </w:rPr>
        <w:t xml:space="preserve"> </w:t>
      </w:r>
      <w:r w:rsidRPr="00BA6023">
        <w:rPr>
          <w:rFonts w:ascii="Times New Roman" w:eastAsia="Times New Roman" w:hAnsi="Times New Roman" w:cs="Times New Roman"/>
          <w:sz w:val="28"/>
          <w:szCs w:val="28"/>
          <w:lang w:eastAsia="uk-UA"/>
        </w:rPr>
        <w:t>частки майна державних підприємств, державного житлового фонду та земельного фонду;</w:t>
      </w:r>
    </w:p>
    <w:p w14:paraId="4489730A" w14:textId="77777777" w:rsidR="00A27E54" w:rsidRPr="00BA6023" w:rsidRDefault="00A27E54" w:rsidP="00F12998">
      <w:pPr>
        <w:tabs>
          <w:tab w:val="left" w:pos="1134"/>
        </w:tabs>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b/>
          <w:bCs/>
          <w:i/>
          <w:iCs/>
          <w:sz w:val="28"/>
          <w:szCs w:val="28"/>
          <w:lang w:eastAsia="uk-UA"/>
        </w:rPr>
        <w:t xml:space="preserve">похідні </w:t>
      </w:r>
      <w:r w:rsidR="00D82D77" w:rsidRPr="00BA6023">
        <w:rPr>
          <w:rFonts w:ascii="Times New Roman" w:eastAsia="Times New Roman" w:hAnsi="Times New Roman" w:cs="Times New Roman"/>
          <w:sz w:val="28"/>
          <w:szCs w:val="28"/>
          <w:lang w:eastAsia="uk-UA"/>
        </w:rPr>
        <w:t>–</w:t>
      </w:r>
      <w:r w:rsidRPr="00BA6023">
        <w:rPr>
          <w:rFonts w:ascii="Times New Roman" w:eastAsia="Times New Roman" w:hAnsi="Times New Roman" w:cs="Times New Roman"/>
          <w:sz w:val="28"/>
          <w:szCs w:val="28"/>
          <w:lang w:eastAsia="uk-UA"/>
        </w:rPr>
        <w:t xml:space="preserve"> цінні папери, механізм випуску та обігу яких пов'язаний з правом на придбання чи продаж протягом строку, встановленого договором, цінних паперів, інших фінансових або товарних ресурсів;</w:t>
      </w:r>
    </w:p>
    <w:p w14:paraId="680F1C46" w14:textId="77777777" w:rsidR="00A27E54" w:rsidRPr="00BA6023" w:rsidRDefault="00A27E54" w:rsidP="00F12998">
      <w:pPr>
        <w:tabs>
          <w:tab w:val="left" w:pos="1134"/>
        </w:tabs>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b/>
          <w:bCs/>
          <w:i/>
          <w:iCs/>
          <w:sz w:val="28"/>
          <w:szCs w:val="28"/>
          <w:lang w:eastAsia="uk-UA"/>
        </w:rPr>
        <w:t xml:space="preserve">товаророзпорядчі </w:t>
      </w:r>
      <w:r w:rsidR="00D82D77" w:rsidRPr="00BA6023">
        <w:rPr>
          <w:rFonts w:ascii="Times New Roman" w:eastAsia="Times New Roman" w:hAnsi="Times New Roman" w:cs="Times New Roman"/>
          <w:sz w:val="28"/>
          <w:szCs w:val="28"/>
          <w:lang w:eastAsia="uk-UA"/>
        </w:rPr>
        <w:t>–</w:t>
      </w:r>
      <w:r w:rsidRPr="00BA6023">
        <w:rPr>
          <w:rFonts w:ascii="Times New Roman" w:eastAsia="Times New Roman" w:hAnsi="Times New Roman" w:cs="Times New Roman"/>
          <w:sz w:val="28"/>
          <w:szCs w:val="28"/>
          <w:lang w:eastAsia="uk-UA"/>
        </w:rPr>
        <w:t xml:space="preserve"> цінні папери, які надають їхньому держателю право розпоряджатися майном, вказаним у цих документах. До розпорядчих цінних паперів відносяться прості та складські свідоцтва, коносаменти, вантажні свідоцтва і заставні.</w:t>
      </w:r>
    </w:p>
    <w:p w14:paraId="26BC9ADF" w14:textId="2FCD21B6" w:rsidR="000B423B" w:rsidRPr="00BA6023" w:rsidRDefault="00A27E54" w:rsidP="00A27E54">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Ознаки класифікації, що представлені на рис. 2</w:t>
      </w:r>
      <w:r w:rsidR="00304CD9" w:rsidRPr="00BA6023">
        <w:rPr>
          <w:rFonts w:ascii="Times New Roman" w:eastAsia="Times New Roman" w:hAnsi="Times New Roman" w:cs="Times New Roman"/>
          <w:sz w:val="28"/>
          <w:szCs w:val="28"/>
          <w:lang w:eastAsia="uk-UA"/>
        </w:rPr>
        <w:t>.1</w:t>
      </w:r>
      <w:r w:rsidRPr="00BA6023">
        <w:rPr>
          <w:rFonts w:ascii="Times New Roman" w:eastAsia="Times New Roman" w:hAnsi="Times New Roman" w:cs="Times New Roman"/>
          <w:sz w:val="28"/>
          <w:szCs w:val="28"/>
          <w:lang w:eastAsia="uk-UA"/>
        </w:rPr>
        <w:t xml:space="preserve"> не є вичерпними. В економічній літературі виділяють і інші ознаки класифікації цінних паперів: </w:t>
      </w:r>
    </w:p>
    <w:p w14:paraId="2C8E3701" w14:textId="77777777" w:rsidR="000B423B" w:rsidRPr="00BA6023" w:rsidRDefault="00A27E54" w:rsidP="008E3194">
      <w:pPr>
        <w:pStyle w:val="a6"/>
        <w:numPr>
          <w:ilvl w:val="0"/>
          <w:numId w:val="69"/>
        </w:numPr>
        <w:tabs>
          <w:tab w:val="left" w:pos="993"/>
        </w:tabs>
        <w:spacing w:after="0" w:line="240" w:lineRule="auto"/>
        <w:ind w:left="0"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 xml:space="preserve">за формою отримання доходу (з постійним доходом, бездохідні); </w:t>
      </w:r>
    </w:p>
    <w:p w14:paraId="66E0DA9B" w14:textId="77777777" w:rsidR="000B423B" w:rsidRPr="00BA6023" w:rsidRDefault="00A27E54" w:rsidP="008E3194">
      <w:pPr>
        <w:pStyle w:val="a6"/>
        <w:numPr>
          <w:ilvl w:val="0"/>
          <w:numId w:val="69"/>
        </w:numPr>
        <w:tabs>
          <w:tab w:val="left" w:pos="993"/>
        </w:tabs>
        <w:spacing w:after="0" w:line="240" w:lineRule="auto"/>
        <w:ind w:left="0"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 xml:space="preserve">за обсягом наданих прав (з правом власності, з правом управління, з правом кредитування); </w:t>
      </w:r>
    </w:p>
    <w:p w14:paraId="5B2F63D1" w14:textId="77777777" w:rsidR="000B423B" w:rsidRPr="00BA6023" w:rsidRDefault="00A27E54" w:rsidP="008E3194">
      <w:pPr>
        <w:pStyle w:val="a6"/>
        <w:numPr>
          <w:ilvl w:val="0"/>
          <w:numId w:val="69"/>
        </w:numPr>
        <w:tabs>
          <w:tab w:val="left" w:pos="993"/>
        </w:tabs>
        <w:spacing w:after="0" w:line="240" w:lineRule="auto"/>
        <w:ind w:left="0"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 xml:space="preserve">за територією обігу (муніципальні, державні, іноземні); </w:t>
      </w:r>
    </w:p>
    <w:p w14:paraId="44153E43" w14:textId="77777777" w:rsidR="000B423B" w:rsidRPr="00BA6023" w:rsidRDefault="00A27E54" w:rsidP="008E3194">
      <w:pPr>
        <w:pStyle w:val="a6"/>
        <w:numPr>
          <w:ilvl w:val="0"/>
          <w:numId w:val="69"/>
        </w:numPr>
        <w:tabs>
          <w:tab w:val="left" w:pos="993"/>
        </w:tabs>
        <w:spacing w:after="0" w:line="240" w:lineRule="auto"/>
        <w:ind w:left="0"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 xml:space="preserve">за можливістю обміну (конвертовані та неконвертовані); </w:t>
      </w:r>
    </w:p>
    <w:p w14:paraId="7E027B69" w14:textId="77777777" w:rsidR="00A27E54" w:rsidRPr="00BA6023" w:rsidRDefault="00A27E54" w:rsidP="008E3194">
      <w:pPr>
        <w:pStyle w:val="a6"/>
        <w:numPr>
          <w:ilvl w:val="0"/>
          <w:numId w:val="69"/>
        </w:numPr>
        <w:tabs>
          <w:tab w:val="left" w:pos="993"/>
        </w:tabs>
        <w:spacing w:after="0" w:line="240" w:lineRule="auto"/>
        <w:ind w:left="0"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за емітентами (державні, приватні, змішані);</w:t>
      </w:r>
    </w:p>
    <w:p w14:paraId="40455AA3" w14:textId="77777777" w:rsidR="00A27E54" w:rsidRPr="00BA6023" w:rsidRDefault="00A27E54" w:rsidP="008E3194">
      <w:pPr>
        <w:pStyle w:val="a6"/>
        <w:numPr>
          <w:ilvl w:val="0"/>
          <w:numId w:val="69"/>
        </w:numPr>
        <w:tabs>
          <w:tab w:val="left" w:pos="993"/>
        </w:tabs>
        <w:spacing w:after="0" w:line="240" w:lineRule="auto"/>
        <w:ind w:left="0"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iCs/>
          <w:sz w:val="28"/>
          <w:szCs w:val="28"/>
          <w:lang w:eastAsia="uk-UA"/>
        </w:rPr>
        <w:t>за рейтинговим рівнем (високої</w:t>
      </w:r>
      <w:r w:rsidR="001055F4" w:rsidRPr="00BA6023">
        <w:rPr>
          <w:rFonts w:ascii="Times New Roman" w:eastAsia="Times New Roman" w:hAnsi="Times New Roman" w:cs="Times New Roman"/>
          <w:iCs/>
          <w:sz w:val="28"/>
          <w:szCs w:val="28"/>
          <w:lang w:eastAsia="uk-UA"/>
        </w:rPr>
        <w:t xml:space="preserve"> </w:t>
      </w:r>
      <w:r w:rsidRPr="00BA6023">
        <w:rPr>
          <w:rFonts w:ascii="Times New Roman" w:eastAsia="Times New Roman" w:hAnsi="Times New Roman" w:cs="Times New Roman"/>
          <w:iCs/>
          <w:sz w:val="28"/>
          <w:szCs w:val="28"/>
          <w:lang w:eastAsia="uk-UA"/>
        </w:rPr>
        <w:t>якості, середньої, низької);</w:t>
      </w:r>
    </w:p>
    <w:p w14:paraId="3FB303D8" w14:textId="77777777" w:rsidR="00A27E54" w:rsidRPr="00BA6023" w:rsidRDefault="00A27E54" w:rsidP="008E3194">
      <w:pPr>
        <w:pStyle w:val="a6"/>
        <w:numPr>
          <w:ilvl w:val="0"/>
          <w:numId w:val="69"/>
        </w:numPr>
        <w:tabs>
          <w:tab w:val="left" w:pos="993"/>
        </w:tabs>
        <w:spacing w:after="0" w:line="240" w:lineRule="auto"/>
        <w:ind w:left="0"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iCs/>
          <w:sz w:val="28"/>
          <w:szCs w:val="28"/>
          <w:lang w:eastAsia="uk-UA"/>
        </w:rPr>
        <w:t xml:space="preserve">залежно від мети (фондові </w:t>
      </w:r>
      <w:r w:rsidR="00D82D77" w:rsidRPr="00BA6023">
        <w:rPr>
          <w:rFonts w:ascii="Times New Roman" w:eastAsia="Times New Roman" w:hAnsi="Times New Roman" w:cs="Times New Roman"/>
          <w:iCs/>
          <w:sz w:val="28"/>
          <w:szCs w:val="28"/>
          <w:lang w:eastAsia="uk-UA"/>
        </w:rPr>
        <w:t>–</w:t>
      </w:r>
      <w:r w:rsidRPr="00BA6023">
        <w:rPr>
          <w:rFonts w:ascii="Times New Roman" w:eastAsia="Times New Roman" w:hAnsi="Times New Roman" w:cs="Times New Roman"/>
          <w:iCs/>
          <w:sz w:val="28"/>
          <w:szCs w:val="28"/>
          <w:lang w:eastAsia="uk-UA"/>
        </w:rPr>
        <w:t xml:space="preserve"> безстрокові, що діють понад рік, і комерційні </w:t>
      </w:r>
      <w:r w:rsidR="00D82D77" w:rsidRPr="00BA6023">
        <w:rPr>
          <w:rFonts w:ascii="Times New Roman" w:eastAsia="Times New Roman" w:hAnsi="Times New Roman" w:cs="Times New Roman"/>
          <w:iCs/>
          <w:sz w:val="28"/>
          <w:szCs w:val="28"/>
          <w:lang w:eastAsia="uk-UA"/>
        </w:rPr>
        <w:t>–</w:t>
      </w:r>
      <w:r w:rsidRPr="00BA6023">
        <w:rPr>
          <w:rFonts w:ascii="Times New Roman" w:eastAsia="Times New Roman" w:hAnsi="Times New Roman" w:cs="Times New Roman"/>
          <w:iCs/>
          <w:sz w:val="28"/>
          <w:szCs w:val="28"/>
          <w:lang w:eastAsia="uk-UA"/>
        </w:rPr>
        <w:t xml:space="preserve"> боргові, короткострокові) та інші.</w:t>
      </w:r>
    </w:p>
    <w:p w14:paraId="51A74D22" w14:textId="77777777" w:rsidR="00A27E54" w:rsidRPr="00BA6023" w:rsidRDefault="00A27E54" w:rsidP="00A27E54">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b/>
          <w:bCs/>
          <w:sz w:val="28"/>
          <w:szCs w:val="28"/>
          <w:lang w:eastAsia="uk-UA"/>
        </w:rPr>
        <w:t xml:space="preserve">Найпоширенішими видами цінних паперів, </w:t>
      </w:r>
      <w:r w:rsidRPr="00BA6023">
        <w:rPr>
          <w:rFonts w:ascii="Times New Roman" w:eastAsia="Times New Roman" w:hAnsi="Times New Roman" w:cs="Times New Roman"/>
          <w:sz w:val="28"/>
          <w:szCs w:val="28"/>
          <w:lang w:eastAsia="uk-UA"/>
        </w:rPr>
        <w:t>які випускаються і знаходяться в обігу на ринках цінних паперів країн світу, є:</w:t>
      </w:r>
    </w:p>
    <w:p w14:paraId="1A46FF20" w14:textId="77777777" w:rsidR="00A27E54" w:rsidRPr="00BA6023" w:rsidRDefault="00A27E54" w:rsidP="00DD4C39">
      <w:pPr>
        <w:numPr>
          <w:ilvl w:val="0"/>
          <w:numId w:val="70"/>
        </w:numPr>
        <w:tabs>
          <w:tab w:val="clear" w:pos="720"/>
          <w:tab w:val="num" w:pos="993"/>
        </w:tabs>
        <w:spacing w:after="0" w:line="240" w:lineRule="auto"/>
        <w:ind w:left="0"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iCs/>
          <w:sz w:val="28"/>
          <w:szCs w:val="28"/>
          <w:lang w:eastAsia="uk-UA"/>
        </w:rPr>
        <w:t>цінні папери, які засвідчують участь в емі</w:t>
      </w:r>
      <w:r w:rsidR="000B423B" w:rsidRPr="00BA6023">
        <w:rPr>
          <w:rFonts w:ascii="Times New Roman" w:eastAsia="Times New Roman" w:hAnsi="Times New Roman" w:cs="Times New Roman"/>
          <w:iCs/>
          <w:sz w:val="28"/>
          <w:szCs w:val="28"/>
          <w:lang w:eastAsia="uk-UA"/>
        </w:rPr>
        <w:t>сії</w:t>
      </w:r>
      <w:r w:rsidRPr="00BA6023">
        <w:rPr>
          <w:rFonts w:ascii="Times New Roman" w:eastAsia="Times New Roman" w:hAnsi="Times New Roman" w:cs="Times New Roman"/>
          <w:sz w:val="28"/>
          <w:szCs w:val="28"/>
          <w:lang w:eastAsia="uk-UA"/>
        </w:rPr>
        <w:t xml:space="preserve"> (акції, пайові свідоцтва, інвестиційні сертифікати), тобто власники яких є співвласниками майна і коштів емітента;</w:t>
      </w:r>
    </w:p>
    <w:p w14:paraId="30B62613" w14:textId="77777777" w:rsidR="00A27E54" w:rsidRPr="00BA6023" w:rsidRDefault="00A27E54" w:rsidP="00DD4C39">
      <w:pPr>
        <w:numPr>
          <w:ilvl w:val="0"/>
          <w:numId w:val="70"/>
        </w:numPr>
        <w:tabs>
          <w:tab w:val="clear" w:pos="720"/>
          <w:tab w:val="num" w:pos="993"/>
        </w:tabs>
        <w:spacing w:after="0" w:line="240" w:lineRule="auto"/>
        <w:ind w:left="0"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iCs/>
          <w:sz w:val="28"/>
          <w:szCs w:val="28"/>
          <w:lang w:eastAsia="uk-UA"/>
        </w:rPr>
        <w:t>цінні папери, які засвідчують наявність боргових взаємовідносин між власниками цінного папера й емітентом, тобто боргові цінні папери</w:t>
      </w:r>
      <w:r w:rsidRPr="00BA6023">
        <w:rPr>
          <w:rFonts w:ascii="Times New Roman" w:eastAsia="Times New Roman" w:hAnsi="Times New Roman" w:cs="Times New Roman"/>
          <w:sz w:val="28"/>
          <w:szCs w:val="28"/>
          <w:lang w:eastAsia="uk-UA"/>
        </w:rPr>
        <w:t xml:space="preserve"> (облігації, ощадні (депозитні) сертифікати, векселі, інвестиційні сертифікати;</w:t>
      </w:r>
    </w:p>
    <w:p w14:paraId="56DF6A43" w14:textId="77777777" w:rsidR="00A27E54" w:rsidRPr="00BA6023" w:rsidRDefault="00A27E54" w:rsidP="00DD4C39">
      <w:pPr>
        <w:numPr>
          <w:ilvl w:val="0"/>
          <w:numId w:val="70"/>
        </w:numPr>
        <w:tabs>
          <w:tab w:val="clear" w:pos="720"/>
          <w:tab w:val="num" w:pos="993"/>
        </w:tabs>
        <w:spacing w:after="0" w:line="240" w:lineRule="auto"/>
        <w:ind w:left="0"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iCs/>
          <w:sz w:val="28"/>
          <w:szCs w:val="28"/>
          <w:lang w:eastAsia="uk-UA"/>
        </w:rPr>
        <w:t>похідні цінні папери</w:t>
      </w:r>
      <w:r w:rsidRPr="00BA6023">
        <w:rPr>
          <w:rFonts w:ascii="Times New Roman" w:eastAsia="Times New Roman" w:hAnsi="Times New Roman" w:cs="Times New Roman"/>
          <w:sz w:val="28"/>
          <w:szCs w:val="28"/>
          <w:lang w:eastAsia="uk-UA"/>
        </w:rPr>
        <w:t xml:space="preserve"> </w:t>
      </w:r>
      <w:r w:rsidR="00D82D77" w:rsidRPr="00BA6023">
        <w:rPr>
          <w:rFonts w:ascii="Times New Roman" w:eastAsia="Times New Roman" w:hAnsi="Times New Roman" w:cs="Times New Roman"/>
          <w:sz w:val="28"/>
          <w:szCs w:val="28"/>
          <w:lang w:eastAsia="uk-UA"/>
        </w:rPr>
        <w:t>–</w:t>
      </w:r>
      <w:r w:rsidRPr="00BA6023">
        <w:rPr>
          <w:rFonts w:ascii="Times New Roman" w:eastAsia="Times New Roman" w:hAnsi="Times New Roman" w:cs="Times New Roman"/>
          <w:sz w:val="28"/>
          <w:szCs w:val="28"/>
          <w:lang w:eastAsia="uk-UA"/>
        </w:rPr>
        <w:t xml:space="preserve"> документи, що засвідчують наявність у їхнього власника певних спеціальних прав на базовий актив (ф'ючерси, форварди, опціони, свопи, варанти та ін.).</w:t>
      </w:r>
    </w:p>
    <w:p w14:paraId="53FC717E" w14:textId="6353D7A5" w:rsidR="00A27E54" w:rsidRPr="00BA6023" w:rsidRDefault="00A27E54" w:rsidP="00A27E54">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Незважаючи на різноманітність цінних паперів і чисельність їх видів, будь</w:t>
      </w:r>
      <w:r w:rsidR="00DD4C39">
        <w:rPr>
          <w:rFonts w:ascii="Times New Roman" w:eastAsia="Times New Roman" w:hAnsi="Times New Roman" w:cs="Times New Roman"/>
          <w:sz w:val="28"/>
          <w:szCs w:val="28"/>
          <w:lang w:eastAsia="uk-UA"/>
        </w:rPr>
        <w:t>-</w:t>
      </w:r>
      <w:r w:rsidRPr="00BA6023">
        <w:rPr>
          <w:rFonts w:ascii="Times New Roman" w:eastAsia="Times New Roman" w:hAnsi="Times New Roman" w:cs="Times New Roman"/>
          <w:sz w:val="28"/>
          <w:szCs w:val="28"/>
          <w:lang w:eastAsia="uk-UA"/>
        </w:rPr>
        <w:t>який цінний папір характеризується трьома універсальними ознаками:</w:t>
      </w:r>
    </w:p>
    <w:p w14:paraId="169AD0DC" w14:textId="77777777" w:rsidR="00A27E54" w:rsidRPr="00BA6023" w:rsidRDefault="00A27E54" w:rsidP="00DD4C39">
      <w:pPr>
        <w:numPr>
          <w:ilvl w:val="0"/>
          <w:numId w:val="71"/>
        </w:numPr>
        <w:tabs>
          <w:tab w:val="num" w:pos="993"/>
        </w:tabs>
        <w:spacing w:after="0" w:line="240" w:lineRule="auto"/>
        <w:ind w:left="0"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підтверджує зобов'язання емітента перед інвестором;</w:t>
      </w:r>
    </w:p>
    <w:p w14:paraId="4C4B327B" w14:textId="4B43EC72" w:rsidR="00A27E54" w:rsidRPr="00BA6023" w:rsidRDefault="00A27E54" w:rsidP="00DD4C39">
      <w:pPr>
        <w:numPr>
          <w:ilvl w:val="0"/>
          <w:numId w:val="71"/>
        </w:numPr>
        <w:tabs>
          <w:tab w:val="num" w:pos="993"/>
        </w:tabs>
        <w:spacing w:after="0" w:line="240" w:lineRule="auto"/>
        <w:ind w:left="0"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права інвестора на володіння цінним папером не повинні підтверджуватися будь</w:t>
      </w:r>
      <w:r w:rsidR="009B55EC" w:rsidRPr="00BA6023">
        <w:rPr>
          <w:rFonts w:ascii="Times New Roman" w:eastAsia="Times New Roman" w:hAnsi="Times New Roman" w:cs="Times New Roman"/>
          <w:sz w:val="28"/>
          <w:szCs w:val="28"/>
          <w:lang w:eastAsia="uk-UA"/>
        </w:rPr>
        <w:t>-</w:t>
      </w:r>
      <w:r w:rsidRPr="00BA6023">
        <w:rPr>
          <w:rFonts w:ascii="Times New Roman" w:eastAsia="Times New Roman" w:hAnsi="Times New Roman" w:cs="Times New Roman"/>
          <w:sz w:val="28"/>
          <w:szCs w:val="28"/>
          <w:lang w:eastAsia="uk-UA"/>
        </w:rPr>
        <w:t>яким іншим документом;</w:t>
      </w:r>
    </w:p>
    <w:p w14:paraId="7BDC791D" w14:textId="77777777" w:rsidR="00A27E54" w:rsidRPr="00BA6023" w:rsidRDefault="00A27E54" w:rsidP="00DD4C39">
      <w:pPr>
        <w:numPr>
          <w:ilvl w:val="0"/>
          <w:numId w:val="71"/>
        </w:numPr>
        <w:tabs>
          <w:tab w:val="num" w:pos="993"/>
        </w:tabs>
        <w:spacing w:after="0" w:line="240" w:lineRule="auto"/>
        <w:ind w:left="0"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для передачі прав власності на цінний папір достатньо внести ім'я нового власника до реєстру акціонерів у реєстратора або депозитарія.</w:t>
      </w:r>
    </w:p>
    <w:p w14:paraId="541F44F8" w14:textId="7041AD93" w:rsidR="00A27E54" w:rsidRPr="00BA6023" w:rsidRDefault="00A27E54" w:rsidP="00A27E54">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 xml:space="preserve">Роль цінних паперів визначається функціями, які вони виконують. Основні із них представлені на рис. </w:t>
      </w:r>
      <w:r w:rsidR="009C4062" w:rsidRPr="00BA6023">
        <w:rPr>
          <w:rFonts w:ascii="Times New Roman" w:eastAsia="Times New Roman" w:hAnsi="Times New Roman" w:cs="Times New Roman"/>
          <w:sz w:val="28"/>
          <w:szCs w:val="28"/>
          <w:lang w:eastAsia="uk-UA"/>
        </w:rPr>
        <w:t>2</w:t>
      </w:r>
      <w:r w:rsidRPr="00BA6023">
        <w:rPr>
          <w:rFonts w:ascii="Times New Roman" w:eastAsia="Times New Roman" w:hAnsi="Times New Roman" w:cs="Times New Roman"/>
          <w:sz w:val="28"/>
          <w:szCs w:val="28"/>
          <w:lang w:eastAsia="uk-UA"/>
        </w:rPr>
        <w:t>.</w:t>
      </w:r>
      <w:r w:rsidR="009C4062" w:rsidRPr="00BA6023">
        <w:rPr>
          <w:rFonts w:ascii="Times New Roman" w:eastAsia="Times New Roman" w:hAnsi="Times New Roman" w:cs="Times New Roman"/>
          <w:sz w:val="28"/>
          <w:szCs w:val="28"/>
          <w:lang w:eastAsia="uk-UA"/>
        </w:rPr>
        <w:t>2</w:t>
      </w:r>
      <w:r w:rsidRPr="00BA6023">
        <w:rPr>
          <w:rFonts w:ascii="Times New Roman" w:eastAsia="Times New Roman" w:hAnsi="Times New Roman" w:cs="Times New Roman"/>
          <w:sz w:val="28"/>
          <w:szCs w:val="28"/>
          <w:lang w:eastAsia="uk-UA"/>
        </w:rPr>
        <w:t>.</w:t>
      </w:r>
    </w:p>
    <w:p w14:paraId="294D38CC" w14:textId="77777777" w:rsidR="00E27247" w:rsidRPr="00BA6023" w:rsidRDefault="00E27247" w:rsidP="00A27E54">
      <w:pPr>
        <w:spacing w:after="0" w:line="240" w:lineRule="auto"/>
        <w:ind w:firstLine="709"/>
        <w:jc w:val="both"/>
        <w:rPr>
          <w:rFonts w:ascii="Times New Roman" w:eastAsia="Times New Roman" w:hAnsi="Times New Roman" w:cs="Times New Roman"/>
          <w:sz w:val="28"/>
          <w:szCs w:val="28"/>
          <w:lang w:eastAsia="uk-UA"/>
        </w:rPr>
      </w:pPr>
    </w:p>
    <w:p w14:paraId="1EBBED89" w14:textId="1B2DFB7F" w:rsidR="00E27247" w:rsidRPr="00BA6023" w:rsidRDefault="00E27247" w:rsidP="00A27E54">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noProof/>
          <w:sz w:val="28"/>
          <w:szCs w:val="28"/>
        </w:rPr>
        <w:lastRenderedPageBreak/>
        <mc:AlternateContent>
          <mc:Choice Requires="wpc">
            <w:drawing>
              <wp:inline distT="0" distB="0" distL="0" distR="0" wp14:anchorId="4E15F2EE" wp14:editId="4D41B578">
                <wp:extent cx="5680953" cy="3200400"/>
                <wp:effectExtent l="0" t="0" r="0" b="0"/>
                <wp:docPr id="1597666470" name="Полотно 144"/>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prstClr val="white"/>
                        </a:solidFill>
                      </wpc:bg>
                      <wpc:whole/>
                      <wps:wsp>
                        <wps:cNvPr id="728052743" name="Овал 728052743"/>
                        <wps:cNvSpPr/>
                        <wps:spPr>
                          <a:xfrm>
                            <a:off x="2067533" y="1209676"/>
                            <a:ext cx="1658325" cy="838200"/>
                          </a:xfrm>
                          <a:prstGeom prst="ellipse">
                            <a:avLst/>
                          </a:prstGeom>
                          <a:solidFill>
                            <a:schemeClr val="bg2"/>
                          </a:solidFill>
                        </wps:spPr>
                        <wps:style>
                          <a:lnRef idx="2">
                            <a:schemeClr val="accent1">
                              <a:shade val="15000"/>
                            </a:schemeClr>
                          </a:lnRef>
                          <a:fillRef idx="1">
                            <a:schemeClr val="accent1"/>
                          </a:fillRef>
                          <a:effectRef idx="0">
                            <a:schemeClr val="accent1"/>
                          </a:effectRef>
                          <a:fontRef idx="minor">
                            <a:schemeClr val="lt1"/>
                          </a:fontRef>
                        </wps:style>
                        <wps:txbx>
                          <w:txbxContent>
                            <w:p w14:paraId="05F0E97C" w14:textId="6F8F3C9A" w:rsidR="00814BEF" w:rsidRPr="00BA6023" w:rsidRDefault="00814BEF" w:rsidP="00E27247">
                              <w:pPr>
                                <w:jc w:val="center"/>
                                <w:rPr>
                                  <w:rFonts w:ascii="Times New Roman" w:hAnsi="Times New Roman" w:cs="Times New Roman"/>
                                  <w:b/>
                                  <w:bCs/>
                                  <w:color w:val="000000" w:themeColor="text1"/>
                                </w:rPr>
                              </w:pPr>
                              <w:r w:rsidRPr="00BA6023">
                                <w:rPr>
                                  <w:rFonts w:ascii="Times New Roman" w:hAnsi="Times New Roman" w:cs="Times New Roman"/>
                                  <w:b/>
                                  <w:bCs/>
                                  <w:color w:val="000000" w:themeColor="text1"/>
                                </w:rPr>
                                <w:t>Функції цінних паперів</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95436448" name="Овал 1795436448"/>
                        <wps:cNvSpPr/>
                        <wps:spPr>
                          <a:xfrm>
                            <a:off x="49208" y="1332428"/>
                            <a:ext cx="1685739" cy="676275"/>
                          </a:xfrm>
                          <a:prstGeom prst="ellipse">
                            <a:avLst/>
                          </a:prstGeom>
                          <a:ln w="12700"/>
                        </wps:spPr>
                        <wps:style>
                          <a:lnRef idx="2">
                            <a:schemeClr val="dk1"/>
                          </a:lnRef>
                          <a:fillRef idx="1">
                            <a:schemeClr val="lt1"/>
                          </a:fillRef>
                          <a:effectRef idx="0">
                            <a:schemeClr val="dk1"/>
                          </a:effectRef>
                          <a:fontRef idx="minor">
                            <a:schemeClr val="dk1"/>
                          </a:fontRef>
                        </wps:style>
                        <wps:txbx>
                          <w:txbxContent>
                            <w:p w14:paraId="4F756550" w14:textId="4E1C9625" w:rsidR="00814BEF" w:rsidRPr="00BA6023" w:rsidRDefault="00814BEF" w:rsidP="008C436E">
                              <w:pPr>
                                <w:jc w:val="center"/>
                                <w:rPr>
                                  <w:rFonts w:ascii="Times New Roman" w:hAnsi="Times New Roman" w:cs="Times New Roman"/>
                                </w:rPr>
                              </w:pPr>
                              <w:r w:rsidRPr="00BA6023">
                                <w:rPr>
                                  <w:rFonts w:ascii="Times New Roman" w:hAnsi="Times New Roman" w:cs="Times New Roman"/>
                                </w:rPr>
                                <w:t>Запозичувальна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65960100" name="Овал 465960100"/>
                        <wps:cNvSpPr/>
                        <wps:spPr>
                          <a:xfrm rot="504340">
                            <a:off x="410183" y="494325"/>
                            <a:ext cx="1438275" cy="676275"/>
                          </a:xfrm>
                          <a:prstGeom prst="ellipse">
                            <a:avLst/>
                          </a:prstGeom>
                          <a:ln w="12700"/>
                        </wps:spPr>
                        <wps:style>
                          <a:lnRef idx="2">
                            <a:schemeClr val="dk1"/>
                          </a:lnRef>
                          <a:fillRef idx="1">
                            <a:schemeClr val="lt1"/>
                          </a:fillRef>
                          <a:effectRef idx="0">
                            <a:schemeClr val="dk1"/>
                          </a:effectRef>
                          <a:fontRef idx="minor">
                            <a:schemeClr val="dk1"/>
                          </a:fontRef>
                        </wps:style>
                        <wps:txbx>
                          <w:txbxContent>
                            <w:p w14:paraId="33E83FF0" w14:textId="07671E27" w:rsidR="00814BEF" w:rsidRPr="00BA6023" w:rsidRDefault="00814BEF" w:rsidP="00E27247">
                              <w:pPr>
                                <w:jc w:val="center"/>
                                <w:rPr>
                                  <w:rFonts w:ascii="Times New Roman" w:hAnsi="Times New Roman" w:cs="Times New Roman"/>
                                </w:rPr>
                              </w:pPr>
                              <w:r w:rsidRPr="00BA6023">
                                <w:rPr>
                                  <w:rFonts w:ascii="Times New Roman" w:hAnsi="Times New Roman" w:cs="Times New Roman"/>
                                </w:rPr>
                                <w:t>Розрахункова</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666965386" name="Овал 666965386"/>
                        <wps:cNvSpPr/>
                        <wps:spPr>
                          <a:xfrm>
                            <a:off x="2030408" y="199050"/>
                            <a:ext cx="1514475" cy="676275"/>
                          </a:xfrm>
                          <a:prstGeom prst="ellipse">
                            <a:avLst/>
                          </a:prstGeom>
                          <a:ln w="12700"/>
                        </wps:spPr>
                        <wps:style>
                          <a:lnRef idx="2">
                            <a:schemeClr val="dk1"/>
                          </a:lnRef>
                          <a:fillRef idx="1">
                            <a:schemeClr val="lt1"/>
                          </a:fillRef>
                          <a:effectRef idx="0">
                            <a:schemeClr val="dk1"/>
                          </a:effectRef>
                          <a:fontRef idx="minor">
                            <a:schemeClr val="dk1"/>
                          </a:fontRef>
                        </wps:style>
                        <wps:txbx>
                          <w:txbxContent>
                            <w:p w14:paraId="5D8C7C9E" w14:textId="75BF9F48" w:rsidR="00814BEF" w:rsidRPr="00BA6023" w:rsidRDefault="00814BEF" w:rsidP="00E27247">
                              <w:pPr>
                                <w:jc w:val="center"/>
                                <w:rPr>
                                  <w:rFonts w:ascii="Times New Roman" w:hAnsi="Times New Roman" w:cs="Times New Roman"/>
                                </w:rPr>
                              </w:pPr>
                              <w:r w:rsidRPr="00BA6023">
                                <w:rPr>
                                  <w:rFonts w:ascii="Times New Roman" w:hAnsi="Times New Roman" w:cs="Times New Roman"/>
                                </w:rPr>
                                <w:t>Мобілізаційна</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435053327" name="Овал 1435053327"/>
                        <wps:cNvSpPr/>
                        <wps:spPr>
                          <a:xfrm rot="20877478">
                            <a:off x="3876019" y="615696"/>
                            <a:ext cx="1553117" cy="676275"/>
                          </a:xfrm>
                          <a:prstGeom prst="ellipse">
                            <a:avLst/>
                          </a:prstGeom>
                          <a:ln w="12700"/>
                        </wps:spPr>
                        <wps:style>
                          <a:lnRef idx="2">
                            <a:schemeClr val="dk1"/>
                          </a:lnRef>
                          <a:fillRef idx="1">
                            <a:schemeClr val="lt1"/>
                          </a:fillRef>
                          <a:effectRef idx="0">
                            <a:schemeClr val="dk1"/>
                          </a:effectRef>
                          <a:fontRef idx="minor">
                            <a:schemeClr val="dk1"/>
                          </a:fontRef>
                        </wps:style>
                        <wps:txbx>
                          <w:txbxContent>
                            <w:p w14:paraId="069A9F4B" w14:textId="3A1EC092" w:rsidR="00814BEF" w:rsidRPr="00BA6023" w:rsidRDefault="00814BEF" w:rsidP="00E27247">
                              <w:pPr>
                                <w:jc w:val="center"/>
                                <w:rPr>
                                  <w:rFonts w:ascii="Times New Roman" w:hAnsi="Times New Roman" w:cs="Times New Roman"/>
                                </w:rPr>
                              </w:pPr>
                              <w:r w:rsidRPr="00BA6023">
                                <w:rPr>
                                  <w:rFonts w:ascii="Times New Roman" w:hAnsi="Times New Roman" w:cs="Times New Roman"/>
                                </w:rPr>
                                <w:t>Інформаційна</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669776818" name="Овал 669776818"/>
                        <wps:cNvSpPr/>
                        <wps:spPr>
                          <a:xfrm>
                            <a:off x="3963644" y="1684950"/>
                            <a:ext cx="1610305" cy="676275"/>
                          </a:xfrm>
                          <a:prstGeom prst="ellipse">
                            <a:avLst/>
                          </a:prstGeom>
                          <a:ln w="12700"/>
                        </wps:spPr>
                        <wps:style>
                          <a:lnRef idx="2">
                            <a:schemeClr val="dk1"/>
                          </a:lnRef>
                          <a:fillRef idx="1">
                            <a:schemeClr val="lt1"/>
                          </a:fillRef>
                          <a:effectRef idx="0">
                            <a:schemeClr val="dk1"/>
                          </a:effectRef>
                          <a:fontRef idx="minor">
                            <a:schemeClr val="dk1"/>
                          </a:fontRef>
                        </wps:style>
                        <wps:txbx>
                          <w:txbxContent>
                            <w:p w14:paraId="4DD43BBE" w14:textId="3E11E0A4" w:rsidR="00814BEF" w:rsidRPr="00BA6023" w:rsidRDefault="00814BEF" w:rsidP="00470D47">
                              <w:pPr>
                                <w:ind w:left="-142"/>
                                <w:rPr>
                                  <w:rFonts w:ascii="Times New Roman" w:hAnsi="Times New Roman" w:cs="Times New Roman"/>
                                </w:rPr>
                              </w:pPr>
                              <w:r w:rsidRPr="00BA6023">
                                <w:rPr>
                                  <w:rFonts w:ascii="Times New Roman" w:hAnsi="Times New Roman" w:cs="Times New Roman"/>
                                </w:rPr>
                                <w:t>Перерозподільна</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555699704" name="Овал 1555699704"/>
                        <wps:cNvSpPr/>
                        <wps:spPr>
                          <a:xfrm rot="21121305">
                            <a:off x="364272" y="2260287"/>
                            <a:ext cx="1697194" cy="676275"/>
                          </a:xfrm>
                          <a:prstGeom prst="ellipse">
                            <a:avLst/>
                          </a:prstGeom>
                          <a:ln w="12700"/>
                        </wps:spPr>
                        <wps:style>
                          <a:lnRef idx="2">
                            <a:schemeClr val="dk1"/>
                          </a:lnRef>
                          <a:fillRef idx="1">
                            <a:schemeClr val="lt1"/>
                          </a:fillRef>
                          <a:effectRef idx="0">
                            <a:schemeClr val="dk1"/>
                          </a:effectRef>
                          <a:fontRef idx="minor">
                            <a:schemeClr val="dk1"/>
                          </a:fontRef>
                        </wps:style>
                        <wps:txbx>
                          <w:txbxContent>
                            <w:p w14:paraId="084C600E" w14:textId="45E50844" w:rsidR="00814BEF" w:rsidRPr="00BA6023" w:rsidRDefault="00814BEF" w:rsidP="008C436E">
                              <w:pPr>
                                <w:jc w:val="center"/>
                                <w:rPr>
                                  <w:rFonts w:ascii="Times New Roman" w:hAnsi="Times New Roman" w:cs="Times New Roman"/>
                                </w:rPr>
                              </w:pPr>
                              <w:r w:rsidRPr="00BA6023">
                                <w:rPr>
                                  <w:rFonts w:ascii="Times New Roman" w:hAnsi="Times New Roman" w:cs="Times New Roman"/>
                                </w:rPr>
                                <w:t>Забезпечувал</w:t>
                              </w:r>
                              <w:r w:rsidR="00C960D4" w:rsidRPr="00BA6023">
                                <w:rPr>
                                  <w:rFonts w:ascii="Times New Roman" w:hAnsi="Times New Roman" w:cs="Times New Roman"/>
                                </w:rPr>
                                <w:t>ь</w:t>
                              </w:r>
                              <w:r w:rsidRPr="00BA6023">
                                <w:rPr>
                                  <w:rFonts w:ascii="Times New Roman" w:hAnsi="Times New Roman" w:cs="Times New Roman"/>
                                </w:rPr>
                                <w:t>на</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908805759" name="Овал 1908805759"/>
                        <wps:cNvSpPr/>
                        <wps:spPr>
                          <a:xfrm>
                            <a:off x="2515208" y="2361225"/>
                            <a:ext cx="1563075" cy="676275"/>
                          </a:xfrm>
                          <a:prstGeom prst="ellipse">
                            <a:avLst/>
                          </a:prstGeom>
                          <a:ln w="12700"/>
                        </wps:spPr>
                        <wps:style>
                          <a:lnRef idx="2">
                            <a:schemeClr val="dk1"/>
                          </a:lnRef>
                          <a:fillRef idx="1">
                            <a:schemeClr val="lt1"/>
                          </a:fillRef>
                          <a:effectRef idx="0">
                            <a:schemeClr val="dk1"/>
                          </a:effectRef>
                          <a:fontRef idx="minor">
                            <a:schemeClr val="dk1"/>
                          </a:fontRef>
                        </wps:style>
                        <wps:txbx>
                          <w:txbxContent>
                            <w:p w14:paraId="1415B601" w14:textId="3A7E1A92" w:rsidR="00814BEF" w:rsidRPr="00BA6023" w:rsidRDefault="00814BEF" w:rsidP="008C436E">
                              <w:pPr>
                                <w:jc w:val="center"/>
                                <w:rPr>
                                  <w:rFonts w:ascii="Times New Roman" w:hAnsi="Times New Roman" w:cs="Times New Roman"/>
                                </w:rPr>
                              </w:pPr>
                              <w:r w:rsidRPr="00BA6023">
                                <w:rPr>
                                  <w:rFonts w:ascii="Times New Roman" w:hAnsi="Times New Roman" w:cs="Times New Roman"/>
                                </w:rPr>
                                <w:t>Управлінська</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208864813" name="Пряма зі стрілкою 1208864813"/>
                        <wps:cNvCnPr/>
                        <wps:spPr>
                          <a:xfrm>
                            <a:off x="3630453" y="1857374"/>
                            <a:ext cx="333360" cy="107614"/>
                          </a:xfrm>
                          <a:prstGeom prst="straightConnector1">
                            <a:avLst/>
                          </a:prstGeom>
                          <a:ln w="19050">
                            <a:tailEnd type="triangle"/>
                          </a:ln>
                        </wps:spPr>
                        <wps:style>
                          <a:lnRef idx="1">
                            <a:schemeClr val="dk1"/>
                          </a:lnRef>
                          <a:fillRef idx="0">
                            <a:schemeClr val="dk1"/>
                          </a:fillRef>
                          <a:effectRef idx="0">
                            <a:schemeClr val="dk1"/>
                          </a:effectRef>
                          <a:fontRef idx="minor">
                            <a:schemeClr val="tx1"/>
                          </a:fontRef>
                        </wps:style>
                        <wps:bodyPr/>
                      </wps:wsp>
                      <wps:wsp>
                        <wps:cNvPr id="2047055414" name="Пряма зі стрілкою 2047055414"/>
                        <wps:cNvCnPr/>
                        <wps:spPr>
                          <a:xfrm flipV="1">
                            <a:off x="2800958" y="895350"/>
                            <a:ext cx="0" cy="284678"/>
                          </a:xfrm>
                          <a:prstGeom prst="straightConnector1">
                            <a:avLst/>
                          </a:prstGeom>
                          <a:ln w="19050">
                            <a:tailEnd type="triangle"/>
                          </a:ln>
                        </wps:spPr>
                        <wps:style>
                          <a:lnRef idx="1">
                            <a:schemeClr val="dk1"/>
                          </a:lnRef>
                          <a:fillRef idx="0">
                            <a:schemeClr val="dk1"/>
                          </a:fillRef>
                          <a:effectRef idx="0">
                            <a:schemeClr val="dk1"/>
                          </a:effectRef>
                          <a:fontRef idx="minor">
                            <a:schemeClr val="tx1"/>
                          </a:fontRef>
                        </wps:style>
                        <wps:bodyPr/>
                      </wps:wsp>
                      <wps:wsp>
                        <wps:cNvPr id="1981678712" name="Пряма зі стрілкою 1981678712"/>
                        <wps:cNvCnPr>
                          <a:stCxn id="728052743" idx="7"/>
                        </wps:cNvCnPr>
                        <wps:spPr>
                          <a:xfrm flipV="1">
                            <a:off x="3483002" y="1228726"/>
                            <a:ext cx="480981" cy="103702"/>
                          </a:xfrm>
                          <a:prstGeom prst="straightConnector1">
                            <a:avLst/>
                          </a:prstGeom>
                          <a:ln w="19050">
                            <a:tailEnd type="triangle"/>
                          </a:ln>
                        </wps:spPr>
                        <wps:style>
                          <a:lnRef idx="1">
                            <a:schemeClr val="dk1"/>
                          </a:lnRef>
                          <a:fillRef idx="0">
                            <a:schemeClr val="dk1"/>
                          </a:fillRef>
                          <a:effectRef idx="0">
                            <a:schemeClr val="dk1"/>
                          </a:effectRef>
                          <a:fontRef idx="minor">
                            <a:schemeClr val="tx1"/>
                          </a:fontRef>
                        </wps:style>
                        <wps:bodyPr/>
                      </wps:wsp>
                      <wps:wsp>
                        <wps:cNvPr id="1102990881" name="Пряма зі стрілкою 1102990881"/>
                        <wps:cNvCnPr>
                          <a:stCxn id="728052743" idx="1"/>
                        </wps:cNvCnPr>
                        <wps:spPr>
                          <a:xfrm flipH="1" flipV="1">
                            <a:off x="1839908" y="1028700"/>
                            <a:ext cx="470481" cy="303728"/>
                          </a:xfrm>
                          <a:prstGeom prst="straightConnector1">
                            <a:avLst/>
                          </a:prstGeom>
                          <a:ln w="19050">
                            <a:tailEnd type="triangle"/>
                          </a:ln>
                        </wps:spPr>
                        <wps:style>
                          <a:lnRef idx="1">
                            <a:schemeClr val="dk1"/>
                          </a:lnRef>
                          <a:fillRef idx="0">
                            <a:schemeClr val="dk1"/>
                          </a:fillRef>
                          <a:effectRef idx="0">
                            <a:schemeClr val="dk1"/>
                          </a:effectRef>
                          <a:fontRef idx="minor">
                            <a:schemeClr val="tx1"/>
                          </a:fontRef>
                        </wps:style>
                        <wps:bodyPr/>
                      </wps:wsp>
                      <wps:wsp>
                        <wps:cNvPr id="1066399845" name="Пряма зі стрілкою 1066399845"/>
                        <wps:cNvCnPr/>
                        <wps:spPr>
                          <a:xfrm flipH="1">
                            <a:off x="1925633" y="2009774"/>
                            <a:ext cx="523875" cy="371476"/>
                          </a:xfrm>
                          <a:prstGeom prst="straightConnector1">
                            <a:avLst/>
                          </a:prstGeom>
                          <a:ln w="19050">
                            <a:tailEnd type="triangle"/>
                          </a:ln>
                        </wps:spPr>
                        <wps:style>
                          <a:lnRef idx="1">
                            <a:schemeClr val="dk1"/>
                          </a:lnRef>
                          <a:fillRef idx="0">
                            <a:schemeClr val="dk1"/>
                          </a:fillRef>
                          <a:effectRef idx="0">
                            <a:schemeClr val="dk1"/>
                          </a:effectRef>
                          <a:fontRef idx="minor">
                            <a:schemeClr val="tx1"/>
                          </a:fontRef>
                        </wps:style>
                        <wps:bodyPr/>
                      </wps:wsp>
                      <wps:wsp>
                        <wps:cNvPr id="2018644270" name="Пряма зі стрілкою 2018644270"/>
                        <wps:cNvCnPr/>
                        <wps:spPr>
                          <a:xfrm>
                            <a:off x="3059108" y="2038350"/>
                            <a:ext cx="342900" cy="342900"/>
                          </a:xfrm>
                          <a:prstGeom prst="straightConnector1">
                            <a:avLst/>
                          </a:prstGeom>
                          <a:ln w="19050">
                            <a:tailEnd type="triangle"/>
                          </a:ln>
                        </wps:spPr>
                        <wps:style>
                          <a:lnRef idx="1">
                            <a:schemeClr val="dk1"/>
                          </a:lnRef>
                          <a:fillRef idx="0">
                            <a:schemeClr val="dk1"/>
                          </a:fillRef>
                          <a:effectRef idx="0">
                            <a:schemeClr val="dk1"/>
                          </a:effectRef>
                          <a:fontRef idx="minor">
                            <a:schemeClr val="tx1"/>
                          </a:fontRef>
                        </wps:style>
                        <wps:bodyPr/>
                      </wps:wsp>
                      <wps:wsp>
                        <wps:cNvPr id="531367291" name="Пряма зі стрілкою 531367291"/>
                        <wps:cNvCnPr/>
                        <wps:spPr>
                          <a:xfrm flipH="1" flipV="1">
                            <a:off x="1696058" y="1684950"/>
                            <a:ext cx="371475" cy="39075"/>
                          </a:xfrm>
                          <a:prstGeom prst="straightConnector1">
                            <a:avLst/>
                          </a:prstGeom>
                          <a:ln w="19050">
                            <a:tailEnd type="triangle"/>
                          </a:ln>
                        </wps:spPr>
                        <wps:style>
                          <a:lnRef idx="1">
                            <a:schemeClr val="dk1"/>
                          </a:lnRef>
                          <a:fillRef idx="0">
                            <a:schemeClr val="dk1"/>
                          </a:fillRef>
                          <a:effectRef idx="0">
                            <a:schemeClr val="dk1"/>
                          </a:effectRef>
                          <a:fontRef idx="minor">
                            <a:schemeClr val="tx1"/>
                          </a:fontRef>
                        </wps:style>
                        <wps:bodyPr/>
                      </wps:wsp>
                    </wpc:wpc>
                  </a:graphicData>
                </a:graphic>
              </wp:inline>
            </w:drawing>
          </mc:Choice>
          <mc:Fallback>
            <w:pict>
              <v:group w14:anchorId="4E15F2EE" id="Полотно 144" o:spid="_x0000_s1053" editas="canvas" style="width:447.3pt;height:252pt;mso-position-horizontal-relative:char;mso-position-vertical-relative:line" coordsize="56807,320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54" type="#_x0000_t75" style="position:absolute;width:56807;height:32004;visibility:visible;mso-wrap-style:square" filled="t">
                  <v:fill o:detectmouseclick="t"/>
                  <v:path o:connecttype="none"/>
                </v:shape>
                <v:oval id="Овал 728052743" o:spid="_x0000_s1055" style="position:absolute;left:20675;top:12096;width:16583;height:838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" fillcolor="#eeece1 [3214]" strokecolor="#0a121c [484]" strokeweight="2pt">
                  <v:textbox>
                    <w:txbxContent>
                      <w:p w14:paraId="05F0E97C" w14:textId="6F8F3C9A" w:rsidR="00814BEF" w:rsidRPr="00BA6023" w:rsidRDefault="00814BEF" w:rsidP="00E27247">
                        <w:pPr>
                          <w:jc w:val="center"/>
                          <w:rPr>
                            <w:rFonts w:ascii="Times New Roman" w:hAnsi="Times New Roman" w:cs="Times New Roman"/>
                            <w:b/>
                            <w:bCs/>
                            <w:color w:val="000000" w:themeColor="text1"/>
                          </w:rPr>
                        </w:pPr>
                        <w:r w:rsidRPr="00BA6023">
                          <w:rPr>
                            <w:rFonts w:ascii="Times New Roman" w:hAnsi="Times New Roman" w:cs="Times New Roman"/>
                            <w:b/>
                            <w:bCs/>
                            <w:color w:val="000000" w:themeColor="text1"/>
                          </w:rPr>
                          <w:t>Функції цінних паперів</w:t>
                        </w:r>
                      </w:p>
                    </w:txbxContent>
                  </v:textbox>
                </v:oval>
                <v:oval id="Овал 1795436448" o:spid="_x0000_s1056" style="position:absolute;left:492;top:13324;width:16857;height:676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" fillcolor="white [3201]" strokecolor="black [3200]" strokeweight="1pt">
                  <v:textbox>
                    <w:txbxContent>
                      <w:p w14:paraId="4F756550" w14:textId="4E1C9625" w:rsidR="00814BEF" w:rsidRPr="00BA6023" w:rsidRDefault="00814BEF" w:rsidP="008C436E">
                        <w:pPr>
                          <w:jc w:val="center"/>
                          <w:rPr>
                            <w:rFonts w:ascii="Times New Roman" w:hAnsi="Times New Roman" w:cs="Times New Roman"/>
                          </w:rPr>
                        </w:pPr>
                        <w:r w:rsidRPr="00BA6023">
                          <w:rPr>
                            <w:rFonts w:ascii="Times New Roman" w:hAnsi="Times New Roman" w:cs="Times New Roman"/>
                          </w:rPr>
                          <w:t>Запозичувальна</w:t>
                        </w:r>
                      </w:p>
                    </w:txbxContent>
                  </v:textbox>
                </v:oval>
                <v:oval id="Овал 465960100" o:spid="_x0000_s1057" style="position:absolute;left:4101;top:4943;width:14383;height:6763;rotation:550874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" fillcolor="white [3201]" strokecolor="black [3200]" strokeweight="1pt">
                  <v:textbox>
                    <w:txbxContent>
                      <w:p w14:paraId="33E83FF0" w14:textId="07671E27" w:rsidR="00814BEF" w:rsidRPr="00BA6023" w:rsidRDefault="00814BEF" w:rsidP="00E27247">
                        <w:pPr>
                          <w:jc w:val="center"/>
                          <w:rPr>
                            <w:rFonts w:ascii="Times New Roman" w:hAnsi="Times New Roman" w:cs="Times New Roman"/>
                          </w:rPr>
                        </w:pPr>
                        <w:r w:rsidRPr="00BA6023">
                          <w:rPr>
                            <w:rFonts w:ascii="Times New Roman" w:hAnsi="Times New Roman" w:cs="Times New Roman"/>
                          </w:rPr>
                          <w:t>Розрахункова</w:t>
                        </w:r>
                      </w:p>
                    </w:txbxContent>
                  </v:textbox>
                </v:oval>
                <v:oval id="Овал 666965386" o:spid="_x0000_s1058" style="position:absolute;left:20304;top:1990;width:15144;height:676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" fillcolor="white [3201]" strokecolor="black [3200]" strokeweight="1pt">
                  <v:textbox>
                    <w:txbxContent>
                      <w:p w14:paraId="5D8C7C9E" w14:textId="75BF9F48" w:rsidR="00814BEF" w:rsidRPr="00BA6023" w:rsidRDefault="00814BEF" w:rsidP="00E27247">
                        <w:pPr>
                          <w:jc w:val="center"/>
                          <w:rPr>
                            <w:rFonts w:ascii="Times New Roman" w:hAnsi="Times New Roman" w:cs="Times New Roman"/>
                          </w:rPr>
                        </w:pPr>
                        <w:r w:rsidRPr="00BA6023">
                          <w:rPr>
                            <w:rFonts w:ascii="Times New Roman" w:hAnsi="Times New Roman" w:cs="Times New Roman"/>
                          </w:rPr>
                          <w:t>Мобілізаційна</w:t>
                        </w:r>
                      </w:p>
                    </w:txbxContent>
                  </v:textbox>
                </v:oval>
                <v:oval id="Овал 1435053327" o:spid="_x0000_s1059" style="position:absolute;left:38760;top:6156;width:15531;height:6763;rotation:-789187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" fillcolor="white [3201]" strokecolor="black [3200]" strokeweight="1pt">
                  <v:textbox>
                    <w:txbxContent>
                      <w:p w14:paraId="069A9F4B" w14:textId="3A1EC092" w:rsidR="00814BEF" w:rsidRPr="00BA6023" w:rsidRDefault="00814BEF" w:rsidP="00E27247">
                        <w:pPr>
                          <w:jc w:val="center"/>
                          <w:rPr>
                            <w:rFonts w:ascii="Times New Roman" w:hAnsi="Times New Roman" w:cs="Times New Roman"/>
                          </w:rPr>
                        </w:pPr>
                        <w:r w:rsidRPr="00BA6023">
                          <w:rPr>
                            <w:rFonts w:ascii="Times New Roman" w:hAnsi="Times New Roman" w:cs="Times New Roman"/>
                          </w:rPr>
                          <w:t>Інформаційна</w:t>
                        </w:r>
                      </w:p>
                    </w:txbxContent>
                  </v:textbox>
                </v:oval>
                <v:oval id="Овал 669776818" o:spid="_x0000_s1060" style="position:absolute;left:39636;top:16849;width:16103;height:676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" fillcolor="white [3201]" strokecolor="black [3200]" strokeweight="1pt">
                  <v:textbox>
                    <w:txbxContent>
                      <w:p w14:paraId="4DD43BBE" w14:textId="3E11E0A4" w:rsidR="00814BEF" w:rsidRPr="00BA6023" w:rsidRDefault="00814BEF" w:rsidP="00470D47">
                        <w:pPr>
                          <w:ind w:left="-142"/>
                          <w:rPr>
                            <w:rFonts w:ascii="Times New Roman" w:hAnsi="Times New Roman" w:cs="Times New Roman"/>
                          </w:rPr>
                        </w:pPr>
                        <w:r w:rsidRPr="00BA6023">
                          <w:rPr>
                            <w:rFonts w:ascii="Times New Roman" w:hAnsi="Times New Roman" w:cs="Times New Roman"/>
                          </w:rPr>
                          <w:t>Перерозподільна</w:t>
                        </w:r>
                      </w:p>
                    </w:txbxContent>
                  </v:textbox>
                </v:oval>
                <v:oval id="Овал 1555699704" o:spid="_x0000_s1061" style="position:absolute;left:3642;top:22602;width:16972;height:6763;rotation:-522863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" fillcolor="white [3201]" strokecolor="black [3200]" strokeweight="1pt">
                  <v:textbox>
                    <w:txbxContent>
                      <w:p w14:paraId="084C600E" w14:textId="45E50844" w:rsidR="00814BEF" w:rsidRPr="00BA6023" w:rsidRDefault="00814BEF" w:rsidP="008C436E">
                        <w:pPr>
                          <w:jc w:val="center"/>
                          <w:rPr>
                            <w:rFonts w:ascii="Times New Roman" w:hAnsi="Times New Roman" w:cs="Times New Roman"/>
                          </w:rPr>
                        </w:pPr>
                        <w:r w:rsidRPr="00BA6023">
                          <w:rPr>
                            <w:rFonts w:ascii="Times New Roman" w:hAnsi="Times New Roman" w:cs="Times New Roman"/>
                          </w:rPr>
                          <w:t>Забезпечувал</w:t>
                        </w:r>
                        <w:r w:rsidR="00C960D4" w:rsidRPr="00BA6023">
                          <w:rPr>
                            <w:rFonts w:ascii="Times New Roman" w:hAnsi="Times New Roman" w:cs="Times New Roman"/>
                          </w:rPr>
                          <w:t>ь</w:t>
                        </w:r>
                        <w:r w:rsidRPr="00BA6023">
                          <w:rPr>
                            <w:rFonts w:ascii="Times New Roman" w:hAnsi="Times New Roman" w:cs="Times New Roman"/>
                          </w:rPr>
                          <w:t>на</w:t>
                        </w:r>
                      </w:p>
                    </w:txbxContent>
                  </v:textbox>
                </v:oval>
                <v:oval id="Овал 1908805759" o:spid="_x0000_s1062" style="position:absolute;left:25152;top:23612;width:15630;height:676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" fillcolor="white [3201]" strokecolor="black [3200]" strokeweight="1pt">
                  <v:textbox>
                    <w:txbxContent>
                      <w:p w14:paraId="1415B601" w14:textId="3A7E1A92" w:rsidR="00814BEF" w:rsidRPr="00BA6023" w:rsidRDefault="00814BEF" w:rsidP="008C436E">
                        <w:pPr>
                          <w:jc w:val="center"/>
                          <w:rPr>
                            <w:rFonts w:ascii="Times New Roman" w:hAnsi="Times New Roman" w:cs="Times New Roman"/>
                          </w:rPr>
                        </w:pPr>
                        <w:r w:rsidRPr="00BA6023">
                          <w:rPr>
                            <w:rFonts w:ascii="Times New Roman" w:hAnsi="Times New Roman" w:cs="Times New Roman"/>
                          </w:rPr>
                          <w:t>Управлінська</w:t>
                        </w:r>
                      </w:p>
                    </w:txbxContent>
                  </v:textbox>
                </v:oval>
                <v:shapetype id="_x0000_t32" coordsize="21600,21600" o:spt="32" o:oned="t" path="m,l21600,21600e" filled="f">
                  <v:path arrowok="t" fillok="f" o:connecttype="none"/>
                  <o:lock v:ext="edit" shapetype="t"/>
                </v:shapetype>
                <v:shape id="Пряма зі стрілкою 1208864813" o:spid="_x0000_s1063" type="#_x0000_t32" style="position:absolute;left:36304;top:18573;width:3334;height:107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" strokecolor="black [3040]" strokeweight="1.5pt">
                  <v:stroke endarrow="block"/>
                </v:shape>
                <v:shape id="Пряма зі стрілкою 2047055414" o:spid="_x0000_s1064" type="#_x0000_t32" style="position:absolute;left:28009;top:8953;width:0;height:284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" strokecolor="black [3040]" strokeweight="1.5pt">
                  <v:stroke endarrow="block"/>
                </v:shape>
                <v:shape id="Пряма зі стрілкою 1981678712" o:spid="_x0000_s1065" type="#_x0000_t32" style="position:absolute;left:34830;top:12287;width:4809;height:103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" strokecolor="black [3040]" strokeweight="1.5pt">
                  <v:stroke endarrow="block"/>
                </v:shape>
                <v:shape id="Пряма зі стрілкою 1102990881" o:spid="_x0000_s1066" type="#_x0000_t32" style="position:absolute;left:18399;top:10287;width:4704;height:3037;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" strokecolor="black [3040]" strokeweight="1.5pt">
                  <v:stroke endarrow="block"/>
                </v:shape>
                <v:shape id="Пряма зі стрілкою 1066399845" o:spid="_x0000_s1067" type="#_x0000_t32" style="position:absolute;left:19256;top:20097;width:5239;height:3715;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" strokecolor="black [3040]" strokeweight="1.5pt">
                  <v:stroke endarrow="block"/>
                </v:shape>
                <v:shape id="Пряма зі стрілкою 2018644270" o:spid="_x0000_s1068" type="#_x0000_t32" style="position:absolute;left:30591;top:20383;width:3429;height:342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" strokecolor="black [3040]" strokeweight="1.5pt">
                  <v:stroke endarrow="block"/>
                </v:shape>
                <v:shape id="Пряма зі стрілкою 531367291" o:spid="_x0000_s1069" type="#_x0000_t32" style="position:absolute;left:16960;top:16849;width:3715;height:391;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" strokecolor="black [3040]" strokeweight="1.5pt">
                  <v:stroke endarrow="block"/>
                </v:shape>
                <w10:anchorlock/>
              </v:group>
            </w:pict>
          </mc:Fallback>
        </mc:AlternateContent>
      </w:r>
    </w:p>
    <w:p w14:paraId="4EA5CC9D" w14:textId="7DECF518" w:rsidR="00A27E54" w:rsidRPr="00BA6023" w:rsidRDefault="008C436E" w:rsidP="00B15F44">
      <w:pPr>
        <w:spacing w:after="0" w:line="240" w:lineRule="auto"/>
        <w:ind w:firstLine="709"/>
        <w:jc w:val="center"/>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Рисунок 2.2 – Основні функції цінних паперів</w:t>
      </w:r>
    </w:p>
    <w:p w14:paraId="7F2F194A" w14:textId="77777777" w:rsidR="008C436E" w:rsidRPr="00BA6023" w:rsidRDefault="008C436E" w:rsidP="00534024">
      <w:pPr>
        <w:spacing w:after="0" w:line="240" w:lineRule="auto"/>
        <w:rPr>
          <w:rFonts w:ascii="Times New Roman" w:eastAsia="Times New Roman" w:hAnsi="Times New Roman" w:cs="Times New Roman"/>
          <w:sz w:val="24"/>
          <w:szCs w:val="24"/>
          <w:lang w:eastAsia="uk-UA"/>
        </w:rPr>
      </w:pPr>
    </w:p>
    <w:p w14:paraId="49A779CD" w14:textId="36995E74" w:rsidR="00A27E54" w:rsidRPr="00BA6023" w:rsidRDefault="00A27E54" w:rsidP="00534024">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b/>
          <w:bCs/>
          <w:i/>
          <w:iCs/>
          <w:sz w:val="24"/>
          <w:szCs w:val="24"/>
          <w:lang w:eastAsia="uk-UA"/>
        </w:rPr>
        <w:t xml:space="preserve">=&gt; </w:t>
      </w:r>
      <w:r w:rsidRPr="00BA6023">
        <w:rPr>
          <w:rFonts w:ascii="Times New Roman" w:eastAsia="Times New Roman" w:hAnsi="Times New Roman" w:cs="Times New Roman"/>
          <w:b/>
          <w:bCs/>
          <w:i/>
          <w:iCs/>
          <w:sz w:val="28"/>
          <w:szCs w:val="28"/>
          <w:lang w:eastAsia="uk-UA"/>
        </w:rPr>
        <w:t xml:space="preserve">Мобілізаційна </w:t>
      </w:r>
      <w:r w:rsidRPr="00BA6023">
        <w:rPr>
          <w:rFonts w:ascii="Times New Roman" w:eastAsia="Times New Roman" w:hAnsi="Times New Roman" w:cs="Times New Roman"/>
          <w:sz w:val="28"/>
          <w:szCs w:val="28"/>
          <w:lang w:eastAsia="uk-UA"/>
        </w:rPr>
        <w:t>функція стосується майже всіх видів цінних паперів: акцій, банківських депозитів, казначейських зобов'язань, облігацій підприємств і внутрішньої державної позики тощо. Суть її полягає в тому, що підприємство, організація чи держава на певній стадії свого розвитку досягає моменту, коли починає відчувати нестачу коштів і з метою поліпшення фінансового стану приймається рішення про випуск цінних паперів. За короткий проміжок часу організація</w:t>
      </w:r>
      <w:r w:rsidR="009B55EC" w:rsidRPr="00BA6023">
        <w:rPr>
          <w:rFonts w:ascii="Times New Roman" w:eastAsia="Times New Roman" w:hAnsi="Times New Roman" w:cs="Times New Roman"/>
          <w:sz w:val="28"/>
          <w:szCs w:val="28"/>
          <w:lang w:eastAsia="uk-UA"/>
        </w:rPr>
        <w:t>-</w:t>
      </w:r>
      <w:r w:rsidRPr="00BA6023">
        <w:rPr>
          <w:rFonts w:ascii="Times New Roman" w:eastAsia="Times New Roman" w:hAnsi="Times New Roman" w:cs="Times New Roman"/>
          <w:sz w:val="28"/>
          <w:szCs w:val="28"/>
          <w:lang w:eastAsia="uk-UA"/>
        </w:rPr>
        <w:t>емітент може мобілізувати значні кошти на розвиток власної діяльності.</w:t>
      </w:r>
    </w:p>
    <w:p w14:paraId="38F8945A" w14:textId="77777777" w:rsidR="00A27E54" w:rsidRPr="00BA6023" w:rsidRDefault="00A27E54" w:rsidP="00A27E54">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b/>
          <w:bCs/>
          <w:i/>
          <w:iCs/>
          <w:sz w:val="28"/>
          <w:szCs w:val="28"/>
          <w:lang w:eastAsia="uk-UA"/>
        </w:rPr>
        <w:t xml:space="preserve">=&gt; Управлінську </w:t>
      </w:r>
      <w:r w:rsidRPr="00BA6023">
        <w:rPr>
          <w:rFonts w:ascii="Times New Roman" w:eastAsia="Times New Roman" w:hAnsi="Times New Roman" w:cs="Times New Roman"/>
          <w:sz w:val="28"/>
          <w:szCs w:val="28"/>
          <w:lang w:eastAsia="uk-UA"/>
        </w:rPr>
        <w:t>функцію виконують не всі цінні папери, переважно акції, сертифікати з часткою, інвестиційні сертифікати, пайові свідоцтва. Дана функція означає наявність у власника зазначеного виду цінних паперів, які дають можливість брати участь в управлінні емітентом (участь у загальних зборах акціонерів, голосування, висування кандидатур до складу виборних керівних органів, отримання інформації про фінансовий стан, участь у розподілі майна емітента при його ліквідації тощо).</w:t>
      </w:r>
    </w:p>
    <w:p w14:paraId="3360033C" w14:textId="77777777" w:rsidR="00A27E54" w:rsidRPr="00BA6023" w:rsidRDefault="00A27E54" w:rsidP="00A27E54">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b/>
          <w:bCs/>
          <w:i/>
          <w:iCs/>
          <w:sz w:val="28"/>
          <w:szCs w:val="28"/>
          <w:lang w:eastAsia="uk-UA"/>
        </w:rPr>
        <w:t xml:space="preserve">=&gt; Запозичувальна </w:t>
      </w:r>
      <w:r w:rsidRPr="00BA6023">
        <w:rPr>
          <w:rFonts w:ascii="Times New Roman" w:eastAsia="Times New Roman" w:hAnsi="Times New Roman" w:cs="Times New Roman"/>
          <w:sz w:val="28"/>
          <w:szCs w:val="28"/>
          <w:lang w:eastAsia="uk-UA"/>
        </w:rPr>
        <w:t>функція виконується лише борговими цінними паперами (облігаціями, векселями, свідоцтвами про заборгованість, комерційними паперами), частка яких на ринку цінних паперів є однією з найбільших. При придбанні боргових цінних паперів їх власник набуває статусу кредитора емітента, а не власника майна емітента, а власник цінних паперів набуває статусу співвласника майна емітента, а не кредитора.</w:t>
      </w:r>
    </w:p>
    <w:p w14:paraId="0568D3AA" w14:textId="77777777" w:rsidR="00A27E54" w:rsidRPr="00BA6023" w:rsidRDefault="00A27E54" w:rsidP="00A27E54">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b/>
          <w:bCs/>
          <w:i/>
          <w:iCs/>
          <w:sz w:val="28"/>
          <w:szCs w:val="28"/>
          <w:lang w:eastAsia="uk-UA"/>
        </w:rPr>
        <w:t xml:space="preserve">=&gt; Розрахункова </w:t>
      </w:r>
      <w:r w:rsidRPr="00BA6023">
        <w:rPr>
          <w:rFonts w:ascii="Times New Roman" w:eastAsia="Times New Roman" w:hAnsi="Times New Roman" w:cs="Times New Roman"/>
          <w:sz w:val="28"/>
          <w:szCs w:val="28"/>
          <w:lang w:eastAsia="uk-UA"/>
        </w:rPr>
        <w:t>функція визначає, що цінні папери можуть виступати засобами розрахунку, тобто ними можна сплачувати вартість робіт, послуг, товарів, а також вартість одних цінних паперів може оплачуватись іншими цінними паперами.</w:t>
      </w:r>
    </w:p>
    <w:p w14:paraId="218CE372" w14:textId="77777777" w:rsidR="00A27E54" w:rsidRPr="00BA6023" w:rsidRDefault="00A27E54" w:rsidP="00A27E54">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b/>
          <w:bCs/>
          <w:i/>
          <w:iCs/>
          <w:sz w:val="28"/>
          <w:szCs w:val="28"/>
          <w:lang w:eastAsia="uk-UA"/>
        </w:rPr>
        <w:lastRenderedPageBreak/>
        <w:t xml:space="preserve">=&gt; Забезпечувальна </w:t>
      </w:r>
      <w:r w:rsidR="00D82D77" w:rsidRPr="00BA6023">
        <w:rPr>
          <w:rFonts w:ascii="Times New Roman" w:eastAsia="Times New Roman" w:hAnsi="Times New Roman" w:cs="Times New Roman"/>
          <w:sz w:val="28"/>
          <w:szCs w:val="28"/>
          <w:lang w:eastAsia="uk-UA"/>
        </w:rPr>
        <w:t>–</w:t>
      </w:r>
      <w:r w:rsidRPr="00BA6023">
        <w:rPr>
          <w:rFonts w:ascii="Times New Roman" w:eastAsia="Times New Roman" w:hAnsi="Times New Roman" w:cs="Times New Roman"/>
          <w:sz w:val="28"/>
          <w:szCs w:val="28"/>
          <w:lang w:eastAsia="uk-UA"/>
        </w:rPr>
        <w:t xml:space="preserve"> означає, що цінні папери або права на них передаються кредитору і виступають як гарантія того, що у разі невиконання зобов'язань збитки будуть відшкодовані за рахунок вартості цінних паперів.</w:t>
      </w:r>
    </w:p>
    <w:p w14:paraId="34FE5937" w14:textId="77777777" w:rsidR="00A27E54" w:rsidRPr="00BA6023" w:rsidRDefault="00A27E54" w:rsidP="00A27E54">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b/>
          <w:bCs/>
          <w:i/>
          <w:iCs/>
          <w:sz w:val="28"/>
          <w:szCs w:val="28"/>
          <w:lang w:eastAsia="uk-UA"/>
        </w:rPr>
        <w:t xml:space="preserve">=&gt; Перерозподільна </w:t>
      </w:r>
      <w:r w:rsidR="00D82D77" w:rsidRPr="00BA6023">
        <w:rPr>
          <w:rFonts w:ascii="Times New Roman" w:eastAsia="Times New Roman" w:hAnsi="Times New Roman" w:cs="Times New Roman"/>
          <w:sz w:val="28"/>
          <w:szCs w:val="28"/>
          <w:lang w:eastAsia="uk-UA"/>
        </w:rPr>
        <w:t>–</w:t>
      </w:r>
      <w:r w:rsidRPr="00BA6023">
        <w:rPr>
          <w:rFonts w:ascii="Times New Roman" w:eastAsia="Times New Roman" w:hAnsi="Times New Roman" w:cs="Times New Roman"/>
          <w:sz w:val="28"/>
          <w:szCs w:val="28"/>
          <w:lang w:eastAsia="uk-UA"/>
        </w:rPr>
        <w:t xml:space="preserve"> реалізується лише на вторинному ринку, де відбувається перерозподіл капіталу між різними галузями господарства. Цінні папери з метою залучення коштів перепродаються, що забезпечує перелив капіталу з однієї галузі чи діяльності в іншу.</w:t>
      </w:r>
    </w:p>
    <w:p w14:paraId="1CB173CA" w14:textId="29653287" w:rsidR="00A27E54" w:rsidRPr="00BA6023" w:rsidRDefault="00A27E54" w:rsidP="00A27E54">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b/>
          <w:bCs/>
          <w:i/>
          <w:iCs/>
          <w:sz w:val="28"/>
          <w:szCs w:val="28"/>
          <w:lang w:eastAsia="uk-UA"/>
        </w:rPr>
        <w:t xml:space="preserve">=&gt; Інформаційна </w:t>
      </w:r>
      <w:r w:rsidR="00D82D77" w:rsidRPr="00BA6023">
        <w:rPr>
          <w:rFonts w:ascii="Times New Roman" w:eastAsia="Times New Roman" w:hAnsi="Times New Roman" w:cs="Times New Roman"/>
          <w:sz w:val="28"/>
          <w:szCs w:val="28"/>
          <w:lang w:eastAsia="uk-UA"/>
        </w:rPr>
        <w:t>–</w:t>
      </w:r>
      <w:r w:rsidRPr="00BA6023">
        <w:rPr>
          <w:rFonts w:ascii="Times New Roman" w:eastAsia="Times New Roman" w:hAnsi="Times New Roman" w:cs="Times New Roman"/>
          <w:sz w:val="28"/>
          <w:szCs w:val="28"/>
          <w:lang w:eastAsia="uk-UA"/>
        </w:rPr>
        <w:t xml:space="preserve"> свідчить про стан економіки у світі чи в конкретній країні. Так, курси на цінні папери відображають будь</w:t>
      </w:r>
      <w:r w:rsidR="009B55EC" w:rsidRPr="00BA6023">
        <w:rPr>
          <w:rFonts w:ascii="Times New Roman" w:eastAsia="Times New Roman" w:hAnsi="Times New Roman" w:cs="Times New Roman"/>
          <w:sz w:val="28"/>
          <w:szCs w:val="28"/>
          <w:lang w:eastAsia="uk-UA"/>
        </w:rPr>
        <w:t>-</w:t>
      </w:r>
      <w:r w:rsidRPr="00BA6023">
        <w:rPr>
          <w:rFonts w:ascii="Times New Roman" w:eastAsia="Times New Roman" w:hAnsi="Times New Roman" w:cs="Times New Roman"/>
          <w:sz w:val="28"/>
          <w:szCs w:val="28"/>
          <w:lang w:eastAsia="uk-UA"/>
        </w:rPr>
        <w:t>які зміни в економічному та політичному житті. Масове падіння курсів є ознакою погіршення економічної кон'юнктури, а стабільні курси або їх підвищення свідчать про нормальний економічний стан країни.</w:t>
      </w:r>
    </w:p>
    <w:p w14:paraId="5EB3D9EF" w14:textId="77777777" w:rsidR="00A27E54" w:rsidRPr="00BA6023" w:rsidRDefault="00A27E54" w:rsidP="00A27E54">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Перелік визначених функцій не є вичерпним, так як з розвитком ринкових відносин на фінансовому ринку з'являються нові види цінних паперів, поряд з якими появляються і функції, характерні для них.</w:t>
      </w:r>
    </w:p>
    <w:p w14:paraId="34BC7F97" w14:textId="77777777" w:rsidR="00A27E54" w:rsidRPr="00BA6023" w:rsidRDefault="00A27E54" w:rsidP="00A27E54">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На виконання цінними паперами визначених функцій впливають різні чинники:</w:t>
      </w:r>
    </w:p>
    <w:p w14:paraId="3E778E8F" w14:textId="5E6790E0" w:rsidR="00A27E54" w:rsidRPr="00BA6023" w:rsidRDefault="00A27E54" w:rsidP="00470D47">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 xml:space="preserve">1) </w:t>
      </w:r>
      <w:r w:rsidRPr="00BA6023">
        <w:rPr>
          <w:rFonts w:ascii="Times New Roman" w:eastAsia="Times New Roman" w:hAnsi="Times New Roman" w:cs="Times New Roman"/>
          <w:b/>
          <w:bCs/>
          <w:i/>
          <w:iCs/>
          <w:sz w:val="28"/>
          <w:szCs w:val="28"/>
          <w:lang w:eastAsia="uk-UA"/>
        </w:rPr>
        <w:t xml:space="preserve">вартісні </w:t>
      </w:r>
      <w:r w:rsidR="00D82D77" w:rsidRPr="00BA6023">
        <w:rPr>
          <w:rFonts w:ascii="Times New Roman" w:eastAsia="Times New Roman" w:hAnsi="Times New Roman" w:cs="Times New Roman"/>
          <w:sz w:val="28"/>
          <w:szCs w:val="28"/>
          <w:lang w:eastAsia="uk-UA"/>
        </w:rPr>
        <w:t>–</w:t>
      </w:r>
      <w:r w:rsidRPr="00BA6023">
        <w:rPr>
          <w:rFonts w:ascii="Times New Roman" w:eastAsia="Times New Roman" w:hAnsi="Times New Roman" w:cs="Times New Roman"/>
          <w:sz w:val="28"/>
          <w:szCs w:val="28"/>
          <w:lang w:eastAsia="uk-UA"/>
        </w:rPr>
        <w:t xml:space="preserve"> є </w:t>
      </w:r>
      <w:r w:rsidRPr="00BA6023">
        <w:rPr>
          <w:rFonts w:ascii="Times New Roman" w:eastAsia="Times New Roman" w:hAnsi="Times New Roman" w:cs="Times New Roman"/>
          <w:i/>
          <w:iCs/>
          <w:sz w:val="28"/>
          <w:szCs w:val="28"/>
          <w:lang w:eastAsia="uk-UA"/>
        </w:rPr>
        <w:t>фундаментальними властивостями</w:t>
      </w:r>
      <w:r w:rsidRPr="00BA6023">
        <w:rPr>
          <w:rFonts w:ascii="Times New Roman" w:eastAsia="Times New Roman" w:hAnsi="Times New Roman" w:cs="Times New Roman"/>
          <w:sz w:val="28"/>
          <w:szCs w:val="28"/>
          <w:lang w:eastAsia="uk-UA"/>
        </w:rPr>
        <w:t xml:space="preserve"> цінних паперів, тобто конкретними властивостями, що обумовлюють економіко</w:t>
      </w:r>
      <w:r w:rsidR="009B55EC" w:rsidRPr="00BA6023">
        <w:rPr>
          <w:rFonts w:ascii="Times New Roman" w:eastAsia="Times New Roman" w:hAnsi="Times New Roman" w:cs="Times New Roman"/>
          <w:sz w:val="28"/>
          <w:szCs w:val="28"/>
          <w:lang w:eastAsia="uk-UA"/>
        </w:rPr>
        <w:t>-</w:t>
      </w:r>
      <w:r w:rsidRPr="00BA6023">
        <w:rPr>
          <w:rFonts w:ascii="Times New Roman" w:eastAsia="Times New Roman" w:hAnsi="Times New Roman" w:cs="Times New Roman"/>
          <w:sz w:val="28"/>
          <w:szCs w:val="28"/>
          <w:lang w:eastAsia="uk-UA"/>
        </w:rPr>
        <w:t xml:space="preserve">правовий статус цінних паперів як особливого виду майна. їх використовують для визначення таких ознак цінних паперів, як: </w:t>
      </w:r>
    </w:p>
    <w:p w14:paraId="0BA4E177" w14:textId="77777777" w:rsidR="00A27E54" w:rsidRPr="00BA6023" w:rsidRDefault="00D82D77" w:rsidP="00470D47">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w:t>
      </w:r>
      <w:r w:rsidR="00A27E54" w:rsidRPr="00BA6023">
        <w:rPr>
          <w:rFonts w:ascii="Times New Roman" w:eastAsia="Times New Roman" w:hAnsi="Times New Roman" w:cs="Times New Roman"/>
          <w:sz w:val="28"/>
          <w:szCs w:val="28"/>
          <w:lang w:eastAsia="uk-UA"/>
        </w:rPr>
        <w:t xml:space="preserve"> </w:t>
      </w:r>
      <w:r w:rsidR="00A27E54" w:rsidRPr="00BA6023">
        <w:rPr>
          <w:rFonts w:ascii="Times New Roman" w:eastAsia="Times New Roman" w:hAnsi="Times New Roman" w:cs="Times New Roman"/>
          <w:i/>
          <w:iCs/>
          <w:sz w:val="28"/>
          <w:szCs w:val="28"/>
          <w:lang w:eastAsia="uk-UA"/>
        </w:rPr>
        <w:t>надійність</w:t>
      </w:r>
      <w:r w:rsidR="00A27E54" w:rsidRPr="00BA6023">
        <w:rPr>
          <w:rFonts w:ascii="Times New Roman" w:eastAsia="Times New Roman" w:hAnsi="Times New Roman" w:cs="Times New Roman"/>
          <w:sz w:val="28"/>
          <w:szCs w:val="28"/>
          <w:lang w:eastAsia="uk-UA"/>
        </w:rPr>
        <w:t xml:space="preserve"> </w:t>
      </w:r>
      <w:r w:rsidRPr="00BA6023">
        <w:rPr>
          <w:rFonts w:ascii="Times New Roman" w:eastAsia="Times New Roman" w:hAnsi="Times New Roman" w:cs="Times New Roman"/>
          <w:sz w:val="28"/>
          <w:szCs w:val="28"/>
          <w:lang w:eastAsia="uk-UA"/>
        </w:rPr>
        <w:t>–</w:t>
      </w:r>
      <w:r w:rsidR="00A27E54" w:rsidRPr="00BA6023">
        <w:rPr>
          <w:rFonts w:ascii="Times New Roman" w:eastAsia="Times New Roman" w:hAnsi="Times New Roman" w:cs="Times New Roman"/>
          <w:sz w:val="28"/>
          <w:szCs w:val="28"/>
          <w:lang w:eastAsia="uk-UA"/>
        </w:rPr>
        <w:t xml:space="preserve"> ступінь ризику, якому піддається інвестор, коли купує цінні папери. Абсолютно безризикових цінних паперів не існує. Під </w:t>
      </w:r>
      <w:r w:rsidR="00A27E54" w:rsidRPr="00BA6023">
        <w:rPr>
          <w:rFonts w:ascii="Times New Roman" w:eastAsia="Times New Roman" w:hAnsi="Times New Roman" w:cs="Times New Roman"/>
          <w:i/>
          <w:iCs/>
          <w:sz w:val="28"/>
          <w:szCs w:val="28"/>
          <w:lang w:eastAsia="uk-UA"/>
        </w:rPr>
        <w:t>ризиком</w:t>
      </w:r>
      <w:r w:rsidR="00A27E54" w:rsidRPr="00BA6023">
        <w:rPr>
          <w:rFonts w:ascii="Times New Roman" w:eastAsia="Times New Roman" w:hAnsi="Times New Roman" w:cs="Times New Roman"/>
          <w:sz w:val="28"/>
          <w:szCs w:val="28"/>
          <w:lang w:eastAsia="uk-UA"/>
        </w:rPr>
        <w:t xml:space="preserve"> розуміють припущення, що емітент не може виконати повністю, частково чи своєчасно взяті на себе зобов'язання, згідно з умовами випуску цінних паперів. </w:t>
      </w:r>
      <w:r w:rsidR="00A27E54" w:rsidRPr="00BA6023">
        <w:rPr>
          <w:rFonts w:ascii="Times New Roman" w:eastAsia="Times New Roman" w:hAnsi="Times New Roman" w:cs="Times New Roman"/>
          <w:i/>
          <w:iCs/>
          <w:sz w:val="28"/>
          <w:szCs w:val="28"/>
          <w:lang w:eastAsia="uk-UA"/>
        </w:rPr>
        <w:t>Умови випуску</w:t>
      </w:r>
      <w:r w:rsidR="00A27E54" w:rsidRPr="00BA6023">
        <w:rPr>
          <w:rFonts w:ascii="Times New Roman" w:eastAsia="Times New Roman" w:hAnsi="Times New Roman" w:cs="Times New Roman"/>
          <w:sz w:val="28"/>
          <w:szCs w:val="28"/>
          <w:lang w:eastAsia="uk-UA"/>
        </w:rPr>
        <w:t xml:space="preserve"> </w:t>
      </w:r>
      <w:r w:rsidRPr="00BA6023">
        <w:rPr>
          <w:rFonts w:ascii="Times New Roman" w:eastAsia="Times New Roman" w:hAnsi="Times New Roman" w:cs="Times New Roman"/>
          <w:sz w:val="28"/>
          <w:szCs w:val="28"/>
          <w:lang w:eastAsia="uk-UA"/>
        </w:rPr>
        <w:t>–</w:t>
      </w:r>
      <w:r w:rsidR="00A27E54" w:rsidRPr="00BA6023">
        <w:rPr>
          <w:rFonts w:ascii="Times New Roman" w:eastAsia="Times New Roman" w:hAnsi="Times New Roman" w:cs="Times New Roman"/>
          <w:sz w:val="28"/>
          <w:szCs w:val="28"/>
          <w:lang w:eastAsia="uk-UA"/>
        </w:rPr>
        <w:t xml:space="preserve"> це офіційний документ емітента, в якому проголошується обсяг і види взаємних прав та зобов'язань, що виникають між емітентом та власником цінних паперів;</w:t>
      </w:r>
    </w:p>
    <w:p w14:paraId="4F6A39B8" w14:textId="77777777" w:rsidR="00A27E54" w:rsidRPr="00BA6023" w:rsidRDefault="00D82D77" w:rsidP="00470D47">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w:t>
      </w:r>
      <w:r w:rsidR="00A27E54" w:rsidRPr="00BA6023">
        <w:rPr>
          <w:rFonts w:ascii="Times New Roman" w:eastAsia="Times New Roman" w:hAnsi="Times New Roman" w:cs="Times New Roman"/>
          <w:sz w:val="28"/>
          <w:szCs w:val="28"/>
          <w:lang w:eastAsia="uk-UA"/>
        </w:rPr>
        <w:t xml:space="preserve"> </w:t>
      </w:r>
      <w:r w:rsidR="00A27E54" w:rsidRPr="00BA6023">
        <w:rPr>
          <w:rFonts w:ascii="Times New Roman" w:eastAsia="Times New Roman" w:hAnsi="Times New Roman" w:cs="Times New Roman"/>
          <w:i/>
          <w:iCs/>
          <w:sz w:val="28"/>
          <w:szCs w:val="28"/>
          <w:lang w:eastAsia="uk-UA"/>
        </w:rPr>
        <w:t>визначеність</w:t>
      </w:r>
      <w:r w:rsidR="00A27E54" w:rsidRPr="00BA6023">
        <w:rPr>
          <w:rFonts w:ascii="Times New Roman" w:eastAsia="Times New Roman" w:hAnsi="Times New Roman" w:cs="Times New Roman"/>
          <w:sz w:val="28"/>
          <w:szCs w:val="28"/>
          <w:lang w:eastAsia="uk-UA"/>
        </w:rPr>
        <w:t xml:space="preserve"> </w:t>
      </w:r>
      <w:r w:rsidRPr="00BA6023">
        <w:rPr>
          <w:rFonts w:ascii="Times New Roman" w:eastAsia="Times New Roman" w:hAnsi="Times New Roman" w:cs="Times New Roman"/>
          <w:sz w:val="28"/>
          <w:szCs w:val="28"/>
          <w:lang w:eastAsia="uk-UA"/>
        </w:rPr>
        <w:t>–</w:t>
      </w:r>
      <w:r w:rsidR="00A27E54" w:rsidRPr="00BA6023">
        <w:rPr>
          <w:rFonts w:ascii="Times New Roman" w:eastAsia="Times New Roman" w:hAnsi="Times New Roman" w:cs="Times New Roman"/>
          <w:sz w:val="28"/>
          <w:szCs w:val="28"/>
          <w:lang w:eastAsia="uk-UA"/>
        </w:rPr>
        <w:t xml:space="preserve"> можливість інвестора мати судження про цінні папери з більшим чи меншим ступенем достовірності. Інвестор вкладає кошти в цінні папери із впевненістю, що поверне їх і отримає прибуток;</w:t>
      </w:r>
    </w:p>
    <w:p w14:paraId="3935171E" w14:textId="77777777" w:rsidR="00A27E54" w:rsidRPr="00BA6023" w:rsidRDefault="00D82D77" w:rsidP="00470D47">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w:t>
      </w:r>
      <w:r w:rsidR="00A27E54" w:rsidRPr="00BA6023">
        <w:rPr>
          <w:rFonts w:ascii="Times New Roman" w:eastAsia="Times New Roman" w:hAnsi="Times New Roman" w:cs="Times New Roman"/>
          <w:sz w:val="28"/>
          <w:szCs w:val="28"/>
          <w:lang w:eastAsia="uk-UA"/>
        </w:rPr>
        <w:t xml:space="preserve"> </w:t>
      </w:r>
      <w:r w:rsidR="00A27E54" w:rsidRPr="00BA6023">
        <w:rPr>
          <w:rFonts w:ascii="Times New Roman" w:eastAsia="Times New Roman" w:hAnsi="Times New Roman" w:cs="Times New Roman"/>
          <w:i/>
          <w:iCs/>
          <w:sz w:val="28"/>
          <w:szCs w:val="28"/>
          <w:lang w:eastAsia="uk-UA"/>
        </w:rPr>
        <w:t>тривалість життя</w:t>
      </w:r>
      <w:r w:rsidR="00A27E54" w:rsidRPr="00BA6023">
        <w:rPr>
          <w:rFonts w:ascii="Times New Roman" w:eastAsia="Times New Roman" w:hAnsi="Times New Roman" w:cs="Times New Roman"/>
          <w:sz w:val="28"/>
          <w:szCs w:val="28"/>
          <w:lang w:eastAsia="uk-UA"/>
        </w:rPr>
        <w:t xml:space="preserve"> </w:t>
      </w:r>
      <w:r w:rsidRPr="00BA6023">
        <w:rPr>
          <w:rFonts w:ascii="Times New Roman" w:eastAsia="Times New Roman" w:hAnsi="Times New Roman" w:cs="Times New Roman"/>
          <w:sz w:val="28"/>
          <w:szCs w:val="28"/>
          <w:lang w:eastAsia="uk-UA"/>
        </w:rPr>
        <w:t>–</w:t>
      </w:r>
      <w:r w:rsidR="00A27E54" w:rsidRPr="00BA6023">
        <w:rPr>
          <w:rFonts w:ascii="Times New Roman" w:eastAsia="Times New Roman" w:hAnsi="Times New Roman" w:cs="Times New Roman"/>
          <w:sz w:val="28"/>
          <w:szCs w:val="28"/>
          <w:lang w:eastAsia="uk-UA"/>
        </w:rPr>
        <w:t xml:space="preserve"> період існування цінних паперів. Чим довший період, тим більша їх вартість (більший відсоток). Цей вартісний чинник має більше значення для боргових цінних паперів, але також ураховується і при визначенні вартості цінних паперів, що підтверджують участь (членство) власника цінного папера в організації діяльності емітента. Усі цінні папери мають повний цикл </w:t>
      </w:r>
      <w:r w:rsidR="002654E9" w:rsidRPr="00BA6023">
        <w:rPr>
          <w:rFonts w:ascii="Times New Roman" w:eastAsia="Times New Roman" w:hAnsi="Times New Roman" w:cs="Times New Roman"/>
          <w:sz w:val="28"/>
          <w:szCs w:val="28"/>
          <w:lang w:eastAsia="uk-UA"/>
        </w:rPr>
        <w:t>«</w:t>
      </w:r>
      <w:r w:rsidR="00A27E54" w:rsidRPr="00BA6023">
        <w:rPr>
          <w:rFonts w:ascii="Times New Roman" w:eastAsia="Times New Roman" w:hAnsi="Times New Roman" w:cs="Times New Roman"/>
          <w:sz w:val="28"/>
          <w:szCs w:val="28"/>
          <w:lang w:eastAsia="uk-UA"/>
        </w:rPr>
        <w:t>життя</w:t>
      </w:r>
      <w:r w:rsidR="002654E9" w:rsidRPr="00BA6023">
        <w:rPr>
          <w:rFonts w:ascii="Times New Roman" w:eastAsia="Times New Roman" w:hAnsi="Times New Roman" w:cs="Times New Roman"/>
          <w:sz w:val="28"/>
          <w:szCs w:val="28"/>
          <w:lang w:eastAsia="uk-UA"/>
        </w:rPr>
        <w:t>»</w:t>
      </w:r>
      <w:r w:rsidR="00A27E54" w:rsidRPr="00BA6023">
        <w:rPr>
          <w:rFonts w:ascii="Times New Roman" w:eastAsia="Times New Roman" w:hAnsi="Times New Roman" w:cs="Times New Roman"/>
          <w:sz w:val="28"/>
          <w:szCs w:val="28"/>
          <w:lang w:eastAsia="uk-UA"/>
        </w:rPr>
        <w:t>. Емітенти випускають їх, потім вони знаходяться в обігу чи зберігаються і, нарешті, вилучаються з обігу або погашаються. Навіть ті цінні папери, які випущені на невизначений строк, є лише теоретично безстроковими;</w:t>
      </w:r>
    </w:p>
    <w:p w14:paraId="44C4BA7B" w14:textId="77777777" w:rsidR="00A27E54" w:rsidRPr="00BA6023" w:rsidRDefault="00D82D77" w:rsidP="00470D47">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w:t>
      </w:r>
      <w:r w:rsidR="00A27E54" w:rsidRPr="00BA6023">
        <w:rPr>
          <w:rFonts w:ascii="Times New Roman" w:eastAsia="Times New Roman" w:hAnsi="Times New Roman" w:cs="Times New Roman"/>
          <w:sz w:val="28"/>
          <w:szCs w:val="28"/>
          <w:lang w:eastAsia="uk-UA"/>
        </w:rPr>
        <w:t xml:space="preserve"> </w:t>
      </w:r>
      <w:r w:rsidR="00A27E54" w:rsidRPr="00BA6023">
        <w:rPr>
          <w:rFonts w:ascii="Times New Roman" w:eastAsia="Times New Roman" w:hAnsi="Times New Roman" w:cs="Times New Roman"/>
          <w:i/>
          <w:iCs/>
          <w:sz w:val="28"/>
          <w:szCs w:val="28"/>
          <w:lang w:eastAsia="uk-UA"/>
        </w:rPr>
        <w:t>ліквідність</w:t>
      </w:r>
      <w:r w:rsidR="00A27E54" w:rsidRPr="00BA6023">
        <w:rPr>
          <w:rFonts w:ascii="Times New Roman" w:eastAsia="Times New Roman" w:hAnsi="Times New Roman" w:cs="Times New Roman"/>
          <w:sz w:val="28"/>
          <w:szCs w:val="28"/>
          <w:lang w:eastAsia="uk-UA"/>
        </w:rPr>
        <w:t xml:space="preserve"> </w:t>
      </w:r>
      <w:r w:rsidRPr="00BA6023">
        <w:rPr>
          <w:rFonts w:ascii="Times New Roman" w:eastAsia="Times New Roman" w:hAnsi="Times New Roman" w:cs="Times New Roman"/>
          <w:sz w:val="28"/>
          <w:szCs w:val="28"/>
          <w:lang w:eastAsia="uk-UA"/>
        </w:rPr>
        <w:t>–</w:t>
      </w:r>
      <w:r w:rsidR="00A27E54" w:rsidRPr="00BA6023">
        <w:rPr>
          <w:rFonts w:ascii="Times New Roman" w:eastAsia="Times New Roman" w:hAnsi="Times New Roman" w:cs="Times New Roman"/>
          <w:sz w:val="28"/>
          <w:szCs w:val="28"/>
          <w:lang w:eastAsia="uk-UA"/>
        </w:rPr>
        <w:t xml:space="preserve"> здатність цінних паперів швидко перетворюватись у готівку, тобто швидко бути проданими на ринку. Ті цінні папери, що швидко продаються на ринку, називають ліквідними; вони легко переходять із власності одних інвесторів у власність інших. Неліквідні цінні папери повільно і продаються і купуються на ринку, а також важко і повільно переходять із власності одних суб'єктів до інших;</w:t>
      </w:r>
    </w:p>
    <w:p w14:paraId="4A32DFB1" w14:textId="23B40560" w:rsidR="00A27E54" w:rsidRPr="00BA6023" w:rsidRDefault="00D82D77" w:rsidP="00470D47">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lastRenderedPageBreak/>
        <w:t>–</w:t>
      </w:r>
      <w:r w:rsidR="00A27E54" w:rsidRPr="00BA6023">
        <w:rPr>
          <w:rFonts w:ascii="Times New Roman" w:eastAsia="Times New Roman" w:hAnsi="Times New Roman" w:cs="Times New Roman"/>
          <w:sz w:val="28"/>
          <w:szCs w:val="28"/>
          <w:lang w:eastAsia="uk-UA"/>
        </w:rPr>
        <w:t xml:space="preserve"> </w:t>
      </w:r>
      <w:r w:rsidR="00A27E54" w:rsidRPr="00BA6023">
        <w:rPr>
          <w:rFonts w:ascii="Times New Roman" w:eastAsia="Times New Roman" w:hAnsi="Times New Roman" w:cs="Times New Roman"/>
          <w:i/>
          <w:iCs/>
          <w:sz w:val="28"/>
          <w:szCs w:val="28"/>
          <w:lang w:eastAsia="uk-UA"/>
        </w:rPr>
        <w:t>обіговість</w:t>
      </w:r>
      <w:r w:rsidR="00A27E54" w:rsidRPr="00BA6023">
        <w:rPr>
          <w:rFonts w:ascii="Times New Roman" w:eastAsia="Times New Roman" w:hAnsi="Times New Roman" w:cs="Times New Roman"/>
          <w:sz w:val="28"/>
          <w:szCs w:val="28"/>
          <w:lang w:eastAsia="uk-UA"/>
        </w:rPr>
        <w:t xml:space="preserve"> </w:t>
      </w:r>
      <w:r w:rsidRPr="00BA6023">
        <w:rPr>
          <w:rFonts w:ascii="Times New Roman" w:eastAsia="Times New Roman" w:hAnsi="Times New Roman" w:cs="Times New Roman"/>
          <w:sz w:val="28"/>
          <w:szCs w:val="28"/>
          <w:lang w:eastAsia="uk-UA"/>
        </w:rPr>
        <w:t>–</w:t>
      </w:r>
      <w:r w:rsidR="00A27E54" w:rsidRPr="00BA6023">
        <w:rPr>
          <w:rFonts w:ascii="Times New Roman" w:eastAsia="Times New Roman" w:hAnsi="Times New Roman" w:cs="Times New Roman"/>
          <w:sz w:val="28"/>
          <w:szCs w:val="28"/>
          <w:lang w:eastAsia="uk-UA"/>
        </w:rPr>
        <w:t xml:space="preserve"> здатність цінних паперів бути предметом купівлі</w:t>
      </w:r>
      <w:r w:rsidR="00CB6651" w:rsidRPr="00BA6023">
        <w:rPr>
          <w:rFonts w:ascii="Times New Roman" w:eastAsia="Times New Roman" w:hAnsi="Times New Roman" w:cs="Times New Roman"/>
          <w:sz w:val="28"/>
          <w:szCs w:val="28"/>
          <w:lang w:eastAsia="uk-UA"/>
        </w:rPr>
        <w:t>-</w:t>
      </w:r>
      <w:r w:rsidR="00A27E54" w:rsidRPr="00BA6023">
        <w:rPr>
          <w:rFonts w:ascii="Times New Roman" w:eastAsia="Times New Roman" w:hAnsi="Times New Roman" w:cs="Times New Roman"/>
          <w:sz w:val="28"/>
          <w:szCs w:val="28"/>
          <w:lang w:eastAsia="uk-UA"/>
        </w:rPr>
        <w:t>продажу (акції, облігації) або платіжним інструментом що опосередковує обіг на ринку інших фінансових інструментів (чеки, векселі, коносаменти, приватизаційні документи);</w:t>
      </w:r>
    </w:p>
    <w:p w14:paraId="1CBC6F6E" w14:textId="77777777" w:rsidR="00A27E54" w:rsidRPr="00BA6023" w:rsidRDefault="00D82D77" w:rsidP="00470D47">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w:t>
      </w:r>
      <w:r w:rsidR="00A27E54" w:rsidRPr="00BA6023">
        <w:rPr>
          <w:rFonts w:ascii="Times New Roman" w:eastAsia="Times New Roman" w:hAnsi="Times New Roman" w:cs="Times New Roman"/>
          <w:sz w:val="28"/>
          <w:szCs w:val="28"/>
          <w:lang w:eastAsia="uk-UA"/>
        </w:rPr>
        <w:t xml:space="preserve"> </w:t>
      </w:r>
      <w:r w:rsidR="00A27E54" w:rsidRPr="00BA6023">
        <w:rPr>
          <w:rFonts w:ascii="Times New Roman" w:eastAsia="Times New Roman" w:hAnsi="Times New Roman" w:cs="Times New Roman"/>
          <w:i/>
          <w:iCs/>
          <w:sz w:val="28"/>
          <w:szCs w:val="28"/>
          <w:lang w:eastAsia="uk-UA"/>
        </w:rPr>
        <w:t>стандартність</w:t>
      </w:r>
      <w:r w:rsidR="00A27E54" w:rsidRPr="00BA6023">
        <w:rPr>
          <w:rFonts w:ascii="Times New Roman" w:eastAsia="Times New Roman" w:hAnsi="Times New Roman" w:cs="Times New Roman"/>
          <w:sz w:val="28"/>
          <w:szCs w:val="28"/>
          <w:lang w:eastAsia="uk-UA"/>
        </w:rPr>
        <w:t xml:space="preserve"> </w:t>
      </w:r>
      <w:r w:rsidRPr="00BA6023">
        <w:rPr>
          <w:rFonts w:ascii="Times New Roman" w:eastAsia="Times New Roman" w:hAnsi="Times New Roman" w:cs="Times New Roman"/>
          <w:sz w:val="28"/>
          <w:szCs w:val="28"/>
          <w:lang w:eastAsia="uk-UA"/>
        </w:rPr>
        <w:t>–</w:t>
      </w:r>
      <w:r w:rsidR="00A27E54" w:rsidRPr="00BA6023">
        <w:rPr>
          <w:rFonts w:ascii="Times New Roman" w:eastAsia="Times New Roman" w:hAnsi="Times New Roman" w:cs="Times New Roman"/>
          <w:sz w:val="28"/>
          <w:szCs w:val="28"/>
          <w:lang w:eastAsia="uk-UA"/>
        </w:rPr>
        <w:t xml:space="preserve"> наявність обов'язкових реквізитів, які визначають стандартний зміст цінного папера: форми, прав, термінів дії, інститутів обігу, порядку емісії тощо;</w:t>
      </w:r>
    </w:p>
    <w:p w14:paraId="040B988B" w14:textId="63E9D959" w:rsidR="00A27E54" w:rsidRPr="00BA6023" w:rsidRDefault="00D82D77" w:rsidP="00470D47">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w:t>
      </w:r>
      <w:r w:rsidR="00293399" w:rsidRPr="00BA6023">
        <w:rPr>
          <w:rFonts w:ascii="Times New Roman" w:eastAsia="Times New Roman" w:hAnsi="Times New Roman" w:cs="Times New Roman"/>
          <w:sz w:val="28"/>
          <w:szCs w:val="28"/>
          <w:lang w:eastAsia="uk-UA"/>
        </w:rPr>
        <w:t xml:space="preserve"> </w:t>
      </w:r>
      <w:r w:rsidR="00A27E54" w:rsidRPr="00BA6023">
        <w:rPr>
          <w:rFonts w:ascii="Times New Roman" w:eastAsia="Times New Roman" w:hAnsi="Times New Roman" w:cs="Times New Roman"/>
          <w:sz w:val="28"/>
          <w:szCs w:val="28"/>
          <w:lang w:eastAsia="uk-UA"/>
        </w:rPr>
        <w:t xml:space="preserve">участь </w:t>
      </w:r>
      <w:r w:rsidR="00A27E54" w:rsidRPr="00BA6023">
        <w:rPr>
          <w:rFonts w:ascii="Times New Roman" w:eastAsia="Times New Roman" w:hAnsi="Times New Roman" w:cs="Times New Roman"/>
          <w:i/>
          <w:iCs/>
          <w:sz w:val="28"/>
          <w:szCs w:val="28"/>
          <w:lang w:eastAsia="uk-UA"/>
        </w:rPr>
        <w:t>у цивільному обігу</w:t>
      </w:r>
      <w:r w:rsidR="00A27E54" w:rsidRPr="00BA6023">
        <w:rPr>
          <w:rFonts w:ascii="Times New Roman" w:eastAsia="Times New Roman" w:hAnsi="Times New Roman" w:cs="Times New Roman"/>
          <w:sz w:val="28"/>
          <w:szCs w:val="28"/>
          <w:lang w:eastAsia="uk-UA"/>
        </w:rPr>
        <w:t xml:space="preserve"> </w:t>
      </w:r>
      <w:r w:rsidRPr="00BA6023">
        <w:rPr>
          <w:rFonts w:ascii="Times New Roman" w:eastAsia="Times New Roman" w:hAnsi="Times New Roman" w:cs="Times New Roman"/>
          <w:sz w:val="28"/>
          <w:szCs w:val="28"/>
          <w:lang w:eastAsia="uk-UA"/>
        </w:rPr>
        <w:t>–</w:t>
      </w:r>
      <w:r w:rsidR="00A27E54" w:rsidRPr="00BA6023">
        <w:rPr>
          <w:rFonts w:ascii="Times New Roman" w:eastAsia="Times New Roman" w:hAnsi="Times New Roman" w:cs="Times New Roman"/>
          <w:sz w:val="28"/>
          <w:szCs w:val="28"/>
          <w:lang w:eastAsia="uk-UA"/>
        </w:rPr>
        <w:t xml:space="preserve"> здатність цінних паперів бути не тільки предметом купівлі</w:t>
      </w:r>
      <w:r w:rsidR="009B55EC" w:rsidRPr="00BA6023">
        <w:rPr>
          <w:rFonts w:ascii="Times New Roman" w:eastAsia="Times New Roman" w:hAnsi="Times New Roman" w:cs="Times New Roman"/>
          <w:sz w:val="28"/>
          <w:szCs w:val="28"/>
          <w:lang w:eastAsia="uk-UA"/>
        </w:rPr>
        <w:t>-</w:t>
      </w:r>
      <w:r w:rsidR="00A27E54" w:rsidRPr="00BA6023">
        <w:rPr>
          <w:rFonts w:ascii="Times New Roman" w:eastAsia="Times New Roman" w:hAnsi="Times New Roman" w:cs="Times New Roman"/>
          <w:sz w:val="28"/>
          <w:szCs w:val="28"/>
          <w:lang w:eastAsia="uk-UA"/>
        </w:rPr>
        <w:t>продажу, а й об'єктом інших майнових відносин (угод застави, зберігання, позики, дарування, комісії, успадкування і т. д.).</w:t>
      </w:r>
    </w:p>
    <w:p w14:paraId="4BE7CE35" w14:textId="77777777" w:rsidR="00A27E54" w:rsidRPr="00BA6023" w:rsidRDefault="00A27E54" w:rsidP="00470D47">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 xml:space="preserve">2) </w:t>
      </w:r>
      <w:r w:rsidRPr="00BA6023">
        <w:rPr>
          <w:rFonts w:ascii="Times New Roman" w:eastAsia="Times New Roman" w:hAnsi="Times New Roman" w:cs="Times New Roman"/>
          <w:b/>
          <w:bCs/>
          <w:i/>
          <w:iCs/>
          <w:sz w:val="28"/>
          <w:szCs w:val="28"/>
          <w:lang w:eastAsia="uk-UA"/>
        </w:rPr>
        <w:t xml:space="preserve">цінові </w:t>
      </w:r>
      <w:r w:rsidR="00D82D77" w:rsidRPr="00BA6023">
        <w:rPr>
          <w:rFonts w:ascii="Times New Roman" w:eastAsia="Times New Roman" w:hAnsi="Times New Roman" w:cs="Times New Roman"/>
          <w:sz w:val="28"/>
          <w:szCs w:val="28"/>
          <w:lang w:eastAsia="uk-UA"/>
        </w:rPr>
        <w:t>–</w:t>
      </w:r>
      <w:r w:rsidRPr="00BA6023">
        <w:rPr>
          <w:rFonts w:ascii="Times New Roman" w:eastAsia="Times New Roman" w:hAnsi="Times New Roman" w:cs="Times New Roman"/>
          <w:sz w:val="28"/>
          <w:szCs w:val="28"/>
          <w:lang w:eastAsia="uk-UA"/>
        </w:rPr>
        <w:t xml:space="preserve"> це чинники, що впливають на коливання цін на цінні папери, основними із них є </w:t>
      </w:r>
      <w:r w:rsidRPr="00BA6023">
        <w:rPr>
          <w:rFonts w:ascii="Times New Roman" w:eastAsia="Times New Roman" w:hAnsi="Times New Roman" w:cs="Times New Roman"/>
          <w:i/>
          <w:iCs/>
          <w:sz w:val="28"/>
          <w:szCs w:val="28"/>
          <w:lang w:eastAsia="uk-UA"/>
        </w:rPr>
        <w:t>ринковий характер цінних паперів,</w:t>
      </w:r>
      <w:r w:rsidRPr="00BA6023">
        <w:rPr>
          <w:rFonts w:ascii="Times New Roman" w:eastAsia="Times New Roman" w:hAnsi="Times New Roman" w:cs="Times New Roman"/>
          <w:sz w:val="28"/>
          <w:szCs w:val="28"/>
          <w:lang w:eastAsia="uk-UA"/>
        </w:rPr>
        <w:t xml:space="preserve"> який формує попит і пропозицію. Коли попит перевищує пропозицію, ціна зростає, і навпаки. Для того щоб співвідношення попиту і пропозиції було більш реальним, в останні роки на фондових біржах встановлюються певні обмеження на зміни цін.</w:t>
      </w:r>
    </w:p>
    <w:p w14:paraId="2FA80870" w14:textId="77777777" w:rsidR="00E121BB" w:rsidRPr="00BA6023" w:rsidRDefault="00E121BB" w:rsidP="00293399">
      <w:pPr>
        <w:spacing w:after="0" w:line="240" w:lineRule="auto"/>
        <w:ind w:left="142" w:firstLine="567"/>
        <w:jc w:val="both"/>
        <w:rPr>
          <w:rFonts w:ascii="Times New Roman" w:eastAsia="Times New Roman" w:hAnsi="Times New Roman" w:cs="Times New Roman"/>
          <w:sz w:val="28"/>
          <w:szCs w:val="28"/>
          <w:lang w:eastAsia="uk-UA"/>
        </w:rPr>
      </w:pPr>
    </w:p>
    <w:p w14:paraId="778EB39A" w14:textId="484CD7E8" w:rsidR="00A27E54" w:rsidRPr="00BA6023" w:rsidRDefault="00E121BB" w:rsidP="00E121BB">
      <w:pPr>
        <w:spacing w:after="0" w:line="240" w:lineRule="auto"/>
        <w:jc w:val="center"/>
        <w:outlineLvl w:val="0"/>
        <w:rPr>
          <w:rFonts w:ascii="Times New Roman" w:eastAsia="Times New Roman" w:hAnsi="Times New Roman" w:cs="Times New Roman"/>
          <w:b/>
          <w:bCs/>
          <w:kern w:val="36"/>
          <w:sz w:val="28"/>
          <w:szCs w:val="28"/>
          <w:lang w:eastAsia="uk-UA"/>
        </w:rPr>
      </w:pPr>
      <w:r w:rsidRPr="00BA6023">
        <w:rPr>
          <w:rFonts w:ascii="Times New Roman" w:eastAsia="Times New Roman" w:hAnsi="Times New Roman" w:cs="Times New Roman"/>
          <w:b/>
          <w:bCs/>
          <w:kern w:val="36"/>
          <w:sz w:val="28"/>
          <w:szCs w:val="28"/>
          <w:lang w:eastAsia="uk-UA"/>
        </w:rPr>
        <w:t xml:space="preserve">2.2 </w:t>
      </w:r>
      <w:r w:rsidR="00A27E54" w:rsidRPr="00BA6023">
        <w:rPr>
          <w:rFonts w:ascii="Times New Roman" w:eastAsia="Times New Roman" w:hAnsi="Times New Roman" w:cs="Times New Roman"/>
          <w:b/>
          <w:bCs/>
          <w:kern w:val="36"/>
          <w:sz w:val="28"/>
          <w:szCs w:val="28"/>
          <w:lang w:eastAsia="uk-UA"/>
        </w:rPr>
        <w:t>Характеристика акцій та механізм їх функціонування</w:t>
      </w:r>
    </w:p>
    <w:p w14:paraId="766B7504" w14:textId="77777777" w:rsidR="00E121BB" w:rsidRPr="00BA6023" w:rsidRDefault="00E121BB" w:rsidP="00A27E54">
      <w:pPr>
        <w:spacing w:after="0" w:line="240" w:lineRule="auto"/>
        <w:ind w:firstLine="709"/>
        <w:jc w:val="both"/>
        <w:rPr>
          <w:rFonts w:ascii="Times New Roman" w:eastAsia="Times New Roman" w:hAnsi="Times New Roman" w:cs="Times New Roman"/>
          <w:sz w:val="28"/>
          <w:szCs w:val="28"/>
          <w:lang w:eastAsia="uk-UA"/>
        </w:rPr>
      </w:pPr>
    </w:p>
    <w:p w14:paraId="388D09FD" w14:textId="2EA476B9" w:rsidR="00A27E54" w:rsidRPr="00BA6023" w:rsidRDefault="00A27E54" w:rsidP="00A27E54">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 xml:space="preserve">Важлива роль на фондовому ринку належить акціям. Згідно з правовими нормами в Україні акції випускаються тільки акціонерними товариствами. Приватизація і роздержавлення державного майна передбачає акціонування підприємств, створення на базі державних підприємств </w:t>
      </w:r>
      <w:r w:rsidR="009B55EC" w:rsidRPr="00BA6023">
        <w:rPr>
          <w:rFonts w:ascii="Times New Roman" w:eastAsia="Times New Roman" w:hAnsi="Times New Roman" w:cs="Times New Roman"/>
          <w:sz w:val="28"/>
          <w:szCs w:val="28"/>
          <w:lang w:eastAsia="uk-UA"/>
        </w:rPr>
        <w:t xml:space="preserve">публічних або приватних </w:t>
      </w:r>
      <w:r w:rsidRPr="00BA6023">
        <w:rPr>
          <w:rFonts w:ascii="Times New Roman" w:eastAsia="Times New Roman" w:hAnsi="Times New Roman" w:cs="Times New Roman"/>
          <w:sz w:val="28"/>
          <w:szCs w:val="28"/>
          <w:lang w:eastAsia="uk-UA"/>
        </w:rPr>
        <w:t>акціонерних товариств. Акціонерними товариствами здійснюється випуск пайових зобов'язань, як правило, у вигляді акції. Найпоширенішими випадками, коли акціонерні товариства випускають акції, є такі:</w:t>
      </w:r>
    </w:p>
    <w:p w14:paraId="15C5103F" w14:textId="77777777" w:rsidR="00A27E54" w:rsidRPr="00BA6023" w:rsidRDefault="00A27E54" w:rsidP="00C570A5">
      <w:pPr>
        <w:pStyle w:val="a6"/>
        <w:numPr>
          <w:ilvl w:val="0"/>
          <w:numId w:val="64"/>
        </w:numPr>
        <w:tabs>
          <w:tab w:val="left" w:pos="993"/>
        </w:tabs>
        <w:spacing w:after="0" w:line="240" w:lineRule="auto"/>
        <w:ind w:left="0"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створення товариства;</w:t>
      </w:r>
    </w:p>
    <w:p w14:paraId="440CF27D" w14:textId="77777777" w:rsidR="00A27E54" w:rsidRPr="00BA6023" w:rsidRDefault="00A27E54" w:rsidP="00C570A5">
      <w:pPr>
        <w:pStyle w:val="a6"/>
        <w:numPr>
          <w:ilvl w:val="0"/>
          <w:numId w:val="64"/>
        </w:numPr>
        <w:tabs>
          <w:tab w:val="left" w:pos="993"/>
        </w:tabs>
        <w:spacing w:after="0" w:line="240" w:lineRule="auto"/>
        <w:ind w:left="0"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зміна номінальної вартості акцій при зміні статутного фонду;</w:t>
      </w:r>
    </w:p>
    <w:p w14:paraId="3FBF88B1" w14:textId="77777777" w:rsidR="00A27E54" w:rsidRPr="00BA6023" w:rsidRDefault="00A27E54" w:rsidP="00C570A5">
      <w:pPr>
        <w:pStyle w:val="a6"/>
        <w:numPr>
          <w:ilvl w:val="0"/>
          <w:numId w:val="64"/>
        </w:numPr>
        <w:tabs>
          <w:tab w:val="left" w:pos="993"/>
        </w:tabs>
        <w:spacing w:after="0" w:line="240" w:lineRule="auto"/>
        <w:ind w:left="0"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збільшення статутного фонду шляхом додаткового випуску акцій при незмінній номінальній вартості останніх;</w:t>
      </w:r>
    </w:p>
    <w:p w14:paraId="31EBBBA1" w14:textId="77777777" w:rsidR="00A27E54" w:rsidRPr="00BA6023" w:rsidRDefault="00A27E54" w:rsidP="00C570A5">
      <w:pPr>
        <w:pStyle w:val="a6"/>
        <w:numPr>
          <w:ilvl w:val="0"/>
          <w:numId w:val="64"/>
        </w:numPr>
        <w:tabs>
          <w:tab w:val="left" w:pos="993"/>
        </w:tabs>
        <w:spacing w:after="0" w:line="240" w:lineRule="auto"/>
        <w:ind w:left="0"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поділ або консолідація акцій при незмінному статутному фонді;</w:t>
      </w:r>
    </w:p>
    <w:p w14:paraId="3B89D459" w14:textId="77777777" w:rsidR="00A27E54" w:rsidRPr="00BA6023" w:rsidRDefault="00A27E54" w:rsidP="00C570A5">
      <w:pPr>
        <w:pStyle w:val="a6"/>
        <w:numPr>
          <w:ilvl w:val="0"/>
          <w:numId w:val="64"/>
        </w:numPr>
        <w:tabs>
          <w:tab w:val="left" w:pos="993"/>
        </w:tabs>
        <w:spacing w:after="0" w:line="240" w:lineRule="auto"/>
        <w:ind w:left="0"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окремі випадки реорганізації акціонерного товариства.</w:t>
      </w:r>
    </w:p>
    <w:p w14:paraId="31A43166" w14:textId="77777777" w:rsidR="00A27E54" w:rsidRPr="00BA6023" w:rsidRDefault="00A27E54" w:rsidP="00A27E54">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b/>
          <w:bCs/>
          <w:i/>
          <w:iCs/>
          <w:sz w:val="28"/>
          <w:szCs w:val="28"/>
          <w:lang w:eastAsia="uk-UA"/>
        </w:rPr>
        <w:t xml:space="preserve">Акція </w:t>
      </w:r>
      <w:r w:rsidR="00D82D77" w:rsidRPr="00BA6023">
        <w:rPr>
          <w:rFonts w:ascii="Times New Roman" w:eastAsia="Times New Roman" w:hAnsi="Times New Roman" w:cs="Times New Roman"/>
          <w:sz w:val="28"/>
          <w:szCs w:val="28"/>
          <w:lang w:eastAsia="uk-UA"/>
        </w:rPr>
        <w:t>–</w:t>
      </w:r>
      <w:r w:rsidRPr="00BA6023">
        <w:rPr>
          <w:rFonts w:ascii="Times New Roman" w:eastAsia="Times New Roman" w:hAnsi="Times New Roman" w:cs="Times New Roman"/>
          <w:sz w:val="28"/>
          <w:szCs w:val="28"/>
          <w:lang w:eastAsia="uk-UA"/>
        </w:rPr>
        <w:t xml:space="preserve"> іменний цінний папір, який посвідчує майнові</w:t>
      </w:r>
      <w:r w:rsidR="00293399" w:rsidRPr="00BA6023">
        <w:rPr>
          <w:rFonts w:ascii="Times New Roman" w:eastAsia="Times New Roman" w:hAnsi="Times New Roman" w:cs="Times New Roman"/>
          <w:sz w:val="28"/>
          <w:szCs w:val="28"/>
          <w:lang w:eastAsia="uk-UA"/>
        </w:rPr>
        <w:t xml:space="preserve"> </w:t>
      </w:r>
      <w:r w:rsidRPr="00BA6023">
        <w:rPr>
          <w:rFonts w:ascii="Times New Roman" w:eastAsia="Times New Roman" w:hAnsi="Times New Roman" w:cs="Times New Roman"/>
          <w:iCs/>
          <w:sz w:val="28"/>
          <w:szCs w:val="28"/>
          <w:lang w:eastAsia="uk-UA"/>
        </w:rPr>
        <w:t>права його власника (акціонера), що стосуються акціонерного товариства (далі АТ), включаючи право на отримання частини прибутку у вигляді дивідендів, право на отримання частини майна у разі ліквідації АТ, право на управління АТ, а також немайнові права, передбачені Цивільним кодексом України та законом, що регулює питання створення, діяльності та припинення АТ.</w:t>
      </w:r>
    </w:p>
    <w:p w14:paraId="0307F272" w14:textId="77777777" w:rsidR="00A27E54" w:rsidRPr="00BA6023" w:rsidRDefault="00A27E54" w:rsidP="00A27E54">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 xml:space="preserve">Отже, акція </w:t>
      </w:r>
      <w:r w:rsidR="00D82D77" w:rsidRPr="00BA6023">
        <w:rPr>
          <w:rFonts w:ascii="Times New Roman" w:eastAsia="Times New Roman" w:hAnsi="Times New Roman" w:cs="Times New Roman"/>
          <w:sz w:val="28"/>
          <w:szCs w:val="28"/>
          <w:lang w:eastAsia="uk-UA"/>
        </w:rPr>
        <w:t>–</w:t>
      </w:r>
      <w:r w:rsidRPr="00BA6023">
        <w:rPr>
          <w:rFonts w:ascii="Times New Roman" w:eastAsia="Times New Roman" w:hAnsi="Times New Roman" w:cs="Times New Roman"/>
          <w:sz w:val="28"/>
          <w:szCs w:val="28"/>
          <w:lang w:eastAsia="uk-UA"/>
        </w:rPr>
        <w:t xml:space="preserve"> безстроковий цінний папір, емітентом якого може бути тільки АТ. Акція має номінальну вартість, установлену в національній валюті. Мінімальна номінальна вартість не може бути меншою, ніж одна копійка. АТ розміщує тільки іменні акції. У сертифікаті акції зазначаються:</w:t>
      </w:r>
    </w:p>
    <w:p w14:paraId="62ECB177" w14:textId="77777777" w:rsidR="00A27E54" w:rsidRPr="00BA6023" w:rsidRDefault="00A27E54">
      <w:pPr>
        <w:pStyle w:val="a6"/>
        <w:numPr>
          <w:ilvl w:val="0"/>
          <w:numId w:val="23"/>
        </w:numPr>
        <w:tabs>
          <w:tab w:val="left" w:pos="993"/>
        </w:tabs>
        <w:spacing w:after="0" w:line="240" w:lineRule="auto"/>
        <w:ind w:left="142" w:firstLine="567"/>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вид цінного папера;</w:t>
      </w:r>
    </w:p>
    <w:p w14:paraId="2D6108F6" w14:textId="77777777" w:rsidR="00A27E54" w:rsidRPr="00BA6023" w:rsidRDefault="00A27E54">
      <w:pPr>
        <w:pStyle w:val="a6"/>
        <w:numPr>
          <w:ilvl w:val="0"/>
          <w:numId w:val="23"/>
        </w:numPr>
        <w:tabs>
          <w:tab w:val="left" w:pos="993"/>
        </w:tabs>
        <w:spacing w:after="0" w:line="240" w:lineRule="auto"/>
        <w:ind w:left="142" w:firstLine="567"/>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найменування та місцезнаходження АТ; серія і номер сертифіката; номер і дата випуску;</w:t>
      </w:r>
    </w:p>
    <w:p w14:paraId="7EA190F7" w14:textId="77777777" w:rsidR="00A27E54" w:rsidRPr="00BA6023" w:rsidRDefault="00A27E54">
      <w:pPr>
        <w:pStyle w:val="a6"/>
        <w:numPr>
          <w:ilvl w:val="0"/>
          <w:numId w:val="23"/>
        </w:numPr>
        <w:tabs>
          <w:tab w:val="left" w:pos="993"/>
        </w:tabs>
        <w:spacing w:after="0" w:line="240" w:lineRule="auto"/>
        <w:ind w:left="142" w:firstLine="567"/>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lastRenderedPageBreak/>
        <w:t>міжнародний ідентифікаційний номер цінного папера; тип і номінальна вартість акції; ім'я власника;</w:t>
      </w:r>
    </w:p>
    <w:p w14:paraId="17435E80" w14:textId="77777777" w:rsidR="00293399" w:rsidRPr="00BA6023" w:rsidRDefault="00A27E54">
      <w:pPr>
        <w:pStyle w:val="a6"/>
        <w:numPr>
          <w:ilvl w:val="0"/>
          <w:numId w:val="23"/>
        </w:numPr>
        <w:tabs>
          <w:tab w:val="left" w:pos="993"/>
        </w:tabs>
        <w:spacing w:after="0" w:line="240" w:lineRule="auto"/>
        <w:ind w:left="142" w:firstLine="567"/>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 xml:space="preserve">кількість акцій, що випускаються. </w:t>
      </w:r>
    </w:p>
    <w:p w14:paraId="0E8D1744" w14:textId="77777777" w:rsidR="00A27E54" w:rsidRPr="00BA6023" w:rsidRDefault="00A27E54" w:rsidP="00A27E54">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АТ розміщує іменні акції двох типів:</w:t>
      </w:r>
    </w:p>
    <w:p w14:paraId="55C2391C" w14:textId="77777777" w:rsidR="00A27E54" w:rsidRPr="00BA6023" w:rsidRDefault="00A27E54" w:rsidP="00293399">
      <w:pPr>
        <w:spacing w:after="0" w:line="240" w:lineRule="auto"/>
        <w:ind w:left="142" w:firstLine="567"/>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 xml:space="preserve">1) </w:t>
      </w:r>
      <w:r w:rsidRPr="00BA6023">
        <w:rPr>
          <w:rFonts w:ascii="Times New Roman" w:eastAsia="Times New Roman" w:hAnsi="Times New Roman" w:cs="Times New Roman"/>
          <w:b/>
          <w:bCs/>
          <w:i/>
          <w:iCs/>
          <w:sz w:val="28"/>
          <w:szCs w:val="28"/>
          <w:lang w:eastAsia="uk-UA"/>
        </w:rPr>
        <w:t xml:space="preserve">прості </w:t>
      </w:r>
      <w:r w:rsidR="00D82D77" w:rsidRPr="00BA6023">
        <w:rPr>
          <w:rFonts w:ascii="Times New Roman" w:eastAsia="Times New Roman" w:hAnsi="Times New Roman" w:cs="Times New Roman"/>
          <w:sz w:val="28"/>
          <w:szCs w:val="28"/>
          <w:lang w:eastAsia="uk-UA"/>
        </w:rPr>
        <w:t>–</w:t>
      </w:r>
      <w:r w:rsidRPr="00BA6023">
        <w:rPr>
          <w:rFonts w:ascii="Times New Roman" w:eastAsia="Times New Roman" w:hAnsi="Times New Roman" w:cs="Times New Roman"/>
          <w:sz w:val="28"/>
          <w:szCs w:val="28"/>
          <w:lang w:eastAsia="uk-UA"/>
        </w:rPr>
        <w:t xml:space="preserve"> надають їх власникам право: </w:t>
      </w:r>
    </w:p>
    <w:p w14:paraId="1715C3DC" w14:textId="77777777" w:rsidR="00A27E54" w:rsidRPr="00BA6023" w:rsidRDefault="00D82D77" w:rsidP="00293399">
      <w:pPr>
        <w:spacing w:after="0" w:line="240" w:lineRule="auto"/>
        <w:ind w:left="142" w:firstLine="567"/>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w:t>
      </w:r>
      <w:r w:rsidR="00A27E54" w:rsidRPr="00BA6023">
        <w:rPr>
          <w:rFonts w:ascii="Times New Roman" w:eastAsia="Times New Roman" w:hAnsi="Times New Roman" w:cs="Times New Roman"/>
          <w:sz w:val="28"/>
          <w:szCs w:val="28"/>
          <w:lang w:eastAsia="uk-UA"/>
        </w:rPr>
        <w:t xml:space="preserve"> на отримання частини прибутку АТ у вигляді дивідендів;</w:t>
      </w:r>
    </w:p>
    <w:p w14:paraId="39079CD9" w14:textId="77777777" w:rsidR="00A27E54" w:rsidRPr="00BA6023" w:rsidRDefault="00D82D77" w:rsidP="00293399">
      <w:pPr>
        <w:spacing w:after="0" w:line="240" w:lineRule="auto"/>
        <w:ind w:left="142" w:firstLine="567"/>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w:t>
      </w:r>
      <w:r w:rsidR="00A27E54" w:rsidRPr="00BA6023">
        <w:rPr>
          <w:rFonts w:ascii="Times New Roman" w:eastAsia="Times New Roman" w:hAnsi="Times New Roman" w:cs="Times New Roman"/>
          <w:sz w:val="28"/>
          <w:szCs w:val="28"/>
          <w:lang w:eastAsia="uk-UA"/>
        </w:rPr>
        <w:t xml:space="preserve"> на участь в управлінні АТ;</w:t>
      </w:r>
    </w:p>
    <w:p w14:paraId="74190712" w14:textId="77777777" w:rsidR="00A27E54" w:rsidRPr="00BA6023" w:rsidRDefault="00D82D77" w:rsidP="00293399">
      <w:pPr>
        <w:spacing w:after="0" w:line="240" w:lineRule="auto"/>
        <w:ind w:left="142" w:firstLine="567"/>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w:t>
      </w:r>
      <w:r w:rsidR="00A27E54" w:rsidRPr="00BA6023">
        <w:rPr>
          <w:rFonts w:ascii="Times New Roman" w:eastAsia="Times New Roman" w:hAnsi="Times New Roman" w:cs="Times New Roman"/>
          <w:sz w:val="28"/>
          <w:szCs w:val="28"/>
          <w:lang w:eastAsia="uk-UA"/>
        </w:rPr>
        <w:t xml:space="preserve"> на отримання частини майна АТ у разі його ліквідації. Прості акції надають їх власникам однакові права і не підлягають конвертації у привілейовані акції або інші цінні папери АТ;</w:t>
      </w:r>
    </w:p>
    <w:p w14:paraId="7F31405C" w14:textId="77777777" w:rsidR="00A27E54" w:rsidRPr="00BA6023" w:rsidRDefault="00A27E54" w:rsidP="00293399">
      <w:pPr>
        <w:spacing w:after="0" w:line="240" w:lineRule="auto"/>
        <w:ind w:left="142" w:firstLine="567"/>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 xml:space="preserve">2) </w:t>
      </w:r>
      <w:r w:rsidRPr="00BA6023">
        <w:rPr>
          <w:rFonts w:ascii="Times New Roman" w:eastAsia="Times New Roman" w:hAnsi="Times New Roman" w:cs="Times New Roman"/>
          <w:b/>
          <w:bCs/>
          <w:i/>
          <w:iCs/>
          <w:sz w:val="28"/>
          <w:szCs w:val="28"/>
          <w:lang w:eastAsia="uk-UA"/>
        </w:rPr>
        <w:t xml:space="preserve">привілейовані </w:t>
      </w:r>
      <w:r w:rsidR="00D82D77" w:rsidRPr="00BA6023">
        <w:rPr>
          <w:rFonts w:ascii="Times New Roman" w:eastAsia="Times New Roman" w:hAnsi="Times New Roman" w:cs="Times New Roman"/>
          <w:sz w:val="28"/>
          <w:szCs w:val="28"/>
          <w:lang w:eastAsia="uk-UA"/>
        </w:rPr>
        <w:t>–</w:t>
      </w:r>
      <w:r w:rsidRPr="00BA6023">
        <w:rPr>
          <w:rFonts w:ascii="Times New Roman" w:eastAsia="Times New Roman" w:hAnsi="Times New Roman" w:cs="Times New Roman"/>
          <w:sz w:val="28"/>
          <w:szCs w:val="28"/>
          <w:lang w:eastAsia="uk-UA"/>
        </w:rPr>
        <w:t xml:space="preserve"> називаються так тому, що їх власник має певні привілеї порівняно з власниками звичайних акцій того самого емітента. Привілейовані акції надають їх власникам права: </w:t>
      </w:r>
    </w:p>
    <w:p w14:paraId="1F7F0F52" w14:textId="77777777" w:rsidR="00A27E54" w:rsidRPr="00BA6023" w:rsidRDefault="00D82D77" w:rsidP="00293399">
      <w:pPr>
        <w:spacing w:after="0" w:line="240" w:lineRule="auto"/>
        <w:ind w:left="142" w:firstLine="567"/>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w:t>
      </w:r>
      <w:r w:rsidR="00A27E54" w:rsidRPr="00BA6023">
        <w:rPr>
          <w:rFonts w:ascii="Times New Roman" w:eastAsia="Times New Roman" w:hAnsi="Times New Roman" w:cs="Times New Roman"/>
          <w:sz w:val="28"/>
          <w:szCs w:val="28"/>
          <w:lang w:eastAsia="uk-UA"/>
        </w:rPr>
        <w:t xml:space="preserve"> на отримання частини прибутку АТ у вигляді дивідендів;</w:t>
      </w:r>
    </w:p>
    <w:p w14:paraId="687B870A" w14:textId="77777777" w:rsidR="00A27E54" w:rsidRPr="00BA6023" w:rsidRDefault="00D82D77" w:rsidP="00293399">
      <w:pPr>
        <w:spacing w:after="0" w:line="240" w:lineRule="auto"/>
        <w:ind w:left="142" w:firstLine="567"/>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w:t>
      </w:r>
      <w:r w:rsidR="00A27E54" w:rsidRPr="00BA6023">
        <w:rPr>
          <w:rFonts w:ascii="Times New Roman" w:eastAsia="Times New Roman" w:hAnsi="Times New Roman" w:cs="Times New Roman"/>
          <w:sz w:val="28"/>
          <w:szCs w:val="28"/>
          <w:lang w:eastAsia="uk-UA"/>
        </w:rPr>
        <w:t xml:space="preserve"> на отримання частини майна АТ у разі його ліквідації;</w:t>
      </w:r>
    </w:p>
    <w:p w14:paraId="65F88B0F" w14:textId="77777777" w:rsidR="00A27E54" w:rsidRPr="00BA6023" w:rsidRDefault="00D82D77" w:rsidP="00293399">
      <w:pPr>
        <w:spacing w:after="0" w:line="240" w:lineRule="auto"/>
        <w:ind w:left="142" w:firstLine="567"/>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w:t>
      </w:r>
      <w:r w:rsidR="00A27E54" w:rsidRPr="00BA6023">
        <w:rPr>
          <w:rFonts w:ascii="Times New Roman" w:eastAsia="Times New Roman" w:hAnsi="Times New Roman" w:cs="Times New Roman"/>
          <w:sz w:val="28"/>
          <w:szCs w:val="28"/>
          <w:lang w:eastAsia="uk-UA"/>
        </w:rPr>
        <w:t xml:space="preserve"> на участь в управлінні АТ у випадках, передбачених статутом і законом, який регулює питання створення, діяльності та припинення акціонерних товариств.</w:t>
      </w:r>
    </w:p>
    <w:p w14:paraId="0AFBA508" w14:textId="2642E01C" w:rsidR="00A27E54" w:rsidRPr="00BA6023" w:rsidRDefault="00A27E54" w:rsidP="00A27E54">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 xml:space="preserve">АТ розміщує привілейовані акції різних класів (з різним обсягом прав), якщо така можливість передбачена його статутом. У такому разі умовою їх розміщення є черговість отримання дивідендів і виплат з майна ліквідованого товариства для кожного класу привілейованих акцій, розміщених АТ, яка встановлюється статутом товариства. Залежно від умов розміщення привілейовані акції певних класів можуть бути конвертовані у прості акції або у привілейовані акції інших класів. </w:t>
      </w:r>
      <w:r w:rsidRPr="00BA6023">
        <w:rPr>
          <w:rFonts w:ascii="Times New Roman" w:eastAsia="Times New Roman" w:hAnsi="Times New Roman" w:cs="Times New Roman"/>
          <w:i/>
          <w:iCs/>
          <w:sz w:val="28"/>
          <w:szCs w:val="28"/>
          <w:lang w:eastAsia="uk-UA"/>
        </w:rPr>
        <w:t>Частка привілейованих акцій у статутному капіталі АТ не може перевищувати 25 відсотків.</w:t>
      </w:r>
      <w:r w:rsidRPr="00BA6023">
        <w:rPr>
          <w:rFonts w:ascii="Times New Roman" w:eastAsia="Times New Roman" w:hAnsi="Times New Roman" w:cs="Times New Roman"/>
          <w:sz w:val="28"/>
          <w:szCs w:val="28"/>
          <w:lang w:eastAsia="uk-UA"/>
        </w:rPr>
        <w:t xml:space="preserve"> Реєстрацію випуску акцій здійснює </w:t>
      </w:r>
      <w:r w:rsidR="00B15F44" w:rsidRPr="00BA6023">
        <w:rPr>
          <w:rFonts w:ascii="Times New Roman" w:eastAsia="Times New Roman" w:hAnsi="Times New Roman" w:cs="Times New Roman"/>
          <w:sz w:val="28"/>
          <w:szCs w:val="28"/>
          <w:lang w:eastAsia="uk-UA"/>
        </w:rPr>
        <w:t>Н</w:t>
      </w:r>
      <w:r w:rsidRPr="00BA6023">
        <w:rPr>
          <w:rFonts w:ascii="Times New Roman" w:eastAsia="Times New Roman" w:hAnsi="Times New Roman" w:cs="Times New Roman"/>
          <w:sz w:val="28"/>
          <w:szCs w:val="28"/>
          <w:lang w:eastAsia="uk-UA"/>
        </w:rPr>
        <w:t>КЦПФР в установленому нею порядку. Обіг акцій дозволяється після реєстрації звіту про результати розміщення акцій і видачі свідоцтва про реєстрацію випуску акцій.</w:t>
      </w:r>
    </w:p>
    <w:p w14:paraId="7F682305" w14:textId="77777777" w:rsidR="00CB6651" w:rsidRPr="00BA6023" w:rsidRDefault="00CB6651" w:rsidP="00CB6651">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Прості акції більш поширені, ніж привілейовані, оскільки:</w:t>
      </w:r>
    </w:p>
    <w:p w14:paraId="59147F09" w14:textId="77777777" w:rsidR="00CB6651" w:rsidRPr="00BA6023" w:rsidRDefault="00CB6651" w:rsidP="00CB6651">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а) існують законодавчі обмеження щодо випуску привілейованих акцій з метою уникнення порушень у балансі інтересів акціонерів і менеджерів товариства;</w:t>
      </w:r>
    </w:p>
    <w:p w14:paraId="025A5ECE" w14:textId="77777777" w:rsidR="00CB6651" w:rsidRPr="00BA6023" w:rsidRDefault="00CB6651" w:rsidP="00CB6651">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б) прості акції дохідніші, ніж привілейовані, оскільки вони ризиковіші.</w:t>
      </w:r>
    </w:p>
    <w:p w14:paraId="5FF3B2D7" w14:textId="77777777" w:rsidR="00CB6651" w:rsidRPr="00BA6023" w:rsidRDefault="00CB6651" w:rsidP="00CB6651">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 xml:space="preserve">У світовій практиці основними </w:t>
      </w:r>
      <w:r w:rsidRPr="00BA6023">
        <w:rPr>
          <w:rFonts w:ascii="Times New Roman" w:eastAsia="Times New Roman" w:hAnsi="Times New Roman" w:cs="Times New Roman"/>
          <w:i/>
          <w:iCs/>
          <w:sz w:val="28"/>
          <w:szCs w:val="28"/>
          <w:lang w:eastAsia="uk-UA"/>
        </w:rPr>
        <w:t>видами привілейованих акцій</w:t>
      </w:r>
      <w:r w:rsidRPr="00BA6023">
        <w:rPr>
          <w:rFonts w:ascii="Times New Roman" w:eastAsia="Times New Roman" w:hAnsi="Times New Roman" w:cs="Times New Roman"/>
          <w:sz w:val="28"/>
          <w:szCs w:val="28"/>
          <w:lang w:eastAsia="uk-UA"/>
        </w:rPr>
        <w:t xml:space="preserve"> є:</w:t>
      </w:r>
    </w:p>
    <w:p w14:paraId="2320D02E" w14:textId="77777777" w:rsidR="00CB6651" w:rsidRPr="00BA6023" w:rsidRDefault="00CB6651" w:rsidP="00CB6651">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 xml:space="preserve">– </w:t>
      </w:r>
      <w:r w:rsidRPr="00BA6023">
        <w:rPr>
          <w:rFonts w:ascii="Times New Roman" w:eastAsia="Times New Roman" w:hAnsi="Times New Roman" w:cs="Times New Roman"/>
          <w:i/>
          <w:iCs/>
          <w:sz w:val="28"/>
          <w:szCs w:val="28"/>
          <w:lang w:eastAsia="uk-UA"/>
        </w:rPr>
        <w:t>кумулятивні</w:t>
      </w:r>
      <w:r w:rsidRPr="00BA6023">
        <w:rPr>
          <w:rFonts w:ascii="Times New Roman" w:eastAsia="Times New Roman" w:hAnsi="Times New Roman" w:cs="Times New Roman"/>
          <w:sz w:val="28"/>
          <w:szCs w:val="28"/>
          <w:lang w:eastAsia="uk-UA"/>
        </w:rPr>
        <w:t xml:space="preserve"> – дають право не тільки на поточний дивіденд, а й на раніше не виплачений дивіденд з якихось причин;</w:t>
      </w:r>
    </w:p>
    <w:p w14:paraId="3CDF38AC" w14:textId="77777777" w:rsidR="00CB6651" w:rsidRPr="00BA6023" w:rsidRDefault="00CB6651" w:rsidP="00CB6651">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 xml:space="preserve">– </w:t>
      </w:r>
      <w:r w:rsidRPr="00BA6023">
        <w:rPr>
          <w:rFonts w:ascii="Times New Roman" w:eastAsia="Times New Roman" w:hAnsi="Times New Roman" w:cs="Times New Roman"/>
          <w:i/>
          <w:iCs/>
          <w:sz w:val="28"/>
          <w:szCs w:val="28"/>
          <w:lang w:eastAsia="uk-UA"/>
        </w:rPr>
        <w:t>некумулятивні</w:t>
      </w:r>
      <w:r w:rsidRPr="00BA6023">
        <w:rPr>
          <w:rFonts w:ascii="Times New Roman" w:eastAsia="Times New Roman" w:hAnsi="Times New Roman" w:cs="Times New Roman"/>
          <w:sz w:val="28"/>
          <w:szCs w:val="28"/>
          <w:lang w:eastAsia="uk-UA"/>
        </w:rPr>
        <w:t xml:space="preserve"> – неоголошені дивіденди не накопичуються і втрачаються;</w:t>
      </w:r>
    </w:p>
    <w:p w14:paraId="5A8DEEA8" w14:textId="77777777" w:rsidR="00CB6651" w:rsidRPr="00BA6023" w:rsidRDefault="00CB6651" w:rsidP="00CB6651">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 xml:space="preserve">– </w:t>
      </w:r>
      <w:r w:rsidRPr="00BA6023">
        <w:rPr>
          <w:rFonts w:ascii="Times New Roman" w:eastAsia="Times New Roman" w:hAnsi="Times New Roman" w:cs="Times New Roman"/>
          <w:i/>
          <w:iCs/>
          <w:sz w:val="28"/>
          <w:szCs w:val="28"/>
          <w:lang w:eastAsia="uk-UA"/>
        </w:rPr>
        <w:t>з часткою участі у прибутках</w:t>
      </w:r>
      <w:r w:rsidRPr="00BA6023">
        <w:rPr>
          <w:rFonts w:ascii="Times New Roman" w:eastAsia="Times New Roman" w:hAnsi="Times New Roman" w:cs="Times New Roman"/>
          <w:sz w:val="28"/>
          <w:szCs w:val="28"/>
          <w:lang w:eastAsia="uk-UA"/>
        </w:rPr>
        <w:t xml:space="preserve"> (випускаються рідко) – дають право на додаткові дивіденди, якщо дивіденди за простими акціями більші;</w:t>
      </w:r>
    </w:p>
    <w:p w14:paraId="12098A83" w14:textId="77777777" w:rsidR="00CB6651" w:rsidRPr="00BA6023" w:rsidRDefault="00CB6651" w:rsidP="00CB6651">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 xml:space="preserve">– </w:t>
      </w:r>
      <w:r w:rsidRPr="00BA6023">
        <w:rPr>
          <w:rFonts w:ascii="Times New Roman" w:eastAsia="Times New Roman" w:hAnsi="Times New Roman" w:cs="Times New Roman"/>
          <w:i/>
          <w:iCs/>
          <w:sz w:val="28"/>
          <w:szCs w:val="28"/>
          <w:lang w:eastAsia="uk-UA"/>
        </w:rPr>
        <w:t>конвертовані</w:t>
      </w:r>
      <w:r w:rsidRPr="00BA6023">
        <w:rPr>
          <w:rFonts w:ascii="Times New Roman" w:eastAsia="Times New Roman" w:hAnsi="Times New Roman" w:cs="Times New Roman"/>
          <w:sz w:val="28"/>
          <w:szCs w:val="28"/>
          <w:lang w:eastAsia="uk-UA"/>
        </w:rPr>
        <w:t xml:space="preserve"> – дають право їхнім власникам обмінюватись на певну кількість звичайних акцій тієї ж компанії. На біржі ціна на прості (неконвертовані) привілейовані акції більш стабільна, ніж на звичайні. Ринкова ціна конвертованих привілейованих акцій менш стабільна, ніж простих </w:t>
      </w:r>
      <w:r w:rsidRPr="00BA6023">
        <w:rPr>
          <w:rFonts w:ascii="Times New Roman" w:eastAsia="Times New Roman" w:hAnsi="Times New Roman" w:cs="Times New Roman"/>
          <w:sz w:val="28"/>
          <w:szCs w:val="28"/>
          <w:lang w:eastAsia="uk-UA"/>
        </w:rPr>
        <w:lastRenderedPageBreak/>
        <w:t>привілейованих. Причина в тому, що перші завжди пов'язані із звичайними акціями, в які вони можуть бути переведені за рішенням їхнього власника;</w:t>
      </w:r>
    </w:p>
    <w:p w14:paraId="13137126" w14:textId="77777777" w:rsidR="00CB6651" w:rsidRPr="00BA6023" w:rsidRDefault="00CB6651" w:rsidP="00CB6651">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 xml:space="preserve">– </w:t>
      </w:r>
      <w:r w:rsidRPr="00BA6023">
        <w:rPr>
          <w:rFonts w:ascii="Times New Roman" w:eastAsia="Times New Roman" w:hAnsi="Times New Roman" w:cs="Times New Roman"/>
          <w:i/>
          <w:iCs/>
          <w:sz w:val="28"/>
          <w:szCs w:val="28"/>
          <w:lang w:eastAsia="uk-UA"/>
        </w:rPr>
        <w:t>з регульованими дивідендами</w:t>
      </w:r>
      <w:r w:rsidRPr="00BA6023">
        <w:rPr>
          <w:rFonts w:ascii="Times New Roman" w:eastAsia="Times New Roman" w:hAnsi="Times New Roman" w:cs="Times New Roman"/>
          <w:sz w:val="28"/>
          <w:szCs w:val="28"/>
          <w:lang w:eastAsia="uk-UA"/>
        </w:rPr>
        <w:t xml:space="preserve"> – дивіденди не є фіксованими, а регулюються періодично залежно від рівня доходу АТ і дохідності інших цінних паперів;</w:t>
      </w:r>
    </w:p>
    <w:p w14:paraId="6BE88310" w14:textId="77777777" w:rsidR="00CB6651" w:rsidRPr="00BA6023" w:rsidRDefault="00CB6651" w:rsidP="00CB6651">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 xml:space="preserve">– </w:t>
      </w:r>
      <w:r w:rsidRPr="00BA6023">
        <w:rPr>
          <w:rFonts w:ascii="Times New Roman" w:eastAsia="Times New Roman" w:hAnsi="Times New Roman" w:cs="Times New Roman"/>
          <w:i/>
          <w:iCs/>
          <w:sz w:val="28"/>
          <w:szCs w:val="28"/>
          <w:lang w:eastAsia="uk-UA"/>
        </w:rPr>
        <w:t>префакції (відзивні)</w:t>
      </w:r>
      <w:r w:rsidRPr="00BA6023">
        <w:rPr>
          <w:rFonts w:ascii="Times New Roman" w:eastAsia="Times New Roman" w:hAnsi="Times New Roman" w:cs="Times New Roman"/>
          <w:sz w:val="28"/>
          <w:szCs w:val="28"/>
          <w:lang w:eastAsia="uk-UA"/>
        </w:rPr>
        <w:t xml:space="preserve"> – АТ залишає за собою право викупити акції з надбавкою до номінальної вартості. Для цього створюється викупний фонд, але якщо розмір фонду виявляється недостатнім для викупу акцій, їх погашення не відбувається; поверненість зручна для компанії, але не для інвесторів;</w:t>
      </w:r>
    </w:p>
    <w:p w14:paraId="51F8E8DC" w14:textId="77777777" w:rsidR="00CB6651" w:rsidRPr="00BA6023" w:rsidRDefault="00CB6651" w:rsidP="00CB6651">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 xml:space="preserve">– </w:t>
      </w:r>
      <w:r w:rsidRPr="00BA6023">
        <w:rPr>
          <w:rFonts w:ascii="Times New Roman" w:eastAsia="Times New Roman" w:hAnsi="Times New Roman" w:cs="Times New Roman"/>
          <w:i/>
          <w:iCs/>
          <w:sz w:val="28"/>
          <w:szCs w:val="28"/>
          <w:lang w:eastAsia="uk-UA"/>
        </w:rPr>
        <w:t>ретрективні</w:t>
      </w:r>
      <w:r w:rsidRPr="00BA6023">
        <w:rPr>
          <w:rFonts w:ascii="Times New Roman" w:eastAsia="Times New Roman" w:hAnsi="Times New Roman" w:cs="Times New Roman"/>
          <w:sz w:val="28"/>
          <w:szCs w:val="28"/>
          <w:lang w:eastAsia="uk-UA"/>
        </w:rPr>
        <w:t xml:space="preserve"> – власник має право погасити у визначений момент за визначеною ціною. Умови вилучення їх встановлюються при підготовці їх випуску;</w:t>
      </w:r>
    </w:p>
    <w:p w14:paraId="550A1710" w14:textId="77777777" w:rsidR="00CB6651" w:rsidRPr="00BA6023" w:rsidRDefault="00CB6651" w:rsidP="00CB6651">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 xml:space="preserve">– </w:t>
      </w:r>
      <w:r w:rsidRPr="00BA6023">
        <w:rPr>
          <w:rFonts w:ascii="Times New Roman" w:eastAsia="Times New Roman" w:hAnsi="Times New Roman" w:cs="Times New Roman"/>
          <w:i/>
          <w:iCs/>
          <w:sz w:val="28"/>
          <w:szCs w:val="28"/>
          <w:lang w:eastAsia="uk-UA"/>
        </w:rPr>
        <w:t>прямі привілейовані</w:t>
      </w:r>
      <w:r w:rsidRPr="00BA6023">
        <w:rPr>
          <w:rFonts w:ascii="Times New Roman" w:eastAsia="Times New Roman" w:hAnsi="Times New Roman" w:cs="Times New Roman"/>
          <w:sz w:val="28"/>
          <w:szCs w:val="28"/>
          <w:lang w:eastAsia="uk-UA"/>
        </w:rPr>
        <w:t xml:space="preserve"> – із звичайними привілеями щодо активів і дивідендів;</w:t>
      </w:r>
    </w:p>
    <w:p w14:paraId="7F23A42A" w14:textId="77777777" w:rsidR="00CB6651" w:rsidRPr="00BA6023" w:rsidRDefault="00CB6651" w:rsidP="00CB6651">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 xml:space="preserve">– </w:t>
      </w:r>
      <w:r w:rsidRPr="00BA6023">
        <w:rPr>
          <w:rFonts w:ascii="Times New Roman" w:eastAsia="Times New Roman" w:hAnsi="Times New Roman" w:cs="Times New Roman"/>
          <w:i/>
          <w:iCs/>
          <w:sz w:val="28"/>
          <w:szCs w:val="28"/>
          <w:lang w:eastAsia="uk-UA"/>
        </w:rPr>
        <w:t>із змінюваним або плаваючим курсом</w:t>
      </w:r>
      <w:r w:rsidRPr="00BA6023">
        <w:rPr>
          <w:rFonts w:ascii="Times New Roman" w:eastAsia="Times New Roman" w:hAnsi="Times New Roman" w:cs="Times New Roman"/>
          <w:sz w:val="28"/>
          <w:szCs w:val="28"/>
          <w:lang w:eastAsia="uk-UA"/>
        </w:rPr>
        <w:t xml:space="preserve"> – дивідендні платежі змінюються залежно від рівня відсотків;</w:t>
      </w:r>
    </w:p>
    <w:p w14:paraId="155DD9EB" w14:textId="77777777" w:rsidR="00CB6651" w:rsidRPr="00BA6023" w:rsidRDefault="00CB6651" w:rsidP="00CB6651">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 xml:space="preserve">– </w:t>
      </w:r>
      <w:r w:rsidRPr="00BA6023">
        <w:rPr>
          <w:rFonts w:ascii="Times New Roman" w:eastAsia="Times New Roman" w:hAnsi="Times New Roman" w:cs="Times New Roman"/>
          <w:i/>
          <w:iCs/>
          <w:sz w:val="28"/>
          <w:szCs w:val="28"/>
          <w:lang w:eastAsia="uk-UA"/>
        </w:rPr>
        <w:t>підпорядковані</w:t>
      </w:r>
      <w:r w:rsidRPr="00BA6023">
        <w:rPr>
          <w:rFonts w:ascii="Times New Roman" w:eastAsia="Times New Roman" w:hAnsi="Times New Roman" w:cs="Times New Roman"/>
          <w:sz w:val="28"/>
          <w:szCs w:val="28"/>
          <w:lang w:eastAsia="uk-UA"/>
        </w:rPr>
        <w:t xml:space="preserve"> – деякі АТ випускають привілейовані акції різних класів з різними правами стосовно активів і дивідендів. Підпорядкована акція нижчого класу дає власникам менше прав, ніж привілейована акція цього ж товариства вищого класу.</w:t>
      </w:r>
    </w:p>
    <w:p w14:paraId="4C7DCD2F" w14:textId="77777777" w:rsidR="00CB6651" w:rsidRPr="00BA6023" w:rsidRDefault="00CB6651" w:rsidP="00CB6651">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b/>
          <w:bCs/>
          <w:i/>
          <w:iCs/>
          <w:sz w:val="28"/>
          <w:szCs w:val="28"/>
          <w:lang w:eastAsia="uk-UA"/>
        </w:rPr>
        <w:t>Залежно від ризику та очікуваної дохідності на світовому фінансовому ринку виділяють акції:</w:t>
      </w:r>
    </w:p>
    <w:p w14:paraId="1135627D" w14:textId="77777777" w:rsidR="00CB6651" w:rsidRPr="00BA6023" w:rsidRDefault="00CB6651" w:rsidP="00CB6651">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 xml:space="preserve">– </w:t>
      </w:r>
      <w:r w:rsidRPr="00BA6023">
        <w:rPr>
          <w:rFonts w:ascii="Times New Roman" w:eastAsia="Times New Roman" w:hAnsi="Times New Roman" w:cs="Times New Roman"/>
          <w:i/>
          <w:iCs/>
          <w:sz w:val="28"/>
          <w:szCs w:val="28"/>
          <w:lang w:eastAsia="uk-UA"/>
        </w:rPr>
        <w:t>з блакитними корінцями</w:t>
      </w:r>
      <w:r w:rsidRPr="00BA6023">
        <w:rPr>
          <w:rFonts w:ascii="Times New Roman" w:eastAsia="Times New Roman" w:hAnsi="Times New Roman" w:cs="Times New Roman"/>
          <w:sz w:val="28"/>
          <w:szCs w:val="28"/>
          <w:lang w:eastAsia="uk-UA"/>
        </w:rPr>
        <w:t xml:space="preserve"> – найбільш солідних і великих корпорацій;</w:t>
      </w:r>
    </w:p>
    <w:p w14:paraId="481003CA" w14:textId="77777777" w:rsidR="00CB6651" w:rsidRPr="00BA6023" w:rsidRDefault="00CB6651" w:rsidP="00CB6651">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 xml:space="preserve">– </w:t>
      </w:r>
      <w:r w:rsidRPr="00BA6023">
        <w:rPr>
          <w:rFonts w:ascii="Times New Roman" w:eastAsia="Times New Roman" w:hAnsi="Times New Roman" w:cs="Times New Roman"/>
          <w:i/>
          <w:iCs/>
          <w:sz w:val="28"/>
          <w:szCs w:val="28"/>
          <w:lang w:eastAsia="uk-UA"/>
        </w:rPr>
        <w:t>дохідні</w:t>
      </w:r>
      <w:r w:rsidRPr="00BA6023">
        <w:rPr>
          <w:rFonts w:ascii="Times New Roman" w:eastAsia="Times New Roman" w:hAnsi="Times New Roman" w:cs="Times New Roman"/>
          <w:sz w:val="28"/>
          <w:szCs w:val="28"/>
          <w:lang w:eastAsia="uk-UA"/>
        </w:rPr>
        <w:t xml:space="preserve"> – дивіденди за якими перевищують середній рівень;</w:t>
      </w:r>
    </w:p>
    <w:p w14:paraId="296E46EF" w14:textId="77777777" w:rsidR="00CB6651" w:rsidRPr="00BA6023" w:rsidRDefault="00CB6651" w:rsidP="00CB6651">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 xml:space="preserve">– </w:t>
      </w:r>
      <w:r w:rsidRPr="00BA6023">
        <w:rPr>
          <w:rFonts w:ascii="Times New Roman" w:eastAsia="Times New Roman" w:hAnsi="Times New Roman" w:cs="Times New Roman"/>
          <w:i/>
          <w:iCs/>
          <w:sz w:val="28"/>
          <w:szCs w:val="28"/>
          <w:lang w:eastAsia="uk-UA"/>
        </w:rPr>
        <w:t>зростання</w:t>
      </w:r>
      <w:r w:rsidRPr="00BA6023">
        <w:rPr>
          <w:rFonts w:ascii="Times New Roman" w:eastAsia="Times New Roman" w:hAnsi="Times New Roman" w:cs="Times New Roman"/>
          <w:sz w:val="28"/>
          <w:szCs w:val="28"/>
          <w:lang w:eastAsia="uk-UA"/>
        </w:rPr>
        <w:t xml:space="preserve"> – акції корпорацій, що стрімко розвиваються і доходи яких вищі від середнього рівня, проте дивідендні виплати невисокі;</w:t>
      </w:r>
    </w:p>
    <w:p w14:paraId="06A3FD8B" w14:textId="77777777" w:rsidR="00CB6651" w:rsidRPr="00BA6023" w:rsidRDefault="00CB6651" w:rsidP="00CB6651">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 xml:space="preserve">– </w:t>
      </w:r>
      <w:r w:rsidRPr="00BA6023">
        <w:rPr>
          <w:rFonts w:ascii="Times New Roman" w:eastAsia="Times New Roman" w:hAnsi="Times New Roman" w:cs="Times New Roman"/>
          <w:i/>
          <w:iCs/>
          <w:sz w:val="28"/>
          <w:szCs w:val="28"/>
          <w:lang w:eastAsia="uk-UA"/>
        </w:rPr>
        <w:t>циклічні</w:t>
      </w:r>
      <w:r w:rsidRPr="00BA6023">
        <w:rPr>
          <w:rFonts w:ascii="Times New Roman" w:eastAsia="Times New Roman" w:hAnsi="Times New Roman" w:cs="Times New Roman"/>
          <w:sz w:val="28"/>
          <w:szCs w:val="28"/>
          <w:lang w:eastAsia="uk-UA"/>
        </w:rPr>
        <w:t xml:space="preserve"> – ціна яких змінюється відповідно до змін в економіці; в основному це акції базових галузей економіки – коли відбувається підйом у галузі – інвестори купують акції, а коли спад – продають;</w:t>
      </w:r>
    </w:p>
    <w:p w14:paraId="5C42723F" w14:textId="77777777" w:rsidR="00CB6651" w:rsidRPr="00BA6023" w:rsidRDefault="00CB6651" w:rsidP="00CB6651">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 xml:space="preserve">– </w:t>
      </w:r>
      <w:r w:rsidRPr="00BA6023">
        <w:rPr>
          <w:rFonts w:ascii="Times New Roman" w:eastAsia="Times New Roman" w:hAnsi="Times New Roman" w:cs="Times New Roman"/>
          <w:i/>
          <w:iCs/>
          <w:sz w:val="28"/>
          <w:szCs w:val="28"/>
          <w:lang w:eastAsia="uk-UA"/>
        </w:rPr>
        <w:t>спекулятивні</w:t>
      </w:r>
      <w:r w:rsidRPr="00BA6023">
        <w:rPr>
          <w:rFonts w:ascii="Times New Roman" w:eastAsia="Times New Roman" w:hAnsi="Times New Roman" w:cs="Times New Roman"/>
          <w:sz w:val="28"/>
          <w:szCs w:val="28"/>
          <w:lang w:eastAsia="uk-UA"/>
        </w:rPr>
        <w:t xml:space="preserve"> – акції молодих і маловідомих компаній;</w:t>
      </w:r>
    </w:p>
    <w:p w14:paraId="7C25AFED" w14:textId="77777777" w:rsidR="00CB6651" w:rsidRPr="00BA6023" w:rsidRDefault="00CB6651" w:rsidP="00CB6651">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 xml:space="preserve">– </w:t>
      </w:r>
      <w:r w:rsidRPr="00BA6023">
        <w:rPr>
          <w:rFonts w:ascii="Times New Roman" w:eastAsia="Times New Roman" w:hAnsi="Times New Roman" w:cs="Times New Roman"/>
          <w:i/>
          <w:iCs/>
          <w:sz w:val="28"/>
          <w:szCs w:val="28"/>
          <w:lang w:eastAsia="uk-UA"/>
        </w:rPr>
        <w:t>захищені (антициклічні)</w:t>
      </w:r>
      <w:r w:rsidRPr="00BA6023">
        <w:rPr>
          <w:rFonts w:ascii="Times New Roman" w:eastAsia="Times New Roman" w:hAnsi="Times New Roman" w:cs="Times New Roman"/>
          <w:sz w:val="28"/>
          <w:szCs w:val="28"/>
          <w:lang w:eastAsia="uk-UA"/>
        </w:rPr>
        <w:t xml:space="preserve"> – акції, ціна на які досить стабільна навіть при спадах в економіці та ін.</w:t>
      </w:r>
    </w:p>
    <w:p w14:paraId="4CDB1D85" w14:textId="730A6166" w:rsidR="00CB6651" w:rsidRPr="00BA6023" w:rsidRDefault="00CB6651" w:rsidP="00CB6651">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Також в економічній літературі надаються й інші види акцій:</w:t>
      </w:r>
    </w:p>
    <w:p w14:paraId="0D084C10" w14:textId="44026531" w:rsidR="00CB6651" w:rsidRPr="00BA6023" w:rsidRDefault="00CB6651" w:rsidP="00CB6651">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 xml:space="preserve">– </w:t>
      </w:r>
      <w:r w:rsidRPr="00BA6023">
        <w:rPr>
          <w:rFonts w:ascii="Times New Roman" w:eastAsia="Times New Roman" w:hAnsi="Times New Roman" w:cs="Times New Roman"/>
          <w:b/>
          <w:bCs/>
          <w:i/>
          <w:iCs/>
          <w:sz w:val="28"/>
          <w:szCs w:val="28"/>
          <w:lang w:eastAsia="uk-UA"/>
        </w:rPr>
        <w:t xml:space="preserve">номінальні та безномінальні акції. </w:t>
      </w:r>
      <w:r w:rsidRPr="00BA6023">
        <w:rPr>
          <w:rFonts w:ascii="Times New Roman" w:eastAsia="Times New Roman" w:hAnsi="Times New Roman" w:cs="Times New Roman"/>
          <w:sz w:val="28"/>
          <w:szCs w:val="28"/>
          <w:lang w:eastAsia="uk-UA"/>
        </w:rPr>
        <w:t xml:space="preserve">На бланку </w:t>
      </w:r>
      <w:r w:rsidRPr="00BA6023">
        <w:rPr>
          <w:rFonts w:ascii="Times New Roman" w:eastAsia="Times New Roman" w:hAnsi="Times New Roman" w:cs="Times New Roman"/>
          <w:i/>
          <w:iCs/>
          <w:sz w:val="28"/>
          <w:szCs w:val="28"/>
          <w:lang w:eastAsia="uk-UA"/>
        </w:rPr>
        <w:t>номінальної</w:t>
      </w:r>
      <w:r w:rsidRPr="00BA6023">
        <w:rPr>
          <w:rFonts w:ascii="Times New Roman" w:eastAsia="Times New Roman" w:hAnsi="Times New Roman" w:cs="Times New Roman"/>
          <w:sz w:val="28"/>
          <w:szCs w:val="28"/>
          <w:lang w:eastAsia="uk-UA"/>
        </w:rPr>
        <w:t xml:space="preserve"> акції вказана її номінальна вартість, а на бланку </w:t>
      </w:r>
      <w:r w:rsidRPr="00BA6023">
        <w:rPr>
          <w:rFonts w:ascii="Times New Roman" w:eastAsia="Times New Roman" w:hAnsi="Times New Roman" w:cs="Times New Roman"/>
          <w:i/>
          <w:iCs/>
          <w:sz w:val="28"/>
          <w:szCs w:val="28"/>
          <w:lang w:eastAsia="uk-UA"/>
        </w:rPr>
        <w:t>безномінальної</w:t>
      </w:r>
      <w:r w:rsidRPr="00BA6023">
        <w:rPr>
          <w:rFonts w:ascii="Times New Roman" w:eastAsia="Times New Roman" w:hAnsi="Times New Roman" w:cs="Times New Roman"/>
          <w:sz w:val="28"/>
          <w:szCs w:val="28"/>
          <w:lang w:eastAsia="uk-UA"/>
        </w:rPr>
        <w:t xml:space="preserve"> акції – не зазначається. Електронні акції також можуть бути номінальними і безномінальними. В одному випадку номінальна вартість акції зазначається в комп'ютерному файлі поряд з кількістю акцій, в іншому – просто проставляється кількість акцій;</w:t>
      </w:r>
    </w:p>
    <w:p w14:paraId="125AC600" w14:textId="77777777" w:rsidR="00CB6651" w:rsidRPr="00BA6023" w:rsidRDefault="00CB6651" w:rsidP="00CB6651">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 xml:space="preserve">– </w:t>
      </w:r>
      <w:r w:rsidRPr="00BA6023">
        <w:rPr>
          <w:rFonts w:ascii="Times New Roman" w:eastAsia="Times New Roman" w:hAnsi="Times New Roman" w:cs="Times New Roman"/>
          <w:b/>
          <w:bCs/>
          <w:i/>
          <w:iCs/>
          <w:sz w:val="28"/>
          <w:szCs w:val="28"/>
          <w:lang w:eastAsia="uk-UA"/>
        </w:rPr>
        <w:t xml:space="preserve">вітчизняні та іноземні акції. </w:t>
      </w:r>
      <w:r w:rsidRPr="00BA6023">
        <w:rPr>
          <w:rFonts w:ascii="Times New Roman" w:eastAsia="Times New Roman" w:hAnsi="Times New Roman" w:cs="Times New Roman"/>
          <w:i/>
          <w:iCs/>
          <w:sz w:val="28"/>
          <w:szCs w:val="28"/>
          <w:lang w:eastAsia="uk-UA"/>
        </w:rPr>
        <w:t>Вітчизняними</w:t>
      </w:r>
      <w:r w:rsidRPr="00BA6023">
        <w:rPr>
          <w:rFonts w:ascii="Times New Roman" w:eastAsia="Times New Roman" w:hAnsi="Times New Roman" w:cs="Times New Roman"/>
          <w:sz w:val="28"/>
          <w:szCs w:val="28"/>
          <w:lang w:eastAsia="uk-UA"/>
        </w:rPr>
        <w:t xml:space="preserve"> акціями є такі, що випущені і знаходяться в обігу на території держави, де здійснена державна реєстрація емітента. Щодо інших держав, на території яких укладатимуться угоди з приводу акцій даного емітента, вони будуть іноземними акціями.</w:t>
      </w:r>
    </w:p>
    <w:p w14:paraId="3F6AACB7" w14:textId="77777777" w:rsidR="00CB6651" w:rsidRPr="00BA6023" w:rsidRDefault="00CB6651" w:rsidP="00CB6651">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 xml:space="preserve">Коли головний офіс емітента знаходиться в іноземній державі і в цій країні емітент занесений до державного реєстру, то його акції, якщо вони перебувають </w:t>
      </w:r>
      <w:r w:rsidRPr="00BA6023">
        <w:rPr>
          <w:rFonts w:ascii="Times New Roman" w:eastAsia="Times New Roman" w:hAnsi="Times New Roman" w:cs="Times New Roman"/>
          <w:sz w:val="28"/>
          <w:szCs w:val="28"/>
          <w:lang w:eastAsia="uk-UA"/>
        </w:rPr>
        <w:lastRenderedPageBreak/>
        <w:t>в обігу на території України, є іноземними. Ринки таких акцій в Україні ще тільки формуються;</w:t>
      </w:r>
    </w:p>
    <w:p w14:paraId="7A70C397" w14:textId="77777777" w:rsidR="00CB6651" w:rsidRPr="00BA6023" w:rsidRDefault="00CB6651" w:rsidP="00CB6651">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 xml:space="preserve">– </w:t>
      </w:r>
      <w:r w:rsidRPr="00BA6023">
        <w:rPr>
          <w:rFonts w:ascii="Times New Roman" w:eastAsia="Times New Roman" w:hAnsi="Times New Roman" w:cs="Times New Roman"/>
          <w:b/>
          <w:bCs/>
          <w:i/>
          <w:iCs/>
          <w:sz w:val="28"/>
          <w:szCs w:val="28"/>
          <w:lang w:eastAsia="uk-UA"/>
        </w:rPr>
        <w:t xml:space="preserve">платні акції </w:t>
      </w:r>
      <w:r w:rsidRPr="00BA6023">
        <w:rPr>
          <w:rFonts w:ascii="Times New Roman" w:eastAsia="Times New Roman" w:hAnsi="Times New Roman" w:cs="Times New Roman"/>
          <w:sz w:val="28"/>
          <w:szCs w:val="28"/>
          <w:lang w:eastAsia="uk-UA"/>
        </w:rPr>
        <w:t>– такі, які продаються емітентом безпосередньо або через посередників у власність інвесторів. Емітент здійснює продаж акцій при їх випуску, а інвестор, коли їх купує, сплачує їх вартість;</w:t>
      </w:r>
    </w:p>
    <w:p w14:paraId="530C7343" w14:textId="77777777" w:rsidR="00CB6651" w:rsidRPr="00BA6023" w:rsidRDefault="00CB6651" w:rsidP="00CB6651">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 xml:space="preserve">– </w:t>
      </w:r>
      <w:r w:rsidRPr="00BA6023">
        <w:rPr>
          <w:rFonts w:ascii="Times New Roman" w:eastAsia="Times New Roman" w:hAnsi="Times New Roman" w:cs="Times New Roman"/>
          <w:b/>
          <w:bCs/>
          <w:i/>
          <w:iCs/>
          <w:sz w:val="28"/>
          <w:szCs w:val="28"/>
          <w:lang w:eastAsia="uk-UA"/>
        </w:rPr>
        <w:t xml:space="preserve">преміальні акції </w:t>
      </w:r>
      <w:r w:rsidRPr="00BA6023">
        <w:rPr>
          <w:rFonts w:ascii="Times New Roman" w:eastAsia="Times New Roman" w:hAnsi="Times New Roman" w:cs="Times New Roman"/>
          <w:sz w:val="28"/>
          <w:szCs w:val="28"/>
          <w:lang w:eastAsia="uk-UA"/>
        </w:rPr>
        <w:t>– ті акції, які емітент випускає додатково з метою збільшення статутного капіталу. їх емітент може продавати акціонерам або новим інвесторам. Однак бувають випадки, коли емітент на певну суму вказаного прибутку додатково випускає відповідну кількість акцій за номінальною вартістю, що дорівнює номінальній вартості раніше випущених акцій. При цьому суми нерозподіленого прибутку капіталізуються в статутний капітал і зараховуються як оплата акцій додаткового випуску. У свою чергу, акції додаткового випуску безкоштовно передаються емітентом у власність акціонерів з дотримуванням відповідної пропорційності. Виходячи з того, що акціонери не сплачують вартості отриманих акцій, тобто останні дістаються їм нібито даром, то такі акції називають преміальними;</w:t>
      </w:r>
    </w:p>
    <w:p w14:paraId="1FAEB17A" w14:textId="019D733F" w:rsidR="00CB6651" w:rsidRPr="00BA6023" w:rsidRDefault="00CB6651" w:rsidP="00CB6651">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 xml:space="preserve">– </w:t>
      </w:r>
      <w:r w:rsidRPr="00BA6023">
        <w:rPr>
          <w:rFonts w:ascii="Times New Roman" w:eastAsia="Times New Roman" w:hAnsi="Times New Roman" w:cs="Times New Roman"/>
          <w:b/>
          <w:bCs/>
          <w:i/>
          <w:iCs/>
          <w:sz w:val="28"/>
          <w:szCs w:val="28"/>
          <w:lang w:eastAsia="uk-UA"/>
        </w:rPr>
        <w:t xml:space="preserve">акції вільного чи обмеженого обігу. </w:t>
      </w:r>
      <w:r w:rsidRPr="00BA6023">
        <w:rPr>
          <w:rFonts w:ascii="Times New Roman" w:eastAsia="Times New Roman" w:hAnsi="Times New Roman" w:cs="Times New Roman"/>
          <w:sz w:val="28"/>
          <w:szCs w:val="28"/>
          <w:lang w:eastAsia="uk-UA"/>
        </w:rPr>
        <w:t>Назву таких акцій визначає форма їх випуску: відкрита чи закрита. Коли емітент пропонує свої акції для продажу всім потенційним інвесторам, а не будь</w:t>
      </w:r>
      <w:r w:rsidR="005D5764" w:rsidRPr="00BA6023">
        <w:rPr>
          <w:rFonts w:ascii="Times New Roman" w:eastAsia="Times New Roman" w:hAnsi="Times New Roman" w:cs="Times New Roman"/>
          <w:sz w:val="28"/>
          <w:szCs w:val="28"/>
          <w:lang w:eastAsia="uk-UA"/>
        </w:rPr>
        <w:t>-</w:t>
      </w:r>
      <w:r w:rsidRPr="00BA6023">
        <w:rPr>
          <w:rFonts w:ascii="Times New Roman" w:eastAsia="Times New Roman" w:hAnsi="Times New Roman" w:cs="Times New Roman"/>
          <w:sz w:val="28"/>
          <w:szCs w:val="28"/>
          <w:lang w:eastAsia="uk-UA"/>
        </w:rPr>
        <w:t xml:space="preserve">якій групі, то такий випуск вважається відкритим; якщо ж емітент продає свої акції тільки визначеним й відомим йому інвесторам, то такий випуск є закритим. Вільний обіг означає, що акції емітента можуть переходити із власності одних інвесторів у власність інших і на них може укладатися різна кількість угод. Жодних обмежень щодо їх обігу умовами випуску не передбачається. </w:t>
      </w:r>
      <w:r w:rsidRPr="00BA6023">
        <w:rPr>
          <w:rFonts w:ascii="Times New Roman" w:eastAsia="Times New Roman" w:hAnsi="Times New Roman" w:cs="Times New Roman"/>
          <w:i/>
          <w:iCs/>
          <w:sz w:val="28"/>
          <w:szCs w:val="28"/>
          <w:lang w:eastAsia="uk-UA"/>
        </w:rPr>
        <w:t>Обмежений обіг</w:t>
      </w:r>
      <w:r w:rsidRPr="00BA6023">
        <w:rPr>
          <w:rFonts w:ascii="Times New Roman" w:eastAsia="Times New Roman" w:hAnsi="Times New Roman" w:cs="Times New Roman"/>
          <w:sz w:val="28"/>
          <w:szCs w:val="28"/>
          <w:lang w:eastAsia="uk-UA"/>
        </w:rPr>
        <w:t xml:space="preserve"> означає, що акціонери можуть відчужувати акції, які є у них у наявності третім особам, тобто за межі кола акціонерів даного емітента, при дотриманні певних умов (наприклад, встановлення акціонерам заборони відчужувати акції, що є в них у наявності, протягом певного періоду). Поза обігом акції знаходяться у тих випадках, коли акціонери не можуть їх відчужувати за межі кола акціонерів, тобто третім особам, але можуть їх перепродавати один одному або емітенту. В останньому випадку емітент також не має права продавати викуплені акції третім особам, але має змогу продавати їх своїм акціонерам.</w:t>
      </w:r>
    </w:p>
    <w:p w14:paraId="0BDB4A86" w14:textId="0B601C53" w:rsidR="00CB6651" w:rsidRPr="00BA6023" w:rsidRDefault="00CB6651" w:rsidP="00CB6651">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 xml:space="preserve">Найпоширеніші </w:t>
      </w:r>
      <w:r w:rsidRPr="00BA6023">
        <w:rPr>
          <w:rFonts w:ascii="Times New Roman" w:eastAsia="Times New Roman" w:hAnsi="Times New Roman" w:cs="Times New Roman"/>
          <w:b/>
          <w:bCs/>
          <w:sz w:val="28"/>
          <w:szCs w:val="28"/>
          <w:lang w:eastAsia="uk-UA"/>
        </w:rPr>
        <w:t xml:space="preserve">види цін акцій </w:t>
      </w:r>
      <w:r w:rsidR="005D5764" w:rsidRPr="00BA6023">
        <w:rPr>
          <w:rFonts w:ascii="Times New Roman" w:eastAsia="Times New Roman" w:hAnsi="Times New Roman" w:cs="Times New Roman"/>
          <w:sz w:val="28"/>
          <w:szCs w:val="28"/>
          <w:lang w:eastAsia="uk-UA"/>
        </w:rPr>
        <w:t>:</w:t>
      </w:r>
    </w:p>
    <w:p w14:paraId="74BEBF0D" w14:textId="0B653141" w:rsidR="005D5764" w:rsidRPr="00BA6023" w:rsidRDefault="00BF3416" w:rsidP="00DD4C39">
      <w:pPr>
        <w:pStyle w:val="a6"/>
        <w:numPr>
          <w:ilvl w:val="0"/>
          <w:numId w:val="72"/>
        </w:numPr>
        <w:tabs>
          <w:tab w:val="left" w:pos="993"/>
        </w:tabs>
        <w:spacing w:after="0" w:line="240" w:lineRule="auto"/>
        <w:ind w:left="0"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н</w:t>
      </w:r>
      <w:r w:rsidR="005D5764" w:rsidRPr="00BA6023">
        <w:rPr>
          <w:rFonts w:ascii="Times New Roman" w:eastAsia="Times New Roman" w:hAnsi="Times New Roman" w:cs="Times New Roman"/>
          <w:sz w:val="28"/>
          <w:szCs w:val="28"/>
          <w:lang w:eastAsia="uk-UA"/>
        </w:rPr>
        <w:t>омінальна – позначається на бланку акції та є вартістю однієї частки;</w:t>
      </w:r>
    </w:p>
    <w:p w14:paraId="3D4A2727" w14:textId="003E6BC5" w:rsidR="005D5764" w:rsidRPr="00BA6023" w:rsidRDefault="00BF3416" w:rsidP="00DD4C39">
      <w:pPr>
        <w:pStyle w:val="a6"/>
        <w:numPr>
          <w:ilvl w:val="0"/>
          <w:numId w:val="72"/>
        </w:numPr>
        <w:tabs>
          <w:tab w:val="left" w:pos="993"/>
        </w:tabs>
        <w:spacing w:after="0" w:line="240" w:lineRule="auto"/>
        <w:ind w:left="0"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е</w:t>
      </w:r>
      <w:r w:rsidR="005D5764" w:rsidRPr="00BA6023">
        <w:rPr>
          <w:rFonts w:ascii="Times New Roman" w:eastAsia="Times New Roman" w:hAnsi="Times New Roman" w:cs="Times New Roman"/>
          <w:sz w:val="28"/>
          <w:szCs w:val="28"/>
          <w:lang w:eastAsia="uk-UA"/>
        </w:rPr>
        <w:t>місійна – ціна, за якою акції продаються емітентом;</w:t>
      </w:r>
    </w:p>
    <w:p w14:paraId="0D6E706C" w14:textId="5801B97F" w:rsidR="005D5764" w:rsidRPr="00BA6023" w:rsidRDefault="00BF3416" w:rsidP="00DD4C39">
      <w:pPr>
        <w:pStyle w:val="a6"/>
        <w:numPr>
          <w:ilvl w:val="0"/>
          <w:numId w:val="72"/>
        </w:numPr>
        <w:tabs>
          <w:tab w:val="left" w:pos="993"/>
        </w:tabs>
        <w:spacing w:after="0" w:line="240" w:lineRule="auto"/>
        <w:ind w:left="0"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б</w:t>
      </w:r>
      <w:r w:rsidR="005D5764" w:rsidRPr="00BA6023">
        <w:rPr>
          <w:rFonts w:ascii="Times New Roman" w:eastAsia="Times New Roman" w:hAnsi="Times New Roman" w:cs="Times New Roman"/>
          <w:sz w:val="28"/>
          <w:szCs w:val="28"/>
          <w:lang w:eastAsia="uk-UA"/>
        </w:rPr>
        <w:t>алансова – встановлюється за балансовими документами емітента;</w:t>
      </w:r>
    </w:p>
    <w:p w14:paraId="084357BC" w14:textId="1A246394" w:rsidR="005D5764" w:rsidRPr="00BA6023" w:rsidRDefault="00BF3416" w:rsidP="00DD4C39">
      <w:pPr>
        <w:pStyle w:val="a6"/>
        <w:numPr>
          <w:ilvl w:val="0"/>
          <w:numId w:val="72"/>
        </w:numPr>
        <w:tabs>
          <w:tab w:val="left" w:pos="993"/>
        </w:tabs>
        <w:spacing w:after="0" w:line="240" w:lineRule="auto"/>
        <w:ind w:left="0"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р</w:t>
      </w:r>
      <w:r w:rsidR="005D5764" w:rsidRPr="00BA6023">
        <w:rPr>
          <w:rFonts w:ascii="Times New Roman" w:eastAsia="Times New Roman" w:hAnsi="Times New Roman" w:cs="Times New Roman"/>
          <w:sz w:val="28"/>
          <w:szCs w:val="28"/>
          <w:lang w:eastAsia="uk-UA"/>
        </w:rPr>
        <w:t xml:space="preserve">инкова – </w:t>
      </w:r>
      <w:r w:rsidRPr="00BA6023">
        <w:rPr>
          <w:rFonts w:ascii="Times New Roman" w:eastAsia="Times New Roman" w:hAnsi="Times New Roman" w:cs="Times New Roman"/>
          <w:sz w:val="28"/>
          <w:szCs w:val="28"/>
          <w:lang w:eastAsia="uk-UA"/>
        </w:rPr>
        <w:t>ціна акцій на кожний момент ринкової операції.</w:t>
      </w:r>
      <w:r w:rsidR="005D5764" w:rsidRPr="00BA6023">
        <w:rPr>
          <w:rFonts w:ascii="Times New Roman" w:eastAsia="Times New Roman" w:hAnsi="Times New Roman" w:cs="Times New Roman"/>
          <w:sz w:val="28"/>
          <w:szCs w:val="28"/>
          <w:lang w:eastAsia="uk-UA"/>
        </w:rPr>
        <w:t xml:space="preserve"> </w:t>
      </w:r>
    </w:p>
    <w:p w14:paraId="0E3BE20C" w14:textId="6F63DCA6" w:rsidR="00A27E54" w:rsidRPr="00BA6023" w:rsidRDefault="00A27E54" w:rsidP="00A27E54">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Акціонер може мати у власності будь</w:t>
      </w:r>
      <w:r w:rsidR="009B55EC" w:rsidRPr="00BA6023">
        <w:rPr>
          <w:rFonts w:ascii="Times New Roman" w:eastAsia="Times New Roman" w:hAnsi="Times New Roman" w:cs="Times New Roman"/>
          <w:sz w:val="28"/>
          <w:szCs w:val="28"/>
          <w:lang w:eastAsia="uk-UA"/>
        </w:rPr>
        <w:t>-</w:t>
      </w:r>
      <w:r w:rsidRPr="00BA6023">
        <w:rPr>
          <w:rFonts w:ascii="Times New Roman" w:eastAsia="Times New Roman" w:hAnsi="Times New Roman" w:cs="Times New Roman"/>
          <w:sz w:val="28"/>
          <w:szCs w:val="28"/>
          <w:lang w:eastAsia="uk-UA"/>
        </w:rPr>
        <w:t>яку кількість акцій одного емітента, якщо це обумовлено статутом емітента. Якщо акціонеру належить значна кількість акцій, то в такому випадку йдеться мова про пакет акцій.</w:t>
      </w:r>
    </w:p>
    <w:p w14:paraId="2A5BA706" w14:textId="77777777" w:rsidR="00A27E54" w:rsidRPr="00BA6023" w:rsidRDefault="00A27E54" w:rsidP="00A27E54">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b/>
          <w:bCs/>
          <w:i/>
          <w:iCs/>
          <w:sz w:val="28"/>
          <w:szCs w:val="28"/>
          <w:lang w:eastAsia="uk-UA"/>
        </w:rPr>
        <w:t xml:space="preserve">Пакет акцій </w:t>
      </w:r>
      <w:r w:rsidR="00D82D77" w:rsidRPr="00BA6023">
        <w:rPr>
          <w:rFonts w:ascii="Times New Roman" w:eastAsia="Times New Roman" w:hAnsi="Times New Roman" w:cs="Times New Roman"/>
          <w:sz w:val="28"/>
          <w:szCs w:val="28"/>
          <w:lang w:eastAsia="uk-UA"/>
        </w:rPr>
        <w:t>–</w:t>
      </w:r>
      <w:r w:rsidRPr="00BA6023">
        <w:rPr>
          <w:rFonts w:ascii="Times New Roman" w:eastAsia="Times New Roman" w:hAnsi="Times New Roman" w:cs="Times New Roman"/>
          <w:sz w:val="28"/>
          <w:szCs w:val="28"/>
          <w:lang w:eastAsia="uk-UA"/>
        </w:rPr>
        <w:t xml:space="preserve"> це наявність у власності одного і того ж акціонера визначеної кількості акцій (більше однієї) одного й того ж емітента. Залежно від того, скільки акцій знаходиться в пакеті, розрізняють значний і контрольний пакети акцій.</w:t>
      </w:r>
    </w:p>
    <w:p w14:paraId="192361A8" w14:textId="76A7BC23" w:rsidR="00A27E54" w:rsidRPr="00BA6023" w:rsidRDefault="00A27E54" w:rsidP="00A27E54">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b/>
          <w:bCs/>
          <w:i/>
          <w:iCs/>
          <w:sz w:val="28"/>
          <w:szCs w:val="28"/>
          <w:lang w:eastAsia="uk-UA"/>
        </w:rPr>
        <w:lastRenderedPageBreak/>
        <w:t xml:space="preserve">Значний пакет акцій </w:t>
      </w:r>
      <w:r w:rsidR="00D82D77" w:rsidRPr="00BA6023">
        <w:rPr>
          <w:rFonts w:ascii="Times New Roman" w:eastAsia="Times New Roman" w:hAnsi="Times New Roman" w:cs="Times New Roman"/>
          <w:sz w:val="28"/>
          <w:szCs w:val="28"/>
          <w:lang w:eastAsia="uk-UA"/>
        </w:rPr>
        <w:t>–</w:t>
      </w:r>
      <w:r w:rsidRPr="00BA6023">
        <w:rPr>
          <w:rFonts w:ascii="Times New Roman" w:eastAsia="Times New Roman" w:hAnsi="Times New Roman" w:cs="Times New Roman"/>
          <w:sz w:val="28"/>
          <w:szCs w:val="28"/>
          <w:lang w:eastAsia="uk-UA"/>
        </w:rPr>
        <w:t xml:space="preserve"> це пакет, який дає право акціонеру суттєво впливати на управління справами емітента. Акціонер, який володіє значним пакетом акцій, має можливість для просування своїх кандидатів до Ради директорів, здійснювати вплив на формування виконавчого органу емітента (правління ради), а також на вибір напрямів діяльності емітента. Значні пакети акцій, крім якісних показників, мають і кількісні критерії, що закріплюються законодавчими актами. Наприклад, у С</w:t>
      </w:r>
      <w:r w:rsidR="00A13A3C" w:rsidRPr="00BA6023">
        <w:rPr>
          <w:rFonts w:ascii="Times New Roman" w:eastAsia="Times New Roman" w:hAnsi="Times New Roman" w:cs="Times New Roman"/>
          <w:sz w:val="28"/>
          <w:szCs w:val="28"/>
          <w:lang w:eastAsia="uk-UA"/>
        </w:rPr>
        <w:t>Ш</w:t>
      </w:r>
      <w:r w:rsidRPr="00BA6023">
        <w:rPr>
          <w:rFonts w:ascii="Times New Roman" w:eastAsia="Times New Roman" w:hAnsi="Times New Roman" w:cs="Times New Roman"/>
          <w:sz w:val="28"/>
          <w:szCs w:val="28"/>
          <w:lang w:eastAsia="uk-UA"/>
        </w:rPr>
        <w:t xml:space="preserve">А </w:t>
      </w:r>
      <w:r w:rsidRPr="00BA6023">
        <w:rPr>
          <w:rFonts w:ascii="Times New Roman" w:eastAsia="Times New Roman" w:hAnsi="Times New Roman" w:cs="Times New Roman"/>
          <w:i/>
          <w:iCs/>
          <w:sz w:val="28"/>
          <w:szCs w:val="28"/>
          <w:lang w:eastAsia="uk-UA"/>
        </w:rPr>
        <w:t>значними пакетами акцій</w:t>
      </w:r>
      <w:r w:rsidRPr="00BA6023">
        <w:rPr>
          <w:rFonts w:ascii="Times New Roman" w:eastAsia="Times New Roman" w:hAnsi="Times New Roman" w:cs="Times New Roman"/>
          <w:sz w:val="28"/>
          <w:szCs w:val="28"/>
          <w:lang w:eastAsia="uk-UA"/>
        </w:rPr>
        <w:t xml:space="preserve"> є пакети, що складаються з 10, 20, 40, відсотків акцій певного емітента. В Європейському співтоваристві до них належать пакети з 5, 10, 25, 30 відсотків акцій конкретного емітента. В останній час у зв'язку з розширенням інтернаціоналізації ринків цінних паперів мінімальний розмір значного пакета акцій визначається відсотками акцій одного емітента. Згідно з законами деяких країн акціонери, що володіють значними пакетами акцій, мають повідомляти про це емітента і спеціальні державні органи (комісії з цінних паперів). Так, в Україні реєстратор, який здійснює ведення реєстру власників іменних цінних паперів емітента, повинен повідомляти Антимонопольний комітет України про кожний факт придбання акціонером більше 10 відсотків акцій одного емітента.</w:t>
      </w:r>
    </w:p>
    <w:p w14:paraId="7D6620A7" w14:textId="6514BDF8" w:rsidR="00A27E54" w:rsidRPr="00BA6023" w:rsidRDefault="00A27E54" w:rsidP="00A27E54">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b/>
          <w:bCs/>
          <w:i/>
          <w:iCs/>
          <w:sz w:val="28"/>
          <w:szCs w:val="28"/>
          <w:lang w:eastAsia="uk-UA"/>
        </w:rPr>
        <w:t xml:space="preserve">Контрольний пакет акцій </w:t>
      </w:r>
      <w:r w:rsidR="00D82D77" w:rsidRPr="00BA6023">
        <w:rPr>
          <w:rFonts w:ascii="Times New Roman" w:eastAsia="Times New Roman" w:hAnsi="Times New Roman" w:cs="Times New Roman"/>
          <w:sz w:val="28"/>
          <w:szCs w:val="28"/>
          <w:lang w:eastAsia="uk-UA"/>
        </w:rPr>
        <w:t>–</w:t>
      </w:r>
      <w:r w:rsidRPr="00BA6023">
        <w:rPr>
          <w:rFonts w:ascii="Times New Roman" w:eastAsia="Times New Roman" w:hAnsi="Times New Roman" w:cs="Times New Roman"/>
          <w:sz w:val="28"/>
          <w:szCs w:val="28"/>
          <w:lang w:eastAsia="uk-UA"/>
        </w:rPr>
        <w:t xml:space="preserve"> це пакет, в якому акціонеру належить </w:t>
      </w:r>
      <w:r w:rsidR="002654E9" w:rsidRPr="00BA6023">
        <w:rPr>
          <w:rFonts w:ascii="Times New Roman" w:eastAsia="Times New Roman" w:hAnsi="Times New Roman" w:cs="Times New Roman"/>
          <w:sz w:val="28"/>
          <w:szCs w:val="28"/>
          <w:lang w:eastAsia="uk-UA"/>
        </w:rPr>
        <w:t>«</w:t>
      </w:r>
      <w:r w:rsidRPr="00BA6023">
        <w:rPr>
          <w:rFonts w:ascii="Times New Roman" w:eastAsia="Times New Roman" w:hAnsi="Times New Roman" w:cs="Times New Roman"/>
          <w:sz w:val="28"/>
          <w:szCs w:val="28"/>
          <w:lang w:eastAsia="uk-UA"/>
        </w:rPr>
        <w:t>50 % +1 голос</w:t>
      </w:r>
      <w:r w:rsidR="002654E9" w:rsidRPr="00BA6023">
        <w:rPr>
          <w:rFonts w:ascii="Times New Roman" w:eastAsia="Times New Roman" w:hAnsi="Times New Roman" w:cs="Times New Roman"/>
          <w:sz w:val="28"/>
          <w:szCs w:val="28"/>
          <w:lang w:eastAsia="uk-UA"/>
        </w:rPr>
        <w:t>»</w:t>
      </w:r>
      <w:r w:rsidRPr="00BA6023">
        <w:rPr>
          <w:rFonts w:ascii="Times New Roman" w:eastAsia="Times New Roman" w:hAnsi="Times New Roman" w:cs="Times New Roman"/>
          <w:sz w:val="28"/>
          <w:szCs w:val="28"/>
          <w:lang w:eastAsia="uk-UA"/>
        </w:rPr>
        <w:t>. Всі більш значні, ніж цей пакети акцій, також є контрольними. Акціонер, який володіє контрольним пакетом акцій, має змогу висувати до складу Ради директорів або правління будь</w:t>
      </w:r>
      <w:r w:rsidR="006537D9" w:rsidRPr="00BA6023">
        <w:rPr>
          <w:rFonts w:ascii="Times New Roman" w:eastAsia="Times New Roman" w:hAnsi="Times New Roman" w:cs="Times New Roman"/>
          <w:sz w:val="28"/>
          <w:szCs w:val="28"/>
          <w:lang w:eastAsia="uk-UA"/>
        </w:rPr>
        <w:t>-</w:t>
      </w:r>
      <w:r w:rsidRPr="00BA6023">
        <w:rPr>
          <w:rFonts w:ascii="Times New Roman" w:eastAsia="Times New Roman" w:hAnsi="Times New Roman" w:cs="Times New Roman"/>
          <w:sz w:val="28"/>
          <w:szCs w:val="28"/>
          <w:lang w:eastAsia="uk-UA"/>
        </w:rPr>
        <w:t>якого свого кандидата, вносити на зборах акціонерів будь</w:t>
      </w:r>
      <w:r w:rsidR="006537D9" w:rsidRPr="00BA6023">
        <w:rPr>
          <w:rFonts w:ascii="Times New Roman" w:eastAsia="Times New Roman" w:hAnsi="Times New Roman" w:cs="Times New Roman"/>
          <w:sz w:val="28"/>
          <w:szCs w:val="28"/>
          <w:lang w:eastAsia="uk-UA"/>
        </w:rPr>
        <w:t>-</w:t>
      </w:r>
      <w:r w:rsidRPr="00BA6023">
        <w:rPr>
          <w:rFonts w:ascii="Times New Roman" w:eastAsia="Times New Roman" w:hAnsi="Times New Roman" w:cs="Times New Roman"/>
          <w:sz w:val="28"/>
          <w:szCs w:val="28"/>
          <w:lang w:eastAsia="uk-UA"/>
        </w:rPr>
        <w:t>яку пропозицію, впливати на напрями діяльності емітента тощо. Контрольні пакети акцій, як і значні, обов'язково підлягають реєстрації.</w:t>
      </w:r>
    </w:p>
    <w:p w14:paraId="51FF9077" w14:textId="77777777" w:rsidR="00A27E54" w:rsidRPr="00BA6023" w:rsidRDefault="00A27E54" w:rsidP="00A27E54">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В акції найяскравіше проявляються такі економічні характеристики цінних паперів, як ліквідність, дохідність, надійність, самостійний обіг.</w:t>
      </w:r>
    </w:p>
    <w:p w14:paraId="5456115A" w14:textId="77777777" w:rsidR="00A27E54" w:rsidRPr="00BA6023" w:rsidRDefault="00A27E54" w:rsidP="00A27E54">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 xml:space="preserve">Емісійна ознака акції задається емітентом і державою та включає в себе: означення випуску, серії, номера, умов та особливостей випуску, розміщення, обігу, статусу акції. До емісійних ознак належить й емісійна ціна акції </w:t>
      </w:r>
      <w:r w:rsidR="00D82D77" w:rsidRPr="00BA6023">
        <w:rPr>
          <w:rFonts w:ascii="Times New Roman" w:eastAsia="Times New Roman" w:hAnsi="Times New Roman" w:cs="Times New Roman"/>
          <w:sz w:val="28"/>
          <w:szCs w:val="28"/>
          <w:lang w:eastAsia="uk-UA"/>
        </w:rPr>
        <w:t>–</w:t>
      </w:r>
      <w:r w:rsidRPr="00BA6023">
        <w:rPr>
          <w:rFonts w:ascii="Times New Roman" w:eastAsia="Times New Roman" w:hAnsi="Times New Roman" w:cs="Times New Roman"/>
          <w:sz w:val="28"/>
          <w:szCs w:val="28"/>
          <w:lang w:eastAsia="uk-UA"/>
        </w:rPr>
        <w:t xml:space="preserve"> її ціна на первинному ринку. Крім емісійної ціни, розрізняють також і </w:t>
      </w:r>
      <w:r w:rsidRPr="00BA6023">
        <w:rPr>
          <w:rFonts w:ascii="Times New Roman" w:eastAsia="Times New Roman" w:hAnsi="Times New Roman" w:cs="Times New Roman"/>
          <w:i/>
          <w:iCs/>
          <w:sz w:val="28"/>
          <w:szCs w:val="28"/>
          <w:lang w:eastAsia="uk-UA"/>
        </w:rPr>
        <w:t>ринкову вартість акції</w:t>
      </w:r>
      <w:r w:rsidRPr="00BA6023">
        <w:rPr>
          <w:rFonts w:ascii="Times New Roman" w:eastAsia="Times New Roman" w:hAnsi="Times New Roman" w:cs="Times New Roman"/>
          <w:sz w:val="28"/>
          <w:szCs w:val="28"/>
          <w:lang w:eastAsia="uk-UA"/>
        </w:rPr>
        <w:t xml:space="preserve"> або її курс. Класична формула </w:t>
      </w:r>
      <w:r w:rsidRPr="00BA6023">
        <w:rPr>
          <w:rFonts w:ascii="Times New Roman" w:eastAsia="Times New Roman" w:hAnsi="Times New Roman" w:cs="Times New Roman"/>
          <w:b/>
          <w:bCs/>
          <w:i/>
          <w:iCs/>
          <w:sz w:val="28"/>
          <w:szCs w:val="28"/>
          <w:lang w:eastAsia="uk-UA"/>
        </w:rPr>
        <w:t xml:space="preserve">курсу акції </w:t>
      </w:r>
      <w:r w:rsidRPr="00BA6023">
        <w:rPr>
          <w:rFonts w:ascii="Times New Roman" w:eastAsia="Times New Roman" w:hAnsi="Times New Roman" w:cs="Times New Roman"/>
          <w:sz w:val="28"/>
          <w:szCs w:val="28"/>
          <w:lang w:eastAsia="uk-UA"/>
        </w:rPr>
        <w:t>при її первинному розміщенні має такий вигляд:</w:t>
      </w:r>
    </w:p>
    <w:p w14:paraId="2EC0147D" w14:textId="77777777" w:rsidR="00FE3DE5" w:rsidRPr="00BA6023" w:rsidRDefault="00FE3DE5" w:rsidP="00A27E54">
      <w:pPr>
        <w:spacing w:after="0" w:line="240" w:lineRule="auto"/>
        <w:ind w:firstLine="709"/>
        <w:jc w:val="both"/>
        <w:rPr>
          <w:rFonts w:ascii="Times New Roman" w:eastAsia="Times New Roman" w:hAnsi="Times New Roman" w:cs="Times New Roman"/>
          <w:sz w:val="28"/>
          <w:szCs w:val="28"/>
          <w:lang w:eastAsia="uk-UA"/>
        </w:rPr>
      </w:pPr>
    </w:p>
    <w:p w14:paraId="15B9F87E" w14:textId="3FCDE97D" w:rsidR="00FE3DE5" w:rsidRPr="00BA6023" w:rsidRDefault="00FE3DE5" w:rsidP="00FE3DE5">
      <w:pPr>
        <w:spacing w:after="0" w:line="240" w:lineRule="auto"/>
        <w:ind w:firstLine="709"/>
        <w:jc w:val="right"/>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 xml:space="preserve">КА = Див. / Д б.д. </w:t>
      </w:r>
      <w:r w:rsidRPr="00BA6023">
        <w:rPr>
          <w:rFonts w:ascii="Times New Roman" w:eastAsia="Times New Roman" w:hAnsi="Times New Roman" w:cs="Times New Roman"/>
          <w:i/>
          <w:iCs/>
          <w:sz w:val="28"/>
          <w:szCs w:val="28"/>
          <w:lang w:eastAsia="uk-UA"/>
        </w:rPr>
        <w:t>х</w:t>
      </w:r>
      <w:r w:rsidRPr="00BA6023">
        <w:rPr>
          <w:rFonts w:ascii="Times New Roman" w:eastAsia="Times New Roman" w:hAnsi="Times New Roman" w:cs="Times New Roman"/>
          <w:sz w:val="28"/>
          <w:szCs w:val="28"/>
          <w:lang w:eastAsia="uk-UA"/>
        </w:rPr>
        <w:t xml:space="preserve"> 100% = ЧП / Н </w:t>
      </w:r>
      <w:r w:rsidRPr="00BA6023">
        <w:rPr>
          <w:rFonts w:ascii="Times New Roman" w:eastAsia="Times New Roman" w:hAnsi="Times New Roman" w:cs="Times New Roman"/>
          <w:i/>
          <w:iCs/>
          <w:sz w:val="28"/>
          <w:szCs w:val="28"/>
          <w:lang w:eastAsia="uk-UA"/>
        </w:rPr>
        <w:t>х</w:t>
      </w:r>
      <w:r w:rsidRPr="00BA6023">
        <w:rPr>
          <w:rFonts w:ascii="Times New Roman" w:eastAsia="Times New Roman" w:hAnsi="Times New Roman" w:cs="Times New Roman"/>
          <w:sz w:val="28"/>
          <w:szCs w:val="28"/>
          <w:lang w:eastAsia="uk-UA"/>
        </w:rPr>
        <w:t xml:space="preserve"> 100%,                   (2.1)</w:t>
      </w:r>
    </w:p>
    <w:p w14:paraId="0582384E" w14:textId="77777777" w:rsidR="00A13A3C" w:rsidRPr="00BA6023" w:rsidRDefault="00A13A3C" w:rsidP="00A13A3C">
      <w:pPr>
        <w:spacing w:before="100" w:beforeAutospacing="1" w:after="100" w:afterAutospacing="1" w:line="240" w:lineRule="auto"/>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де КА – курс акції; Див. – дивіденд; Д б.д. – дохідність банківських депозитів; ЧП – чистий прибуток; Н – норма дивідендних виплат.</w:t>
      </w:r>
    </w:p>
    <w:p w14:paraId="6FB6B36B" w14:textId="7D9E7229" w:rsidR="00A13A3C" w:rsidRPr="00BA6023" w:rsidRDefault="00A13A3C" w:rsidP="00A13A3C">
      <w:pPr>
        <w:spacing w:before="100" w:beforeAutospacing="1" w:after="100" w:afterAutospacing="1" w:line="240" w:lineRule="auto"/>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Формула (</w:t>
      </w:r>
      <w:r w:rsidR="00B15F44" w:rsidRPr="00BA6023">
        <w:rPr>
          <w:rFonts w:ascii="Times New Roman" w:eastAsia="Times New Roman" w:hAnsi="Times New Roman" w:cs="Times New Roman"/>
          <w:sz w:val="28"/>
          <w:szCs w:val="28"/>
          <w:lang w:eastAsia="uk-UA"/>
        </w:rPr>
        <w:t>2</w:t>
      </w:r>
      <w:r w:rsidRPr="00BA6023">
        <w:rPr>
          <w:rFonts w:ascii="Times New Roman" w:eastAsia="Times New Roman" w:hAnsi="Times New Roman" w:cs="Times New Roman"/>
          <w:sz w:val="28"/>
          <w:szCs w:val="28"/>
          <w:lang w:eastAsia="uk-UA"/>
        </w:rPr>
        <w:t>.1) порівнює можливі доходи від розміщення грошей: а) у цінні папери і б) на банківський депозит. Вартість акції повинна відповідати дивіденду від суми, що покладена на депозит. У такому разі курс акції матиме вигляд:</w:t>
      </w:r>
    </w:p>
    <w:p w14:paraId="6CF069BA" w14:textId="271B3F2F" w:rsidR="00FE3DE5" w:rsidRPr="00BA6023" w:rsidRDefault="00FE3DE5" w:rsidP="00FE3DE5">
      <w:pPr>
        <w:spacing w:before="100" w:beforeAutospacing="1" w:after="100" w:afterAutospacing="1" w:line="240" w:lineRule="auto"/>
        <w:jc w:val="right"/>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КА = Ном. + ЗП,                                                    (2.2)</w:t>
      </w:r>
    </w:p>
    <w:p w14:paraId="66583F94" w14:textId="77777777" w:rsidR="00A13A3C" w:rsidRPr="00BA6023" w:rsidRDefault="00A13A3C" w:rsidP="006537D9">
      <w:pPr>
        <w:spacing w:after="0" w:line="240" w:lineRule="auto"/>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де Ном. – номінал акції; ЗП – засновницький прибуток.</w:t>
      </w:r>
    </w:p>
    <w:p w14:paraId="0ECE3F79" w14:textId="77777777" w:rsidR="006537D9" w:rsidRPr="00BA6023" w:rsidRDefault="006537D9" w:rsidP="006537D9">
      <w:pPr>
        <w:spacing w:after="0" w:line="240" w:lineRule="auto"/>
        <w:jc w:val="both"/>
        <w:rPr>
          <w:rFonts w:ascii="Times New Roman" w:eastAsia="Times New Roman" w:hAnsi="Times New Roman" w:cs="Times New Roman"/>
          <w:sz w:val="28"/>
          <w:szCs w:val="28"/>
          <w:lang w:eastAsia="uk-UA"/>
        </w:rPr>
      </w:pPr>
    </w:p>
    <w:p w14:paraId="628C0FB1" w14:textId="77777777" w:rsidR="00A13A3C" w:rsidRPr="00BA6023" w:rsidRDefault="00A13A3C" w:rsidP="00A13A3C">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lastRenderedPageBreak/>
        <w:t>Із даних формул виокремлюються фактори, що впливають на курс акції. Це:</w:t>
      </w:r>
    </w:p>
    <w:p w14:paraId="3242EDF7" w14:textId="77777777" w:rsidR="00A13A3C" w:rsidRPr="00BA6023" w:rsidRDefault="00A13A3C" w:rsidP="00DD4C39">
      <w:pPr>
        <w:numPr>
          <w:ilvl w:val="0"/>
          <w:numId w:val="73"/>
        </w:numPr>
        <w:tabs>
          <w:tab w:val="clear" w:pos="720"/>
          <w:tab w:val="num" w:pos="993"/>
        </w:tabs>
        <w:spacing w:after="0" w:line="240" w:lineRule="auto"/>
        <w:ind w:hanging="11"/>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номінальна вартість акції;</w:t>
      </w:r>
    </w:p>
    <w:p w14:paraId="4CAFEF73" w14:textId="77777777" w:rsidR="00A13A3C" w:rsidRPr="00BA6023" w:rsidRDefault="00A13A3C" w:rsidP="00DD4C39">
      <w:pPr>
        <w:numPr>
          <w:ilvl w:val="0"/>
          <w:numId w:val="73"/>
        </w:numPr>
        <w:tabs>
          <w:tab w:val="clear" w:pos="720"/>
          <w:tab w:val="num" w:pos="993"/>
        </w:tabs>
        <w:spacing w:after="0" w:line="240" w:lineRule="auto"/>
        <w:ind w:hanging="11"/>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рівень засновницького прибутку;</w:t>
      </w:r>
    </w:p>
    <w:p w14:paraId="1481FD00" w14:textId="73E7B019" w:rsidR="00A13A3C" w:rsidRPr="00BA6023" w:rsidRDefault="00A13A3C" w:rsidP="00DD4C39">
      <w:pPr>
        <w:numPr>
          <w:ilvl w:val="0"/>
          <w:numId w:val="73"/>
        </w:numPr>
        <w:tabs>
          <w:tab w:val="clear" w:pos="720"/>
          <w:tab w:val="num" w:pos="993"/>
        </w:tabs>
        <w:spacing w:after="0" w:line="240" w:lineRule="auto"/>
        <w:ind w:left="0"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ринкові фактори – попит і пропозиція на дані акції або коефіцієнт ринкової кон'юнктури.</w:t>
      </w:r>
    </w:p>
    <w:p w14:paraId="59D3A3E4" w14:textId="4A800192" w:rsidR="00A13A3C" w:rsidRPr="00BA6023" w:rsidRDefault="00A13A3C" w:rsidP="00A13A3C">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i/>
          <w:iCs/>
          <w:sz w:val="28"/>
          <w:szCs w:val="28"/>
          <w:lang w:eastAsia="uk-UA"/>
        </w:rPr>
        <w:t>Коефіцієнт ринкової кон'юнктури</w:t>
      </w:r>
      <w:r w:rsidRPr="00BA6023">
        <w:rPr>
          <w:rFonts w:ascii="Times New Roman" w:eastAsia="Times New Roman" w:hAnsi="Times New Roman" w:cs="Times New Roman"/>
          <w:sz w:val="28"/>
          <w:szCs w:val="28"/>
          <w:lang w:eastAsia="uk-UA"/>
        </w:rPr>
        <w:t xml:space="preserve"> </w:t>
      </w:r>
      <w:r w:rsidR="00FE3DE5" w:rsidRPr="00BA6023">
        <w:rPr>
          <w:rFonts w:ascii="Times New Roman" w:eastAsia="Times New Roman" w:hAnsi="Times New Roman" w:cs="Times New Roman"/>
          <w:sz w:val="28"/>
          <w:szCs w:val="28"/>
          <w:lang w:eastAsia="uk-UA"/>
        </w:rPr>
        <w:t xml:space="preserve">(Кр.к.) </w:t>
      </w:r>
      <w:r w:rsidRPr="00BA6023">
        <w:rPr>
          <w:rFonts w:ascii="Times New Roman" w:eastAsia="Times New Roman" w:hAnsi="Times New Roman" w:cs="Times New Roman"/>
          <w:sz w:val="28"/>
          <w:szCs w:val="28"/>
          <w:lang w:eastAsia="uk-UA"/>
        </w:rPr>
        <w:t>зіставляє платоспроможний попит на дані акції та обсяг їх пропозиції і дорівнює співвідношенню:</w:t>
      </w:r>
    </w:p>
    <w:p w14:paraId="1B1B9A95" w14:textId="77777777" w:rsidR="00FE3DE5" w:rsidRPr="00BA6023" w:rsidRDefault="00FE3DE5" w:rsidP="00A13A3C">
      <w:pPr>
        <w:spacing w:after="0" w:line="240" w:lineRule="auto"/>
        <w:ind w:firstLine="709"/>
        <w:jc w:val="both"/>
        <w:rPr>
          <w:rFonts w:ascii="Times New Roman" w:eastAsia="Times New Roman" w:hAnsi="Times New Roman" w:cs="Times New Roman"/>
          <w:sz w:val="28"/>
          <w:szCs w:val="28"/>
          <w:lang w:eastAsia="uk-UA"/>
        </w:rPr>
      </w:pPr>
    </w:p>
    <w:p w14:paraId="3B56692F" w14:textId="1F1F11B8" w:rsidR="00FE3DE5" w:rsidRPr="00BA6023" w:rsidRDefault="00FE3DE5" w:rsidP="00FE3DE5">
      <w:pPr>
        <w:spacing w:after="0" w:line="240" w:lineRule="auto"/>
        <w:ind w:firstLine="709"/>
        <w:jc w:val="right"/>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Кр.к. = Оп.п. / Оп.,                                                 (2.3)</w:t>
      </w:r>
    </w:p>
    <w:p w14:paraId="5DC16DD6" w14:textId="6782A616" w:rsidR="00A13A3C" w:rsidRPr="00BA6023" w:rsidRDefault="00A13A3C" w:rsidP="00B15F44">
      <w:pPr>
        <w:spacing w:after="0" w:line="240" w:lineRule="auto"/>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де Оп.п – обсяг платоспроможного попиту на дані акції; Оп. – обсяг їх пропозиції.</w:t>
      </w:r>
    </w:p>
    <w:p w14:paraId="6E9E2B04" w14:textId="77777777" w:rsidR="00FE3DE5" w:rsidRPr="00BA6023" w:rsidRDefault="00FE3DE5" w:rsidP="00A13A3C">
      <w:pPr>
        <w:spacing w:after="0" w:line="240" w:lineRule="auto"/>
        <w:ind w:firstLine="709"/>
        <w:jc w:val="both"/>
        <w:rPr>
          <w:rFonts w:ascii="Times New Roman" w:eastAsia="Times New Roman" w:hAnsi="Times New Roman" w:cs="Times New Roman"/>
          <w:sz w:val="28"/>
          <w:szCs w:val="28"/>
          <w:lang w:eastAsia="uk-UA"/>
        </w:rPr>
      </w:pPr>
    </w:p>
    <w:p w14:paraId="609F9E0E" w14:textId="04EB1B39" w:rsidR="00A13A3C" w:rsidRPr="00BA6023" w:rsidRDefault="00A13A3C" w:rsidP="00A13A3C">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 xml:space="preserve">Коефіцієнт ринкової кон'юнктури демонструє </w:t>
      </w:r>
      <w:r w:rsidR="00E121BB" w:rsidRPr="00BA6023">
        <w:rPr>
          <w:rFonts w:ascii="Times New Roman" w:eastAsia="Times New Roman" w:hAnsi="Times New Roman" w:cs="Times New Roman"/>
          <w:sz w:val="28"/>
          <w:szCs w:val="28"/>
          <w:lang w:eastAsia="uk-UA"/>
        </w:rPr>
        <w:t>обґрунтованість</w:t>
      </w:r>
      <w:r w:rsidRPr="00BA6023">
        <w:rPr>
          <w:rFonts w:ascii="Times New Roman" w:eastAsia="Times New Roman" w:hAnsi="Times New Roman" w:cs="Times New Roman"/>
          <w:sz w:val="28"/>
          <w:szCs w:val="28"/>
          <w:lang w:eastAsia="uk-UA"/>
        </w:rPr>
        <w:t xml:space="preserve"> ринкового котирування. Якщо:</w:t>
      </w:r>
    </w:p>
    <w:p w14:paraId="667F6DD4" w14:textId="77777777" w:rsidR="00A13A3C" w:rsidRPr="00BA6023" w:rsidRDefault="00A13A3C" w:rsidP="00E121BB">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 xml:space="preserve">а) </w:t>
      </w:r>
      <w:r w:rsidRPr="00BA6023">
        <w:rPr>
          <w:rFonts w:ascii="Times New Roman" w:eastAsia="Times New Roman" w:hAnsi="Times New Roman" w:cs="Times New Roman"/>
          <w:b/>
          <w:bCs/>
          <w:sz w:val="28"/>
          <w:szCs w:val="28"/>
          <w:lang w:eastAsia="uk-UA"/>
        </w:rPr>
        <w:t xml:space="preserve">К р.к. = 1 </w:t>
      </w:r>
      <w:r w:rsidRPr="00BA6023">
        <w:rPr>
          <w:rFonts w:ascii="Times New Roman" w:eastAsia="Times New Roman" w:hAnsi="Times New Roman" w:cs="Times New Roman"/>
          <w:sz w:val="28"/>
          <w:szCs w:val="28"/>
          <w:lang w:eastAsia="uk-UA"/>
        </w:rPr>
        <w:t>– це означає, що встановлений емітентом курс акцій правильний і дає можливість реалізувати весь випуск і отримати запланований засновницький прибуток;</w:t>
      </w:r>
    </w:p>
    <w:p w14:paraId="41A549B0" w14:textId="77777777" w:rsidR="00A13A3C" w:rsidRPr="00BA6023" w:rsidRDefault="00A13A3C" w:rsidP="00E121BB">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 xml:space="preserve">б) </w:t>
      </w:r>
      <w:r w:rsidRPr="00BA6023">
        <w:rPr>
          <w:rFonts w:ascii="Times New Roman" w:eastAsia="Times New Roman" w:hAnsi="Times New Roman" w:cs="Times New Roman"/>
          <w:b/>
          <w:bCs/>
          <w:sz w:val="28"/>
          <w:szCs w:val="28"/>
          <w:lang w:eastAsia="uk-UA"/>
        </w:rPr>
        <w:t xml:space="preserve">К р.к. &lt; 1 </w:t>
      </w:r>
      <w:r w:rsidRPr="00BA6023">
        <w:rPr>
          <w:rFonts w:ascii="Times New Roman" w:eastAsia="Times New Roman" w:hAnsi="Times New Roman" w:cs="Times New Roman"/>
          <w:sz w:val="28"/>
          <w:szCs w:val="28"/>
          <w:lang w:eastAsia="uk-UA"/>
        </w:rPr>
        <w:t>– передбачається завищення курсу, а відповідно, і недорозміщення випуску та недоотримання засновницького прибутку;</w:t>
      </w:r>
    </w:p>
    <w:p w14:paraId="7D08BF73" w14:textId="77777777" w:rsidR="00A13A3C" w:rsidRPr="00BA6023" w:rsidRDefault="00A13A3C" w:rsidP="00E121BB">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 xml:space="preserve">в) </w:t>
      </w:r>
      <w:r w:rsidRPr="00BA6023">
        <w:rPr>
          <w:rFonts w:ascii="Times New Roman" w:eastAsia="Times New Roman" w:hAnsi="Times New Roman" w:cs="Times New Roman"/>
          <w:b/>
          <w:bCs/>
          <w:sz w:val="28"/>
          <w:szCs w:val="28"/>
          <w:lang w:eastAsia="uk-UA"/>
        </w:rPr>
        <w:t xml:space="preserve">К р.к. &gt; 1 </w:t>
      </w:r>
      <w:r w:rsidRPr="00BA6023">
        <w:rPr>
          <w:rFonts w:ascii="Times New Roman" w:eastAsia="Times New Roman" w:hAnsi="Times New Roman" w:cs="Times New Roman"/>
          <w:sz w:val="28"/>
          <w:szCs w:val="28"/>
          <w:lang w:eastAsia="uk-UA"/>
        </w:rPr>
        <w:t>– емітент недооцінив акції, є потенціал приросту вартості.</w:t>
      </w:r>
    </w:p>
    <w:p w14:paraId="53A588CD" w14:textId="77777777" w:rsidR="00A13A3C" w:rsidRPr="00BA6023" w:rsidRDefault="00A13A3C" w:rsidP="00A13A3C">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Крім первинного (емісійного) розміщення акцій, існує і додатковий випуск. Факторами, що впливають на курс акцій при їх додатковому випуску, є:</w:t>
      </w:r>
    </w:p>
    <w:p w14:paraId="107DFB37" w14:textId="77777777" w:rsidR="00A13A3C" w:rsidRPr="00BA6023" w:rsidRDefault="00A13A3C" w:rsidP="00DD4C39">
      <w:pPr>
        <w:numPr>
          <w:ilvl w:val="0"/>
          <w:numId w:val="74"/>
        </w:numPr>
        <w:tabs>
          <w:tab w:val="clear" w:pos="720"/>
          <w:tab w:val="left" w:pos="993"/>
          <w:tab w:val="num" w:pos="1560"/>
        </w:tabs>
        <w:spacing w:after="0" w:line="240" w:lineRule="auto"/>
        <w:ind w:left="0"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реальний курс акцій (КА р.);</w:t>
      </w:r>
    </w:p>
    <w:p w14:paraId="4C1B1F2F" w14:textId="77777777" w:rsidR="00A13A3C" w:rsidRPr="00BA6023" w:rsidRDefault="00A13A3C" w:rsidP="00DD4C39">
      <w:pPr>
        <w:numPr>
          <w:ilvl w:val="0"/>
          <w:numId w:val="74"/>
        </w:numPr>
        <w:tabs>
          <w:tab w:val="clear" w:pos="720"/>
          <w:tab w:val="left" w:pos="993"/>
          <w:tab w:val="num" w:pos="1560"/>
        </w:tabs>
        <w:spacing w:after="0" w:line="240" w:lineRule="auto"/>
        <w:ind w:left="0"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внутрішня вартість акцій (ВВА);</w:t>
      </w:r>
    </w:p>
    <w:p w14:paraId="47881C60" w14:textId="77777777" w:rsidR="00A13A3C" w:rsidRPr="00BA6023" w:rsidRDefault="00A13A3C" w:rsidP="00DD4C39">
      <w:pPr>
        <w:numPr>
          <w:ilvl w:val="0"/>
          <w:numId w:val="74"/>
        </w:numPr>
        <w:tabs>
          <w:tab w:val="clear" w:pos="720"/>
          <w:tab w:val="left" w:pos="993"/>
          <w:tab w:val="num" w:pos="1560"/>
        </w:tabs>
        <w:spacing w:after="0" w:line="240" w:lineRule="auto"/>
        <w:ind w:left="0"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чисті активи корпорації (ЧАК);</w:t>
      </w:r>
    </w:p>
    <w:p w14:paraId="4BB56198" w14:textId="32C759D6" w:rsidR="00A13A3C" w:rsidRPr="00BA6023" w:rsidRDefault="00A13A3C" w:rsidP="00DD4C39">
      <w:pPr>
        <w:numPr>
          <w:ilvl w:val="0"/>
          <w:numId w:val="74"/>
        </w:numPr>
        <w:tabs>
          <w:tab w:val="clear" w:pos="720"/>
          <w:tab w:val="left" w:pos="993"/>
          <w:tab w:val="num" w:pos="1560"/>
        </w:tabs>
        <w:spacing w:after="0" w:line="240" w:lineRule="auto"/>
        <w:ind w:left="0"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кількість акцій (</w:t>
      </w:r>
      <w:r w:rsidR="00E121BB" w:rsidRPr="00BA6023">
        <w:rPr>
          <w:rFonts w:ascii="Times New Roman" w:eastAsia="Times New Roman" w:hAnsi="Times New Roman" w:cs="Times New Roman"/>
          <w:sz w:val="28"/>
          <w:szCs w:val="28"/>
          <w:lang w:eastAsia="uk-UA"/>
        </w:rPr>
        <w:t>N</w:t>
      </w:r>
      <w:r w:rsidRPr="00BA6023">
        <w:rPr>
          <w:rFonts w:ascii="Times New Roman" w:eastAsia="Times New Roman" w:hAnsi="Times New Roman" w:cs="Times New Roman"/>
          <w:sz w:val="28"/>
          <w:szCs w:val="28"/>
          <w:lang w:eastAsia="uk-UA"/>
        </w:rPr>
        <w:t>а);</w:t>
      </w:r>
    </w:p>
    <w:p w14:paraId="086DF271" w14:textId="77777777" w:rsidR="00A13A3C" w:rsidRPr="00BA6023" w:rsidRDefault="00A13A3C" w:rsidP="00DD4C39">
      <w:pPr>
        <w:numPr>
          <w:ilvl w:val="0"/>
          <w:numId w:val="74"/>
        </w:numPr>
        <w:tabs>
          <w:tab w:val="clear" w:pos="720"/>
          <w:tab w:val="left" w:pos="993"/>
          <w:tab w:val="num" w:pos="1560"/>
        </w:tabs>
        <w:spacing w:after="0" w:line="240" w:lineRule="auto"/>
        <w:ind w:left="0"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 xml:space="preserve">ринкові фактори – коефіцієнт ринкової кон'юнктури. </w:t>
      </w:r>
      <w:r w:rsidRPr="00BA6023">
        <w:rPr>
          <w:rFonts w:ascii="Times New Roman" w:eastAsia="Times New Roman" w:hAnsi="Times New Roman" w:cs="Times New Roman"/>
          <w:i/>
          <w:iCs/>
          <w:sz w:val="28"/>
          <w:szCs w:val="28"/>
          <w:lang w:eastAsia="uk-UA"/>
        </w:rPr>
        <w:t>Внутрішня вартість акцій</w:t>
      </w:r>
      <w:r w:rsidRPr="00BA6023">
        <w:rPr>
          <w:rFonts w:ascii="Times New Roman" w:eastAsia="Times New Roman" w:hAnsi="Times New Roman" w:cs="Times New Roman"/>
          <w:sz w:val="28"/>
          <w:szCs w:val="28"/>
          <w:lang w:eastAsia="uk-UA"/>
        </w:rPr>
        <w:t xml:space="preserve"> – це відношення чистих активів корпорації до кількості акцій:</w:t>
      </w:r>
    </w:p>
    <w:p w14:paraId="19E69FDD" w14:textId="77777777" w:rsidR="00FE3DE5" w:rsidRPr="00BA6023" w:rsidRDefault="00FE3DE5" w:rsidP="00FE3DE5">
      <w:pPr>
        <w:tabs>
          <w:tab w:val="left" w:pos="851"/>
        </w:tabs>
        <w:spacing w:after="0" w:line="240" w:lineRule="auto"/>
        <w:ind w:left="709"/>
        <w:jc w:val="both"/>
        <w:rPr>
          <w:rFonts w:ascii="Times New Roman" w:eastAsia="Times New Roman" w:hAnsi="Times New Roman" w:cs="Times New Roman"/>
          <w:sz w:val="28"/>
          <w:szCs w:val="28"/>
          <w:lang w:eastAsia="uk-UA"/>
        </w:rPr>
      </w:pPr>
    </w:p>
    <w:p w14:paraId="04A9533A" w14:textId="469CBBAB" w:rsidR="00FE3DE5" w:rsidRPr="00BA6023" w:rsidRDefault="00FE3DE5" w:rsidP="00E42366">
      <w:pPr>
        <w:tabs>
          <w:tab w:val="left" w:pos="851"/>
        </w:tabs>
        <w:spacing w:after="0" w:line="240" w:lineRule="auto"/>
        <w:ind w:left="709"/>
        <w:jc w:val="right"/>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 xml:space="preserve">ВВА = ЧАК / </w:t>
      </w:r>
      <w:r w:rsidR="00E42366" w:rsidRPr="00BA6023">
        <w:rPr>
          <w:rFonts w:ascii="Times New Roman" w:eastAsia="Times New Roman" w:hAnsi="Times New Roman" w:cs="Times New Roman"/>
          <w:sz w:val="28"/>
          <w:szCs w:val="28"/>
          <w:lang w:eastAsia="uk-UA"/>
        </w:rPr>
        <w:t>Nа,                                                (2.4)</w:t>
      </w:r>
    </w:p>
    <w:p w14:paraId="107BCBD8" w14:textId="77777777" w:rsidR="00E42366" w:rsidRPr="00BA6023" w:rsidRDefault="00E42366" w:rsidP="00A13A3C">
      <w:pPr>
        <w:spacing w:after="0" w:line="240" w:lineRule="auto"/>
        <w:ind w:firstLine="709"/>
        <w:jc w:val="both"/>
        <w:rPr>
          <w:rFonts w:ascii="Times New Roman" w:eastAsia="Times New Roman" w:hAnsi="Times New Roman" w:cs="Times New Roman"/>
          <w:sz w:val="28"/>
          <w:szCs w:val="28"/>
          <w:lang w:eastAsia="uk-UA"/>
        </w:rPr>
      </w:pPr>
    </w:p>
    <w:p w14:paraId="6DCBC8C6" w14:textId="5BE8E3E6" w:rsidR="00A13A3C" w:rsidRPr="00BA6023" w:rsidRDefault="00A13A3C" w:rsidP="00A13A3C">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На курс акцій впливає велика кількість чинників, серед яких виділяють:</w:t>
      </w:r>
    </w:p>
    <w:p w14:paraId="3DE23377" w14:textId="77777777" w:rsidR="00A13A3C" w:rsidRPr="00BA6023" w:rsidRDefault="00A13A3C" w:rsidP="00A13A3C">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i/>
          <w:iCs/>
          <w:sz w:val="28"/>
          <w:szCs w:val="28"/>
          <w:lang w:eastAsia="uk-UA"/>
        </w:rPr>
        <w:t>основні</w:t>
      </w:r>
      <w:r w:rsidRPr="00BA6023">
        <w:rPr>
          <w:rFonts w:ascii="Times New Roman" w:eastAsia="Times New Roman" w:hAnsi="Times New Roman" w:cs="Times New Roman"/>
          <w:sz w:val="28"/>
          <w:szCs w:val="28"/>
          <w:lang w:eastAsia="uk-UA"/>
        </w:rPr>
        <w:t xml:space="preserve"> – внутрішня вартість акцій, коефіцієнт ринкової кон'юнктури, дохідність альтернативних інвестиційних проектів, рівень розвитку економіки в державі, дії чиновників, які навмисно занижують цінові параметри акцій підприємств, що приватизуються, та ін.;</w:t>
      </w:r>
    </w:p>
    <w:p w14:paraId="29DD267C" w14:textId="77777777" w:rsidR="00A13A3C" w:rsidRPr="00BA6023" w:rsidRDefault="00A13A3C" w:rsidP="00A13A3C">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i/>
          <w:iCs/>
          <w:sz w:val="28"/>
          <w:szCs w:val="28"/>
          <w:lang w:eastAsia="uk-UA"/>
        </w:rPr>
        <w:t>другорядні</w:t>
      </w:r>
      <w:r w:rsidRPr="00BA6023">
        <w:rPr>
          <w:rFonts w:ascii="Times New Roman" w:eastAsia="Times New Roman" w:hAnsi="Times New Roman" w:cs="Times New Roman"/>
          <w:sz w:val="28"/>
          <w:szCs w:val="28"/>
          <w:lang w:eastAsia="uk-UA"/>
        </w:rPr>
        <w:t xml:space="preserve"> – стан справ у конкурентів, наявність або відсутність пільг для акціонерів, початок або закінчення сезону відпусток, дивідендна політика підприємства;</w:t>
      </w:r>
    </w:p>
    <w:p w14:paraId="241A3D1D" w14:textId="77777777" w:rsidR="00A13A3C" w:rsidRPr="00BA6023" w:rsidRDefault="00A13A3C" w:rsidP="00A13A3C">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i/>
          <w:iCs/>
          <w:sz w:val="28"/>
          <w:szCs w:val="28"/>
          <w:lang w:eastAsia="uk-UA"/>
        </w:rPr>
        <w:t>що спричиняють підвищення курсу</w:t>
      </w:r>
      <w:r w:rsidRPr="00BA6023">
        <w:rPr>
          <w:rFonts w:ascii="Times New Roman" w:eastAsia="Times New Roman" w:hAnsi="Times New Roman" w:cs="Times New Roman"/>
          <w:sz w:val="28"/>
          <w:szCs w:val="28"/>
          <w:lang w:eastAsia="uk-UA"/>
        </w:rPr>
        <w:t xml:space="preserve"> – очікування виплати дивідендів або великого замовлення в корпорації, стабільний темп зростання дивідендів, поліпшення становища на ринку корпорації, зростання обсягів продажу, поглинання конкурентів, наявність великого попиту на акції, високий рівень менеджменту;</w:t>
      </w:r>
    </w:p>
    <w:p w14:paraId="1DA741C0" w14:textId="77777777" w:rsidR="00A13A3C" w:rsidRPr="00BA6023" w:rsidRDefault="00A13A3C" w:rsidP="00A13A3C">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i/>
          <w:iCs/>
          <w:sz w:val="28"/>
          <w:szCs w:val="28"/>
          <w:lang w:eastAsia="uk-UA"/>
        </w:rPr>
        <w:lastRenderedPageBreak/>
        <w:t>що спричиняють зниження курсу</w:t>
      </w:r>
      <w:r w:rsidRPr="00BA6023">
        <w:rPr>
          <w:rFonts w:ascii="Times New Roman" w:eastAsia="Times New Roman" w:hAnsi="Times New Roman" w:cs="Times New Roman"/>
          <w:sz w:val="28"/>
          <w:szCs w:val="28"/>
          <w:lang w:eastAsia="uk-UA"/>
        </w:rPr>
        <w:t xml:space="preserve"> – зниження обсягів виробництва та реалізації продукції, форс-мажорні обставини (хвороба відомих політиків), загальна соціальна та політико-економічна нестабільність.</w:t>
      </w:r>
    </w:p>
    <w:p w14:paraId="34922FC7" w14:textId="0EF783D7" w:rsidR="00A13A3C" w:rsidRPr="00BA6023" w:rsidRDefault="00A13A3C" w:rsidP="00A13A3C">
      <w:pPr>
        <w:spacing w:after="0" w:line="240" w:lineRule="auto"/>
        <w:ind w:left="2268" w:firstLine="142"/>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noProof/>
          <w:sz w:val="28"/>
          <w:szCs w:val="28"/>
        </w:rPr>
        <mc:AlternateContent>
          <mc:Choice Requires="wps">
            <w:drawing>
              <wp:anchor distT="0" distB="0" distL="114300" distR="114300" simplePos="0" relativeHeight="251768832" behindDoc="0" locked="0" layoutInCell="1" allowOverlap="1" wp14:anchorId="53CAA5B5" wp14:editId="5EFFA86F">
                <wp:simplePos x="0" y="0"/>
                <wp:positionH relativeFrom="column">
                  <wp:posOffset>1289051</wp:posOffset>
                </wp:positionH>
                <wp:positionV relativeFrom="paragraph">
                  <wp:posOffset>138430</wp:posOffset>
                </wp:positionV>
                <wp:extent cx="45719" cy="857250"/>
                <wp:effectExtent l="0" t="0" r="31115" b="19050"/>
                <wp:wrapNone/>
                <wp:docPr id="465666395" name="Пряма зі стрілкою 8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719" cy="857250"/>
                        </a:xfrm>
                        <a:prstGeom prst="straightConnector1">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11CDD3C" id="Пряма зі стрілкою 80" o:spid="_x0000_s1026" type="#_x0000_t32" style="position:absolute;margin-left:101.5pt;margin-top:10.9pt;width:3.6pt;height:67.5pt;z-index:25176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" strokeweight="1.25pt"/>
            </w:pict>
          </mc:Fallback>
        </mc:AlternateContent>
      </w:r>
      <w:r w:rsidRPr="00BA6023">
        <w:rPr>
          <w:rFonts w:ascii="Times New Roman" w:eastAsia="Times New Roman" w:hAnsi="Times New Roman" w:cs="Times New Roman"/>
          <w:sz w:val="28"/>
          <w:szCs w:val="28"/>
          <w:lang w:eastAsia="uk-UA"/>
        </w:rPr>
        <w:t>В Україні курс акцій при їх первинному розміщенні в основному відповідає їх номіналу. Оскільки згідно із законодавством емісійна ціна не може бути меншою від номіналу, то номінальна вартість акцій є мінімальним рівнем їх емісійної ціни.</w:t>
      </w:r>
    </w:p>
    <w:p w14:paraId="673FB4A4" w14:textId="77777777" w:rsidR="00A13A3C" w:rsidRPr="00BA6023" w:rsidRDefault="00A13A3C" w:rsidP="00A13A3C">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Переважна більшість акцій випускається у бездокументарній формі, особливо якщо засновники зацікавлені у вторинному обігу цінних паперів; у разі коли мета емітента полягає у контролі за структурою акціонерного капіталу, вибір падає на документарну форму акції.</w:t>
      </w:r>
    </w:p>
    <w:p w14:paraId="1201DF22" w14:textId="77777777" w:rsidR="00A13A3C" w:rsidRPr="00BA6023" w:rsidRDefault="00A13A3C" w:rsidP="00A13A3C">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b/>
          <w:bCs/>
          <w:i/>
          <w:iCs/>
          <w:sz w:val="28"/>
          <w:szCs w:val="28"/>
          <w:lang w:eastAsia="uk-UA"/>
        </w:rPr>
        <w:t xml:space="preserve">Особливість акції, їх значення </w:t>
      </w:r>
      <w:r w:rsidRPr="00BA6023">
        <w:rPr>
          <w:rFonts w:ascii="Times New Roman" w:eastAsia="Times New Roman" w:hAnsi="Times New Roman" w:cs="Times New Roman"/>
          <w:sz w:val="28"/>
          <w:szCs w:val="28"/>
          <w:lang w:eastAsia="uk-UA"/>
        </w:rPr>
        <w:t>на фінансовому ринку, полягає в тому, що ці цінні папери:</w:t>
      </w:r>
    </w:p>
    <w:p w14:paraId="6CD9CFE0" w14:textId="77777777" w:rsidR="00A13A3C" w:rsidRPr="00BA6023" w:rsidRDefault="00A13A3C" w:rsidP="00DD4C39">
      <w:pPr>
        <w:numPr>
          <w:ilvl w:val="0"/>
          <w:numId w:val="75"/>
        </w:numPr>
        <w:tabs>
          <w:tab w:val="clear" w:pos="720"/>
          <w:tab w:val="left" w:pos="993"/>
        </w:tabs>
        <w:spacing w:after="0" w:line="240" w:lineRule="auto"/>
        <w:ind w:left="0"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найбільшою мірою серед усіх інших цінних паперів виконують регулювальні функції в системі суспільного відтворення. Саме акція сприяє переливу капіталу в перспективні галузі економіки з менш перспективних галузей і виробництв. Регулювальні властивості акції пов'язані, в першу чергу, з такими її характеристиками, як ліквідність, дохідність, потенціал приросту курсової вартості;</w:t>
      </w:r>
    </w:p>
    <w:p w14:paraId="7B08AAE0" w14:textId="77777777" w:rsidR="00A13A3C" w:rsidRPr="00BA6023" w:rsidRDefault="00A13A3C" w:rsidP="00DD4C39">
      <w:pPr>
        <w:numPr>
          <w:ilvl w:val="0"/>
          <w:numId w:val="75"/>
        </w:numPr>
        <w:tabs>
          <w:tab w:val="clear" w:pos="720"/>
          <w:tab w:val="left" w:pos="993"/>
        </w:tabs>
        <w:spacing w:after="0" w:line="240" w:lineRule="auto"/>
        <w:ind w:left="0"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краще від інших цінних паперів реалізують й інші функції цінних паперів – інформаційну, мобілізуючу, контролюючу та ін.;</w:t>
      </w:r>
    </w:p>
    <w:p w14:paraId="16903FCD" w14:textId="77777777" w:rsidR="00A13A3C" w:rsidRPr="00BA6023" w:rsidRDefault="00A13A3C" w:rsidP="00DD4C39">
      <w:pPr>
        <w:numPr>
          <w:ilvl w:val="0"/>
          <w:numId w:val="75"/>
        </w:numPr>
        <w:tabs>
          <w:tab w:val="clear" w:pos="720"/>
          <w:tab w:val="left" w:pos="993"/>
        </w:tabs>
        <w:spacing w:after="0" w:line="240" w:lineRule="auto"/>
        <w:ind w:left="0"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більше за всі інші цінні папери пов'язані з фондовими індексами;</w:t>
      </w:r>
    </w:p>
    <w:p w14:paraId="36EC48A8" w14:textId="77777777" w:rsidR="00A13A3C" w:rsidRPr="00BA6023" w:rsidRDefault="00A13A3C" w:rsidP="00DD4C39">
      <w:pPr>
        <w:numPr>
          <w:ilvl w:val="0"/>
          <w:numId w:val="75"/>
        </w:numPr>
        <w:tabs>
          <w:tab w:val="clear" w:pos="720"/>
          <w:tab w:val="left" w:pos="993"/>
        </w:tabs>
        <w:spacing w:after="0" w:line="240" w:lineRule="auto"/>
        <w:ind w:left="0"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саме акції є своєрідним свідченням економічного стану держави;</w:t>
      </w:r>
    </w:p>
    <w:p w14:paraId="21AC1CD1" w14:textId="77777777" w:rsidR="00A13A3C" w:rsidRPr="00BA6023" w:rsidRDefault="00A13A3C" w:rsidP="00DD4C39">
      <w:pPr>
        <w:numPr>
          <w:ilvl w:val="0"/>
          <w:numId w:val="75"/>
        </w:numPr>
        <w:tabs>
          <w:tab w:val="clear" w:pos="720"/>
          <w:tab w:val="left" w:pos="993"/>
        </w:tabs>
        <w:spacing w:after="0" w:line="240" w:lineRule="auto"/>
        <w:ind w:left="0"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враховуючи розмір капіталізації акцій, значна частина вільних капіталів вкладається саме в акції;</w:t>
      </w:r>
    </w:p>
    <w:p w14:paraId="62DA31D9" w14:textId="77777777" w:rsidR="00A13A3C" w:rsidRPr="00BA6023" w:rsidRDefault="00A13A3C" w:rsidP="00DD4C39">
      <w:pPr>
        <w:numPr>
          <w:ilvl w:val="0"/>
          <w:numId w:val="75"/>
        </w:numPr>
        <w:tabs>
          <w:tab w:val="clear" w:pos="720"/>
          <w:tab w:val="left" w:pos="993"/>
        </w:tabs>
        <w:spacing w:after="0" w:line="240" w:lineRule="auto"/>
        <w:ind w:left="0"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через купівлю контрольного пакета акцій, їм немає рівних серед інших фінансових інструментів щодо можливості служити провідником впливу з метою встановлення економічного контролю над виробництвом.</w:t>
      </w:r>
    </w:p>
    <w:p w14:paraId="67B74D50" w14:textId="77777777" w:rsidR="00A13A3C" w:rsidRPr="00BA6023" w:rsidRDefault="00A13A3C" w:rsidP="00A13A3C">
      <w:pPr>
        <w:tabs>
          <w:tab w:val="left" w:pos="993"/>
        </w:tabs>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Таким чином, можна визначити акцію як цінний папір, що:</w:t>
      </w:r>
    </w:p>
    <w:p w14:paraId="7E1DDD16" w14:textId="77777777" w:rsidR="00A13A3C" w:rsidRPr="00BA6023" w:rsidRDefault="00A13A3C" w:rsidP="00DD4C39">
      <w:pPr>
        <w:numPr>
          <w:ilvl w:val="0"/>
          <w:numId w:val="76"/>
        </w:numPr>
        <w:tabs>
          <w:tab w:val="clear" w:pos="720"/>
          <w:tab w:val="left" w:pos="993"/>
          <w:tab w:val="num" w:pos="1134"/>
        </w:tabs>
        <w:spacing w:after="0" w:line="240" w:lineRule="auto"/>
        <w:ind w:left="0"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виражає відносини між учасниками акціонерного товариства, регулювальними органами і фінансовими посередниками;</w:t>
      </w:r>
    </w:p>
    <w:p w14:paraId="5AB78BD4" w14:textId="77777777" w:rsidR="00A13A3C" w:rsidRPr="00BA6023" w:rsidRDefault="00A13A3C" w:rsidP="00DD4C39">
      <w:pPr>
        <w:numPr>
          <w:ilvl w:val="0"/>
          <w:numId w:val="76"/>
        </w:numPr>
        <w:tabs>
          <w:tab w:val="clear" w:pos="720"/>
          <w:tab w:val="left" w:pos="993"/>
          <w:tab w:val="num" w:pos="1134"/>
        </w:tabs>
        <w:spacing w:after="0" w:line="240" w:lineRule="auto"/>
        <w:ind w:left="0"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має самостійний обіг на фондовому ринку та свій курс;</w:t>
      </w:r>
    </w:p>
    <w:p w14:paraId="4E7C2127" w14:textId="77777777" w:rsidR="00A13A3C" w:rsidRPr="00BA6023" w:rsidRDefault="00A13A3C" w:rsidP="00DD4C39">
      <w:pPr>
        <w:numPr>
          <w:ilvl w:val="0"/>
          <w:numId w:val="76"/>
        </w:numPr>
        <w:tabs>
          <w:tab w:val="clear" w:pos="720"/>
          <w:tab w:val="left" w:pos="993"/>
          <w:tab w:val="num" w:pos="1134"/>
        </w:tabs>
        <w:spacing w:after="0" w:line="240" w:lineRule="auto"/>
        <w:ind w:left="0"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виконує регулювальні, інформаційні, інвестиційні, спекулятивні та інші функції;</w:t>
      </w:r>
    </w:p>
    <w:p w14:paraId="0B10A68B" w14:textId="77777777" w:rsidR="00A13A3C" w:rsidRPr="00BA6023" w:rsidRDefault="00A13A3C" w:rsidP="00DD4C39">
      <w:pPr>
        <w:numPr>
          <w:ilvl w:val="0"/>
          <w:numId w:val="76"/>
        </w:numPr>
        <w:tabs>
          <w:tab w:val="clear" w:pos="720"/>
          <w:tab w:val="left" w:pos="993"/>
          <w:tab w:val="num" w:pos="1134"/>
        </w:tabs>
        <w:spacing w:after="0" w:line="240" w:lineRule="auto"/>
        <w:ind w:left="0"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 xml:space="preserve">має емісійну, ринкову, фондову цінність. </w:t>
      </w:r>
    </w:p>
    <w:p w14:paraId="18D1E004" w14:textId="77777777" w:rsidR="00A13A3C" w:rsidRPr="00BA6023" w:rsidRDefault="00A13A3C" w:rsidP="00A13A3C">
      <w:pPr>
        <w:tabs>
          <w:tab w:val="left" w:pos="993"/>
        </w:tabs>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Інтернаціоналізація світового фондового ринку зумовила виникненню нових форм фінансових інструментів, які сприяють інтеграції економік, тісній і взаємовигідній співпраці емітентів, посередників та інвесторів різних країн.</w:t>
      </w:r>
    </w:p>
    <w:p w14:paraId="468BB1CD" w14:textId="77777777" w:rsidR="00A13A3C" w:rsidRPr="00BA6023" w:rsidRDefault="00A13A3C" w:rsidP="00A13A3C">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 xml:space="preserve">На міжнародному ринку цінних паперів мають обіг акції транснаціональних компаній двох видів – </w:t>
      </w:r>
      <w:r w:rsidRPr="00BA6023">
        <w:rPr>
          <w:rFonts w:ascii="Times New Roman" w:eastAsia="Times New Roman" w:hAnsi="Times New Roman" w:cs="Times New Roman"/>
          <w:i/>
          <w:iCs/>
          <w:sz w:val="28"/>
          <w:szCs w:val="28"/>
          <w:lang w:eastAsia="uk-UA"/>
        </w:rPr>
        <w:t>євроакції</w:t>
      </w:r>
      <w:r w:rsidRPr="00BA6023">
        <w:rPr>
          <w:rFonts w:ascii="Times New Roman" w:eastAsia="Times New Roman" w:hAnsi="Times New Roman" w:cs="Times New Roman"/>
          <w:sz w:val="28"/>
          <w:szCs w:val="28"/>
          <w:lang w:eastAsia="uk-UA"/>
        </w:rPr>
        <w:t xml:space="preserve"> та американські депозитарні розписки (АДР). Євроакції котируються на міжнародних фондових біржах Європи (Лондонській, Франкфуртській, Паризькій, Люксембургській). Кроком до інтернаціоналізації акцій є АДР, що репрезентують євроакції, розміщені у </w:t>
      </w:r>
      <w:r w:rsidRPr="00BA6023">
        <w:rPr>
          <w:rFonts w:ascii="Times New Roman" w:eastAsia="Times New Roman" w:hAnsi="Times New Roman" w:cs="Times New Roman"/>
          <w:sz w:val="28"/>
          <w:szCs w:val="28"/>
          <w:lang w:eastAsia="uk-UA"/>
        </w:rPr>
        <w:lastRenderedPageBreak/>
        <w:t>депозитаріях США та обмінені на депозитні свідоцтва, які мають обіг на американському фондовому ринку. Таким чином, європейські компанії отримують доступ на ринок цінних паперів США.</w:t>
      </w:r>
    </w:p>
    <w:p w14:paraId="7830CFB9" w14:textId="77777777" w:rsidR="00A13A3C" w:rsidRPr="00BA6023" w:rsidRDefault="00A13A3C" w:rsidP="00A13A3C">
      <w:pPr>
        <w:spacing w:after="0" w:line="240" w:lineRule="auto"/>
        <w:ind w:firstLine="709"/>
        <w:jc w:val="both"/>
        <w:rPr>
          <w:rFonts w:ascii="Times New Roman" w:eastAsia="Times New Roman" w:hAnsi="Times New Roman" w:cs="Times New Roman"/>
          <w:sz w:val="28"/>
          <w:szCs w:val="28"/>
          <w:lang w:eastAsia="uk-UA"/>
        </w:rPr>
      </w:pPr>
    </w:p>
    <w:p w14:paraId="09AD99C5" w14:textId="18EB1E56" w:rsidR="00A27E54" w:rsidRPr="00BA6023" w:rsidRDefault="008B3869" w:rsidP="003340FA">
      <w:pPr>
        <w:spacing w:after="0" w:line="240" w:lineRule="auto"/>
        <w:jc w:val="center"/>
        <w:outlineLvl w:val="0"/>
        <w:rPr>
          <w:rFonts w:ascii="Times New Roman" w:eastAsia="Times New Roman" w:hAnsi="Times New Roman" w:cs="Times New Roman"/>
          <w:b/>
          <w:bCs/>
          <w:kern w:val="36"/>
          <w:sz w:val="28"/>
          <w:szCs w:val="28"/>
          <w:lang w:eastAsia="uk-UA"/>
        </w:rPr>
      </w:pPr>
      <w:r w:rsidRPr="00BA6023">
        <w:rPr>
          <w:rFonts w:ascii="Times New Roman" w:eastAsia="Times New Roman" w:hAnsi="Times New Roman" w:cs="Times New Roman"/>
          <w:b/>
          <w:bCs/>
          <w:kern w:val="36"/>
          <w:sz w:val="28"/>
          <w:szCs w:val="28"/>
          <w:lang w:eastAsia="uk-UA"/>
        </w:rPr>
        <w:t xml:space="preserve">2.3 </w:t>
      </w:r>
      <w:r w:rsidR="00A27E54" w:rsidRPr="00BA6023">
        <w:rPr>
          <w:rFonts w:ascii="Times New Roman" w:eastAsia="Times New Roman" w:hAnsi="Times New Roman" w:cs="Times New Roman"/>
          <w:b/>
          <w:bCs/>
          <w:kern w:val="36"/>
          <w:sz w:val="28"/>
          <w:szCs w:val="28"/>
          <w:lang w:eastAsia="uk-UA"/>
        </w:rPr>
        <w:t xml:space="preserve">Облігації, їх види та роль в </w:t>
      </w:r>
      <w:r w:rsidRPr="00BA6023">
        <w:rPr>
          <w:rFonts w:ascii="Times New Roman" w:eastAsia="Times New Roman" w:hAnsi="Times New Roman" w:cs="Times New Roman"/>
          <w:b/>
          <w:bCs/>
          <w:kern w:val="36"/>
          <w:sz w:val="28"/>
          <w:szCs w:val="28"/>
          <w:lang w:eastAsia="uk-UA"/>
        </w:rPr>
        <w:t>фінансовому інвестуван</w:t>
      </w:r>
      <w:r w:rsidR="00A13A3C" w:rsidRPr="00BA6023">
        <w:rPr>
          <w:rFonts w:ascii="Times New Roman" w:eastAsia="Times New Roman" w:hAnsi="Times New Roman" w:cs="Times New Roman"/>
          <w:b/>
          <w:bCs/>
          <w:kern w:val="36"/>
          <w:sz w:val="28"/>
          <w:szCs w:val="28"/>
          <w:lang w:eastAsia="uk-UA"/>
        </w:rPr>
        <w:t>н</w:t>
      </w:r>
      <w:r w:rsidRPr="00BA6023">
        <w:rPr>
          <w:rFonts w:ascii="Times New Roman" w:eastAsia="Times New Roman" w:hAnsi="Times New Roman" w:cs="Times New Roman"/>
          <w:b/>
          <w:bCs/>
          <w:kern w:val="36"/>
          <w:sz w:val="28"/>
          <w:szCs w:val="28"/>
          <w:lang w:eastAsia="uk-UA"/>
        </w:rPr>
        <w:t>і</w:t>
      </w:r>
    </w:p>
    <w:p w14:paraId="63F0E2CC" w14:textId="77777777" w:rsidR="003340FA" w:rsidRPr="00BA6023" w:rsidRDefault="003340FA" w:rsidP="00A27E54">
      <w:pPr>
        <w:spacing w:after="0" w:line="240" w:lineRule="auto"/>
        <w:ind w:firstLine="709"/>
        <w:jc w:val="both"/>
        <w:outlineLvl w:val="0"/>
        <w:rPr>
          <w:rFonts w:ascii="Times New Roman" w:eastAsia="Times New Roman" w:hAnsi="Times New Roman" w:cs="Times New Roman"/>
          <w:bCs/>
          <w:kern w:val="36"/>
          <w:sz w:val="28"/>
          <w:szCs w:val="28"/>
          <w:lang w:eastAsia="uk-UA"/>
        </w:rPr>
      </w:pPr>
    </w:p>
    <w:p w14:paraId="2B3989D9" w14:textId="76F97C24" w:rsidR="00A27E54" w:rsidRPr="00BA6023" w:rsidRDefault="00A27E54" w:rsidP="003340FA">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b/>
          <w:bCs/>
          <w:i/>
          <w:iCs/>
          <w:sz w:val="28"/>
          <w:szCs w:val="28"/>
          <w:lang w:eastAsia="uk-UA"/>
        </w:rPr>
        <w:t xml:space="preserve">Облігації </w:t>
      </w:r>
      <w:r w:rsidR="00D82D77" w:rsidRPr="00BA6023">
        <w:rPr>
          <w:rFonts w:ascii="Times New Roman" w:eastAsia="Times New Roman" w:hAnsi="Times New Roman" w:cs="Times New Roman"/>
          <w:sz w:val="28"/>
          <w:szCs w:val="28"/>
          <w:lang w:eastAsia="uk-UA"/>
        </w:rPr>
        <w:t>–</w:t>
      </w:r>
      <w:r w:rsidRPr="00BA6023">
        <w:rPr>
          <w:rFonts w:ascii="Times New Roman" w:eastAsia="Times New Roman" w:hAnsi="Times New Roman" w:cs="Times New Roman"/>
          <w:sz w:val="28"/>
          <w:szCs w:val="28"/>
          <w:lang w:eastAsia="uk-UA"/>
        </w:rPr>
        <w:t xml:space="preserve"> це один з видів боргових цінних паперів, що підтверджують наявність кредиторсько</w:t>
      </w:r>
      <w:r w:rsidR="00A13A3C" w:rsidRPr="00BA6023">
        <w:rPr>
          <w:rFonts w:ascii="Times New Roman" w:eastAsia="Times New Roman" w:hAnsi="Times New Roman" w:cs="Times New Roman"/>
          <w:sz w:val="28"/>
          <w:szCs w:val="28"/>
          <w:lang w:eastAsia="uk-UA"/>
        </w:rPr>
        <w:t>-</w:t>
      </w:r>
      <w:r w:rsidRPr="00BA6023">
        <w:rPr>
          <w:rFonts w:ascii="Times New Roman" w:eastAsia="Times New Roman" w:hAnsi="Times New Roman" w:cs="Times New Roman"/>
          <w:sz w:val="28"/>
          <w:szCs w:val="28"/>
          <w:lang w:eastAsia="uk-UA"/>
        </w:rPr>
        <w:t>дебіторських взаємовідносин між емітентом і власником облігацій. У цих взаєминах емітент є позичальником грошей, а власник облігації</w:t>
      </w:r>
      <w:r w:rsidR="00E42366" w:rsidRPr="00BA6023">
        <w:rPr>
          <w:rFonts w:ascii="Times New Roman" w:eastAsia="Times New Roman" w:hAnsi="Times New Roman" w:cs="Times New Roman"/>
          <w:sz w:val="28"/>
          <w:szCs w:val="28"/>
          <w:lang w:eastAsia="uk-UA"/>
        </w:rPr>
        <w:t> </w:t>
      </w:r>
      <w:r w:rsidR="00D82D77" w:rsidRPr="00BA6023">
        <w:rPr>
          <w:rFonts w:ascii="Times New Roman" w:eastAsia="Times New Roman" w:hAnsi="Times New Roman" w:cs="Times New Roman"/>
          <w:sz w:val="28"/>
          <w:szCs w:val="28"/>
          <w:lang w:eastAsia="uk-UA"/>
        </w:rPr>
        <w:t>–</w:t>
      </w:r>
      <w:r w:rsidRPr="00BA6023">
        <w:rPr>
          <w:rFonts w:ascii="Times New Roman" w:eastAsia="Times New Roman" w:hAnsi="Times New Roman" w:cs="Times New Roman"/>
          <w:sz w:val="28"/>
          <w:szCs w:val="28"/>
          <w:lang w:eastAsia="uk-UA"/>
        </w:rPr>
        <w:t xml:space="preserve"> кредитором.</w:t>
      </w:r>
    </w:p>
    <w:p w14:paraId="596A0639" w14:textId="67FAEB98" w:rsidR="00A27E54" w:rsidRPr="00BA6023" w:rsidRDefault="00A27E54" w:rsidP="003340FA">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 xml:space="preserve">У світовій практиці існує ціла система поділу облігацій на види залежно від тих чи інших критеріїв. Цей перелік не є вичерпним. Існують облігації з розширенням, серійні облігації, з фіксованою, змінною та індексованою ставкою тощо. Надамо характеристику деяким видам облігацій, що </w:t>
      </w:r>
      <w:r w:rsidR="00E42366" w:rsidRPr="00BA6023">
        <w:rPr>
          <w:rFonts w:ascii="Times New Roman" w:eastAsia="Times New Roman" w:hAnsi="Times New Roman" w:cs="Times New Roman"/>
          <w:sz w:val="28"/>
          <w:szCs w:val="28"/>
          <w:lang w:eastAsia="uk-UA"/>
        </w:rPr>
        <w:t xml:space="preserve">найбільш часто вживаються. </w:t>
      </w:r>
    </w:p>
    <w:p w14:paraId="537DA1FB" w14:textId="202D0F1F" w:rsidR="00A27E54" w:rsidRPr="00BA6023" w:rsidRDefault="00E42366" w:rsidP="003340FA">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w:t>
      </w:r>
      <w:r w:rsidR="00A27E54" w:rsidRPr="00BA6023">
        <w:rPr>
          <w:rFonts w:ascii="Times New Roman" w:eastAsia="Times New Roman" w:hAnsi="Times New Roman" w:cs="Times New Roman"/>
          <w:sz w:val="28"/>
          <w:szCs w:val="28"/>
          <w:lang w:eastAsia="uk-UA"/>
        </w:rPr>
        <w:t xml:space="preserve">В основі поділу облігацій на </w:t>
      </w:r>
      <w:r w:rsidR="00A27E54" w:rsidRPr="00BA6023">
        <w:rPr>
          <w:rFonts w:ascii="Times New Roman" w:eastAsia="Times New Roman" w:hAnsi="Times New Roman" w:cs="Times New Roman"/>
          <w:b/>
          <w:bCs/>
          <w:i/>
          <w:iCs/>
          <w:sz w:val="28"/>
          <w:szCs w:val="28"/>
          <w:lang w:eastAsia="uk-UA"/>
        </w:rPr>
        <w:t xml:space="preserve">вітчизняні </w:t>
      </w:r>
      <w:r w:rsidR="00A27E54" w:rsidRPr="00BA6023">
        <w:rPr>
          <w:rFonts w:ascii="Times New Roman" w:eastAsia="Times New Roman" w:hAnsi="Times New Roman" w:cs="Times New Roman"/>
          <w:b/>
          <w:bCs/>
          <w:sz w:val="28"/>
          <w:szCs w:val="28"/>
          <w:lang w:eastAsia="uk-UA"/>
        </w:rPr>
        <w:t xml:space="preserve">та </w:t>
      </w:r>
      <w:r w:rsidR="00A27E54" w:rsidRPr="00BA6023">
        <w:rPr>
          <w:rFonts w:ascii="Times New Roman" w:eastAsia="Times New Roman" w:hAnsi="Times New Roman" w:cs="Times New Roman"/>
          <w:sz w:val="28"/>
          <w:szCs w:val="28"/>
          <w:lang w:eastAsia="uk-UA"/>
        </w:rPr>
        <w:t>іноземні покладені ті ж самі критерії, які використовуються при поділі акцій на аналогічні види: місце юридичної реєстрації головного офісу емітента та територія, на якій знаходяться в обігу випущені ним облігації.</w:t>
      </w:r>
    </w:p>
    <w:p w14:paraId="15BBFBE5" w14:textId="77777777" w:rsidR="00A27E54" w:rsidRPr="00BA6023" w:rsidRDefault="00A27E54" w:rsidP="003340FA">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 xml:space="preserve">Певне значення для облігацій має строковість. Строкові облігації </w:t>
      </w:r>
      <w:r w:rsidR="00D82D77" w:rsidRPr="00BA6023">
        <w:rPr>
          <w:rFonts w:ascii="Times New Roman" w:eastAsia="Times New Roman" w:hAnsi="Times New Roman" w:cs="Times New Roman"/>
          <w:sz w:val="28"/>
          <w:szCs w:val="28"/>
          <w:lang w:eastAsia="uk-UA"/>
        </w:rPr>
        <w:t>–</w:t>
      </w:r>
      <w:r w:rsidRPr="00BA6023">
        <w:rPr>
          <w:rFonts w:ascii="Times New Roman" w:eastAsia="Times New Roman" w:hAnsi="Times New Roman" w:cs="Times New Roman"/>
          <w:sz w:val="28"/>
          <w:szCs w:val="28"/>
          <w:lang w:eastAsia="uk-UA"/>
        </w:rPr>
        <w:t xml:space="preserve"> це облігації, які випускаються на конкретно визначений строк, після закінчення якого емітент бере зобов'язання їх погасити. Найпоширенішим терміном обігу для короткострокових облігацій є 1 рік, середньострокових </w:t>
      </w:r>
      <w:r w:rsidR="00D82D77" w:rsidRPr="00BA6023">
        <w:rPr>
          <w:rFonts w:ascii="Times New Roman" w:eastAsia="Times New Roman" w:hAnsi="Times New Roman" w:cs="Times New Roman"/>
          <w:sz w:val="28"/>
          <w:szCs w:val="28"/>
          <w:lang w:eastAsia="uk-UA"/>
        </w:rPr>
        <w:t>–</w:t>
      </w:r>
      <w:r w:rsidRPr="00BA6023">
        <w:rPr>
          <w:rFonts w:ascii="Times New Roman" w:eastAsia="Times New Roman" w:hAnsi="Times New Roman" w:cs="Times New Roman"/>
          <w:sz w:val="28"/>
          <w:szCs w:val="28"/>
          <w:lang w:eastAsia="uk-UA"/>
        </w:rPr>
        <w:t xml:space="preserve"> від 1 до 5 років, довгострокових </w:t>
      </w:r>
      <w:r w:rsidR="00D82D77" w:rsidRPr="00BA6023">
        <w:rPr>
          <w:rFonts w:ascii="Times New Roman" w:eastAsia="Times New Roman" w:hAnsi="Times New Roman" w:cs="Times New Roman"/>
          <w:sz w:val="28"/>
          <w:szCs w:val="28"/>
          <w:lang w:eastAsia="uk-UA"/>
        </w:rPr>
        <w:t>–</w:t>
      </w:r>
      <w:r w:rsidRPr="00BA6023">
        <w:rPr>
          <w:rFonts w:ascii="Times New Roman" w:eastAsia="Times New Roman" w:hAnsi="Times New Roman" w:cs="Times New Roman"/>
          <w:sz w:val="28"/>
          <w:szCs w:val="28"/>
          <w:lang w:eastAsia="uk-UA"/>
        </w:rPr>
        <w:t xml:space="preserve"> понад 5 років; безстрокових (цільових позик) </w:t>
      </w:r>
      <w:r w:rsidR="00D82D77" w:rsidRPr="00BA6023">
        <w:rPr>
          <w:rFonts w:ascii="Times New Roman" w:eastAsia="Times New Roman" w:hAnsi="Times New Roman" w:cs="Times New Roman"/>
          <w:sz w:val="28"/>
          <w:szCs w:val="28"/>
          <w:lang w:eastAsia="uk-UA"/>
        </w:rPr>
        <w:t>–</w:t>
      </w:r>
      <w:r w:rsidRPr="00BA6023">
        <w:rPr>
          <w:rFonts w:ascii="Times New Roman" w:eastAsia="Times New Roman" w:hAnsi="Times New Roman" w:cs="Times New Roman"/>
          <w:sz w:val="28"/>
          <w:szCs w:val="28"/>
          <w:lang w:eastAsia="uk-UA"/>
        </w:rPr>
        <w:t xml:space="preserve"> термін конкретно не визначається, але дохід за такими облігаціями виплачується 1 раз на квартал або 1 раз на півроку і протягом </w:t>
      </w:r>
      <w:r w:rsidR="002654E9" w:rsidRPr="00BA6023">
        <w:rPr>
          <w:rFonts w:ascii="Times New Roman" w:eastAsia="Times New Roman" w:hAnsi="Times New Roman" w:cs="Times New Roman"/>
          <w:sz w:val="28"/>
          <w:szCs w:val="28"/>
          <w:lang w:eastAsia="uk-UA"/>
        </w:rPr>
        <w:t>«</w:t>
      </w:r>
      <w:r w:rsidRPr="00BA6023">
        <w:rPr>
          <w:rFonts w:ascii="Times New Roman" w:eastAsia="Times New Roman" w:hAnsi="Times New Roman" w:cs="Times New Roman"/>
          <w:sz w:val="28"/>
          <w:szCs w:val="28"/>
          <w:lang w:eastAsia="uk-UA"/>
        </w:rPr>
        <w:t>життя</w:t>
      </w:r>
      <w:r w:rsidR="002654E9" w:rsidRPr="00BA6023">
        <w:rPr>
          <w:rFonts w:ascii="Times New Roman" w:eastAsia="Times New Roman" w:hAnsi="Times New Roman" w:cs="Times New Roman"/>
          <w:sz w:val="28"/>
          <w:szCs w:val="28"/>
          <w:lang w:eastAsia="uk-UA"/>
        </w:rPr>
        <w:t>»</w:t>
      </w:r>
      <w:r w:rsidRPr="00BA6023">
        <w:rPr>
          <w:rFonts w:ascii="Times New Roman" w:eastAsia="Times New Roman" w:hAnsi="Times New Roman" w:cs="Times New Roman"/>
          <w:sz w:val="28"/>
          <w:szCs w:val="28"/>
          <w:lang w:eastAsia="uk-UA"/>
        </w:rPr>
        <w:t xml:space="preserve"> цих облігацій річний розмір відсотків може змінюватися. Емітент при випуску безстрокових облігацій зобов'язання за їх погашення на себе не бере, тому такі облігації ще називають </w:t>
      </w:r>
      <w:r w:rsidR="002654E9" w:rsidRPr="00BA6023">
        <w:rPr>
          <w:rFonts w:ascii="Times New Roman" w:eastAsia="Times New Roman" w:hAnsi="Times New Roman" w:cs="Times New Roman"/>
          <w:sz w:val="28"/>
          <w:szCs w:val="28"/>
          <w:lang w:eastAsia="uk-UA"/>
        </w:rPr>
        <w:t>«</w:t>
      </w:r>
      <w:r w:rsidRPr="00BA6023">
        <w:rPr>
          <w:rFonts w:ascii="Times New Roman" w:eastAsia="Times New Roman" w:hAnsi="Times New Roman" w:cs="Times New Roman"/>
          <w:sz w:val="28"/>
          <w:szCs w:val="28"/>
          <w:lang w:eastAsia="uk-UA"/>
        </w:rPr>
        <w:t>вічними</w:t>
      </w:r>
      <w:r w:rsidR="002654E9" w:rsidRPr="00BA6023">
        <w:rPr>
          <w:rFonts w:ascii="Times New Roman" w:eastAsia="Times New Roman" w:hAnsi="Times New Roman" w:cs="Times New Roman"/>
          <w:sz w:val="28"/>
          <w:szCs w:val="28"/>
          <w:lang w:eastAsia="uk-UA"/>
        </w:rPr>
        <w:t>»</w:t>
      </w:r>
      <w:r w:rsidRPr="00BA6023">
        <w:rPr>
          <w:rFonts w:ascii="Times New Roman" w:eastAsia="Times New Roman" w:hAnsi="Times New Roman" w:cs="Times New Roman"/>
          <w:sz w:val="28"/>
          <w:szCs w:val="28"/>
          <w:lang w:eastAsia="uk-UA"/>
        </w:rPr>
        <w:t>; є облігації з правом дострокового погашення, при випуску яких емітент повідомляє, що резервує за собою право на довгострокове погашення боргу.</w:t>
      </w:r>
    </w:p>
    <w:p w14:paraId="5CBC9502" w14:textId="0DBF44D0" w:rsidR="00A27E54" w:rsidRPr="00BA6023" w:rsidRDefault="00A27E54" w:rsidP="003340FA">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 xml:space="preserve">У різних країнах у поняття </w:t>
      </w:r>
      <w:r w:rsidR="002654E9" w:rsidRPr="00BA6023">
        <w:rPr>
          <w:rFonts w:ascii="Times New Roman" w:eastAsia="Times New Roman" w:hAnsi="Times New Roman" w:cs="Times New Roman"/>
          <w:sz w:val="28"/>
          <w:szCs w:val="28"/>
          <w:lang w:eastAsia="uk-UA"/>
        </w:rPr>
        <w:t>«</w:t>
      </w:r>
      <w:r w:rsidRPr="00BA6023">
        <w:rPr>
          <w:rFonts w:ascii="Times New Roman" w:eastAsia="Times New Roman" w:hAnsi="Times New Roman" w:cs="Times New Roman"/>
          <w:sz w:val="28"/>
          <w:szCs w:val="28"/>
          <w:lang w:eastAsia="uk-UA"/>
        </w:rPr>
        <w:t>строкові</w:t>
      </w:r>
      <w:r w:rsidR="002654E9" w:rsidRPr="00BA6023">
        <w:rPr>
          <w:rFonts w:ascii="Times New Roman" w:eastAsia="Times New Roman" w:hAnsi="Times New Roman" w:cs="Times New Roman"/>
          <w:sz w:val="28"/>
          <w:szCs w:val="28"/>
          <w:lang w:eastAsia="uk-UA"/>
        </w:rPr>
        <w:t>»</w:t>
      </w:r>
      <w:r w:rsidRPr="00BA6023">
        <w:rPr>
          <w:rFonts w:ascii="Times New Roman" w:eastAsia="Times New Roman" w:hAnsi="Times New Roman" w:cs="Times New Roman"/>
          <w:sz w:val="28"/>
          <w:szCs w:val="28"/>
          <w:lang w:eastAsia="uk-UA"/>
        </w:rPr>
        <w:t xml:space="preserve"> вкладається різний зміст. Наприклад, у США короткостроковими є облігації, що випускаються строком до 2 років, середньострокові </w:t>
      </w:r>
      <w:r w:rsidR="00D82D77" w:rsidRPr="00BA6023">
        <w:rPr>
          <w:rFonts w:ascii="Times New Roman" w:eastAsia="Times New Roman" w:hAnsi="Times New Roman" w:cs="Times New Roman"/>
          <w:sz w:val="28"/>
          <w:szCs w:val="28"/>
          <w:lang w:eastAsia="uk-UA"/>
        </w:rPr>
        <w:t>–</w:t>
      </w:r>
      <w:r w:rsidRPr="00BA6023">
        <w:rPr>
          <w:rFonts w:ascii="Times New Roman" w:eastAsia="Times New Roman" w:hAnsi="Times New Roman" w:cs="Times New Roman"/>
          <w:sz w:val="28"/>
          <w:szCs w:val="28"/>
          <w:lang w:eastAsia="uk-UA"/>
        </w:rPr>
        <w:t xml:space="preserve"> від 2 до 10 років, довгострокові </w:t>
      </w:r>
      <w:r w:rsidR="00D82D77" w:rsidRPr="00BA6023">
        <w:rPr>
          <w:rFonts w:ascii="Times New Roman" w:eastAsia="Times New Roman" w:hAnsi="Times New Roman" w:cs="Times New Roman"/>
          <w:sz w:val="28"/>
          <w:szCs w:val="28"/>
          <w:lang w:eastAsia="uk-UA"/>
        </w:rPr>
        <w:t>–</w:t>
      </w:r>
      <w:r w:rsidRPr="00BA6023">
        <w:rPr>
          <w:rFonts w:ascii="Times New Roman" w:eastAsia="Times New Roman" w:hAnsi="Times New Roman" w:cs="Times New Roman"/>
          <w:sz w:val="28"/>
          <w:szCs w:val="28"/>
          <w:lang w:eastAsia="uk-UA"/>
        </w:rPr>
        <w:t xml:space="preserve"> понад 10 років. У Великобританії </w:t>
      </w:r>
      <w:r w:rsidR="00D82D77" w:rsidRPr="00BA6023">
        <w:rPr>
          <w:rFonts w:ascii="Times New Roman" w:eastAsia="Times New Roman" w:hAnsi="Times New Roman" w:cs="Times New Roman"/>
          <w:sz w:val="28"/>
          <w:szCs w:val="28"/>
          <w:lang w:eastAsia="uk-UA"/>
        </w:rPr>
        <w:t>–</w:t>
      </w:r>
      <w:r w:rsidRPr="00BA6023">
        <w:rPr>
          <w:rFonts w:ascii="Times New Roman" w:eastAsia="Times New Roman" w:hAnsi="Times New Roman" w:cs="Times New Roman"/>
          <w:sz w:val="28"/>
          <w:szCs w:val="28"/>
          <w:lang w:eastAsia="uk-UA"/>
        </w:rPr>
        <w:t xml:space="preserve"> відповідно до 5 років </w:t>
      </w:r>
      <w:r w:rsidR="00D82D77" w:rsidRPr="00BA6023">
        <w:rPr>
          <w:rFonts w:ascii="Times New Roman" w:eastAsia="Times New Roman" w:hAnsi="Times New Roman" w:cs="Times New Roman"/>
          <w:sz w:val="28"/>
          <w:szCs w:val="28"/>
          <w:lang w:eastAsia="uk-UA"/>
        </w:rPr>
        <w:t>–</w:t>
      </w:r>
      <w:r w:rsidRPr="00BA6023">
        <w:rPr>
          <w:rFonts w:ascii="Times New Roman" w:eastAsia="Times New Roman" w:hAnsi="Times New Roman" w:cs="Times New Roman"/>
          <w:sz w:val="28"/>
          <w:szCs w:val="28"/>
          <w:lang w:eastAsia="uk-UA"/>
        </w:rPr>
        <w:t xml:space="preserve"> короткострокові, від 5 до</w:t>
      </w:r>
      <w:r w:rsidR="00E42366" w:rsidRPr="00BA6023">
        <w:rPr>
          <w:rFonts w:ascii="Times New Roman" w:eastAsia="Times New Roman" w:hAnsi="Times New Roman" w:cs="Times New Roman"/>
          <w:sz w:val="28"/>
          <w:szCs w:val="28"/>
          <w:lang w:eastAsia="uk-UA"/>
        </w:rPr>
        <w:t xml:space="preserve"> </w:t>
      </w:r>
      <w:r w:rsidRPr="00BA6023">
        <w:rPr>
          <w:rFonts w:ascii="Times New Roman" w:eastAsia="Times New Roman" w:hAnsi="Times New Roman" w:cs="Times New Roman"/>
          <w:sz w:val="28"/>
          <w:szCs w:val="28"/>
          <w:lang w:eastAsia="uk-UA"/>
        </w:rPr>
        <w:t xml:space="preserve">15 </w:t>
      </w:r>
      <w:r w:rsidR="00D82D77" w:rsidRPr="00BA6023">
        <w:rPr>
          <w:rFonts w:ascii="Times New Roman" w:eastAsia="Times New Roman" w:hAnsi="Times New Roman" w:cs="Times New Roman"/>
          <w:sz w:val="28"/>
          <w:szCs w:val="28"/>
          <w:lang w:eastAsia="uk-UA"/>
        </w:rPr>
        <w:t>–</w:t>
      </w:r>
      <w:r w:rsidRPr="00BA6023">
        <w:rPr>
          <w:rFonts w:ascii="Times New Roman" w:eastAsia="Times New Roman" w:hAnsi="Times New Roman" w:cs="Times New Roman"/>
          <w:sz w:val="28"/>
          <w:szCs w:val="28"/>
          <w:lang w:eastAsia="uk-UA"/>
        </w:rPr>
        <w:t xml:space="preserve"> середньострокові та понад 15 років </w:t>
      </w:r>
      <w:r w:rsidR="00D82D77" w:rsidRPr="00BA6023">
        <w:rPr>
          <w:rFonts w:ascii="Times New Roman" w:eastAsia="Times New Roman" w:hAnsi="Times New Roman" w:cs="Times New Roman"/>
          <w:sz w:val="28"/>
          <w:szCs w:val="28"/>
          <w:lang w:eastAsia="uk-UA"/>
        </w:rPr>
        <w:t>–</w:t>
      </w:r>
      <w:r w:rsidRPr="00BA6023">
        <w:rPr>
          <w:rFonts w:ascii="Times New Roman" w:eastAsia="Times New Roman" w:hAnsi="Times New Roman" w:cs="Times New Roman"/>
          <w:sz w:val="28"/>
          <w:szCs w:val="28"/>
          <w:lang w:eastAsia="uk-UA"/>
        </w:rPr>
        <w:t xml:space="preserve"> довгострокові. Державні облігації України можуть бути короткострокові </w:t>
      </w:r>
      <w:r w:rsidR="00D82D77" w:rsidRPr="00BA6023">
        <w:rPr>
          <w:rFonts w:ascii="Times New Roman" w:eastAsia="Times New Roman" w:hAnsi="Times New Roman" w:cs="Times New Roman"/>
          <w:sz w:val="28"/>
          <w:szCs w:val="28"/>
          <w:lang w:eastAsia="uk-UA"/>
        </w:rPr>
        <w:t>–</w:t>
      </w:r>
      <w:r w:rsidRPr="00BA6023">
        <w:rPr>
          <w:rFonts w:ascii="Times New Roman" w:eastAsia="Times New Roman" w:hAnsi="Times New Roman" w:cs="Times New Roman"/>
          <w:sz w:val="28"/>
          <w:szCs w:val="28"/>
          <w:lang w:eastAsia="uk-UA"/>
        </w:rPr>
        <w:t xml:space="preserve"> до 1 року, середньострокові </w:t>
      </w:r>
      <w:r w:rsidR="00D82D77" w:rsidRPr="00BA6023">
        <w:rPr>
          <w:rFonts w:ascii="Times New Roman" w:eastAsia="Times New Roman" w:hAnsi="Times New Roman" w:cs="Times New Roman"/>
          <w:sz w:val="28"/>
          <w:szCs w:val="28"/>
          <w:lang w:eastAsia="uk-UA"/>
        </w:rPr>
        <w:t>–</w:t>
      </w:r>
      <w:r w:rsidRPr="00BA6023">
        <w:rPr>
          <w:rFonts w:ascii="Times New Roman" w:eastAsia="Times New Roman" w:hAnsi="Times New Roman" w:cs="Times New Roman"/>
          <w:sz w:val="28"/>
          <w:szCs w:val="28"/>
          <w:lang w:eastAsia="uk-UA"/>
        </w:rPr>
        <w:t xml:space="preserve"> від 1 до 5 років і довгострокові </w:t>
      </w:r>
      <w:r w:rsidR="00D82D77" w:rsidRPr="00BA6023">
        <w:rPr>
          <w:rFonts w:ascii="Times New Roman" w:eastAsia="Times New Roman" w:hAnsi="Times New Roman" w:cs="Times New Roman"/>
          <w:sz w:val="28"/>
          <w:szCs w:val="28"/>
          <w:lang w:eastAsia="uk-UA"/>
        </w:rPr>
        <w:t>–</w:t>
      </w:r>
      <w:r w:rsidRPr="00BA6023">
        <w:rPr>
          <w:rFonts w:ascii="Times New Roman" w:eastAsia="Times New Roman" w:hAnsi="Times New Roman" w:cs="Times New Roman"/>
          <w:sz w:val="28"/>
          <w:szCs w:val="28"/>
          <w:lang w:eastAsia="uk-UA"/>
        </w:rPr>
        <w:t xml:space="preserve"> понад 5 років. Чим вищий показник стабільності розвитку економіки даної країни, тим тривалішим є термін середньострокових і довгострокових облігацій.</w:t>
      </w:r>
    </w:p>
    <w:p w14:paraId="49AD4757" w14:textId="77777777" w:rsidR="00A27E54" w:rsidRPr="00BA6023" w:rsidRDefault="00A27E54" w:rsidP="003340FA">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 xml:space="preserve">За </w:t>
      </w:r>
      <w:r w:rsidRPr="00BA6023">
        <w:rPr>
          <w:rFonts w:ascii="Times New Roman" w:eastAsia="Times New Roman" w:hAnsi="Times New Roman" w:cs="Times New Roman"/>
          <w:b/>
          <w:bCs/>
          <w:i/>
          <w:iCs/>
          <w:sz w:val="28"/>
          <w:szCs w:val="28"/>
          <w:lang w:eastAsia="uk-UA"/>
        </w:rPr>
        <w:t xml:space="preserve">відсотковими </w:t>
      </w:r>
      <w:r w:rsidRPr="00BA6023">
        <w:rPr>
          <w:rFonts w:ascii="Times New Roman" w:eastAsia="Times New Roman" w:hAnsi="Times New Roman" w:cs="Times New Roman"/>
          <w:sz w:val="28"/>
          <w:szCs w:val="28"/>
          <w:lang w:eastAsia="uk-UA"/>
        </w:rPr>
        <w:t xml:space="preserve">облігаціями дохід сплачується у вигляді відсотка, який нараховують згідно з номінальною вартістю конкретної облігації. Наприклад, він рівний 10 %, а номінальна вартість облігації </w:t>
      </w:r>
      <w:r w:rsidR="00D82D77" w:rsidRPr="00BA6023">
        <w:rPr>
          <w:rFonts w:ascii="Times New Roman" w:eastAsia="Times New Roman" w:hAnsi="Times New Roman" w:cs="Times New Roman"/>
          <w:sz w:val="28"/>
          <w:szCs w:val="28"/>
          <w:lang w:eastAsia="uk-UA"/>
        </w:rPr>
        <w:t>–</w:t>
      </w:r>
      <w:r w:rsidRPr="00BA6023">
        <w:rPr>
          <w:rFonts w:ascii="Times New Roman" w:eastAsia="Times New Roman" w:hAnsi="Times New Roman" w:cs="Times New Roman"/>
          <w:sz w:val="28"/>
          <w:szCs w:val="28"/>
          <w:lang w:eastAsia="uk-UA"/>
        </w:rPr>
        <w:t xml:space="preserve"> 1500 грн. Це означає, що дохід від цієї облігації буде дорівнювати 150 грн. У зарубіжній економічній літературі такі </w:t>
      </w:r>
      <w:r w:rsidRPr="00BA6023">
        <w:rPr>
          <w:rFonts w:ascii="Times New Roman" w:eastAsia="Times New Roman" w:hAnsi="Times New Roman" w:cs="Times New Roman"/>
          <w:sz w:val="28"/>
          <w:szCs w:val="28"/>
          <w:lang w:eastAsia="uk-UA"/>
        </w:rPr>
        <w:lastRenderedPageBreak/>
        <w:t xml:space="preserve">облігації називають облігаціями з премією, тому що відсоток є винагородою, яка сплачується емітентом за користування позикою понад номінальну вартість і є свого роду премією власнику облігації за те, що він її придбав; </w:t>
      </w:r>
      <w:r w:rsidRPr="00BA6023">
        <w:rPr>
          <w:rFonts w:ascii="Times New Roman" w:eastAsia="Times New Roman" w:hAnsi="Times New Roman" w:cs="Times New Roman"/>
          <w:b/>
          <w:bCs/>
          <w:i/>
          <w:iCs/>
          <w:sz w:val="28"/>
          <w:szCs w:val="28"/>
          <w:lang w:eastAsia="uk-UA"/>
        </w:rPr>
        <w:t xml:space="preserve">дисконтні </w:t>
      </w:r>
      <w:r w:rsidRPr="00BA6023">
        <w:rPr>
          <w:rFonts w:ascii="Times New Roman" w:eastAsia="Times New Roman" w:hAnsi="Times New Roman" w:cs="Times New Roman"/>
          <w:sz w:val="28"/>
          <w:szCs w:val="28"/>
          <w:lang w:eastAsia="uk-UA"/>
        </w:rPr>
        <w:t xml:space="preserve">випускаються з терміном до 1 року і дохід за ними створюється як різниця між ціною, за якою облігація погашається емітентом, і ціною, за якою вона продається емітентом; за конвертованими грошовий дохід не виплачується, а замінюється безкоштовною видачею нових цінних паперів. У практиці розвинутих країн короткострокові конвертовані облігації особливо часто випускаються державою і місцевими органами влади. Погашення одних облігацій шляхом видачі нових є вигідним для емітента, так як є способом продовження термінів користування позиченими грішми; </w:t>
      </w:r>
      <w:r w:rsidRPr="00BA6023">
        <w:rPr>
          <w:rFonts w:ascii="Times New Roman" w:eastAsia="Times New Roman" w:hAnsi="Times New Roman" w:cs="Times New Roman"/>
          <w:i/>
          <w:iCs/>
          <w:sz w:val="28"/>
          <w:szCs w:val="28"/>
          <w:lang w:eastAsia="uk-UA"/>
        </w:rPr>
        <w:t>безпроцентні</w:t>
      </w:r>
      <w:r w:rsidRPr="00BA6023">
        <w:rPr>
          <w:rFonts w:ascii="Times New Roman" w:eastAsia="Times New Roman" w:hAnsi="Times New Roman" w:cs="Times New Roman"/>
          <w:sz w:val="28"/>
          <w:szCs w:val="28"/>
          <w:lang w:eastAsia="uk-UA"/>
        </w:rPr>
        <w:t xml:space="preserve"> облігації є цільовими позиками, часто безвідсотковими облігаціями, що випускаються з метою накопичення коштів для будівництва об'єктів місцевого значення, важливих для населення. При погашенні таких облігацій відсотки в грошовій формі не сплачуються, а замість цього власнику облігацій продають відповідну кількість товарів за пільговими цінами.</w:t>
      </w:r>
    </w:p>
    <w:p w14:paraId="1796B7BD" w14:textId="77777777" w:rsidR="00A27E54" w:rsidRPr="00BA6023" w:rsidRDefault="00A27E54" w:rsidP="003340FA">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 xml:space="preserve">За </w:t>
      </w:r>
      <w:r w:rsidRPr="00BA6023">
        <w:rPr>
          <w:rFonts w:ascii="Times New Roman" w:eastAsia="Times New Roman" w:hAnsi="Times New Roman" w:cs="Times New Roman"/>
          <w:b/>
          <w:bCs/>
          <w:i/>
          <w:iCs/>
          <w:sz w:val="28"/>
          <w:szCs w:val="28"/>
          <w:lang w:eastAsia="uk-UA"/>
        </w:rPr>
        <w:t xml:space="preserve">забезпеченими </w:t>
      </w:r>
      <w:r w:rsidRPr="00BA6023">
        <w:rPr>
          <w:rFonts w:ascii="Times New Roman" w:eastAsia="Times New Roman" w:hAnsi="Times New Roman" w:cs="Times New Roman"/>
          <w:sz w:val="28"/>
          <w:szCs w:val="28"/>
          <w:lang w:eastAsia="uk-UA"/>
        </w:rPr>
        <w:t>облігаціями емітент гарантує виконання своїх зобов'язань повернути основну суму боргу і виплатити доходи. Такі облігації є надійними, відсотки за ними встановлюються меншими, ніж за незабезпеченими облігаціями, які є прямими борговими зобов'язаннями, що не висувають майнових претензій до компаній. Забезпеченням таких облігацій є загальна платоспроможність компаній.</w:t>
      </w:r>
    </w:p>
    <w:p w14:paraId="0C138D0E" w14:textId="77777777" w:rsidR="00A27E54" w:rsidRPr="00BA6023" w:rsidRDefault="00A27E54" w:rsidP="003340FA">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 xml:space="preserve">Залежно від цілей розрізняють облігації вільного обігу (на пред'явника) </w:t>
      </w:r>
      <w:r w:rsidR="00D82D77" w:rsidRPr="00BA6023">
        <w:rPr>
          <w:rFonts w:ascii="Times New Roman" w:eastAsia="Times New Roman" w:hAnsi="Times New Roman" w:cs="Times New Roman"/>
          <w:sz w:val="28"/>
          <w:szCs w:val="28"/>
          <w:lang w:eastAsia="uk-UA"/>
        </w:rPr>
        <w:t>–</w:t>
      </w:r>
      <w:r w:rsidRPr="00BA6023">
        <w:rPr>
          <w:rFonts w:ascii="Times New Roman" w:eastAsia="Times New Roman" w:hAnsi="Times New Roman" w:cs="Times New Roman"/>
          <w:sz w:val="28"/>
          <w:szCs w:val="28"/>
          <w:lang w:eastAsia="uk-UA"/>
        </w:rPr>
        <w:t xml:space="preserve"> можуть вільно переходити з власності одних інвесторів у власність інших на умовах угоди, з обмеженим обігом (іменні) </w:t>
      </w:r>
      <w:r w:rsidR="00D82D77" w:rsidRPr="00BA6023">
        <w:rPr>
          <w:rFonts w:ascii="Times New Roman" w:eastAsia="Times New Roman" w:hAnsi="Times New Roman" w:cs="Times New Roman"/>
          <w:sz w:val="28"/>
          <w:szCs w:val="28"/>
          <w:lang w:eastAsia="uk-UA"/>
        </w:rPr>
        <w:t>–</w:t>
      </w:r>
      <w:r w:rsidRPr="00BA6023">
        <w:rPr>
          <w:rFonts w:ascii="Times New Roman" w:eastAsia="Times New Roman" w:hAnsi="Times New Roman" w:cs="Times New Roman"/>
          <w:sz w:val="28"/>
          <w:szCs w:val="28"/>
          <w:lang w:eastAsia="uk-UA"/>
        </w:rPr>
        <w:t xml:space="preserve"> випускаються, коли емітент не завжди зацікавлений, щоб випущені ним облігації перебували у вільному обігу і без права обігу </w:t>
      </w:r>
      <w:r w:rsidR="00D82D77" w:rsidRPr="00BA6023">
        <w:rPr>
          <w:rFonts w:ascii="Times New Roman" w:eastAsia="Times New Roman" w:hAnsi="Times New Roman" w:cs="Times New Roman"/>
          <w:sz w:val="28"/>
          <w:szCs w:val="28"/>
          <w:lang w:eastAsia="uk-UA"/>
        </w:rPr>
        <w:t>–</w:t>
      </w:r>
      <w:r w:rsidRPr="00BA6023">
        <w:rPr>
          <w:rFonts w:ascii="Times New Roman" w:eastAsia="Times New Roman" w:hAnsi="Times New Roman" w:cs="Times New Roman"/>
          <w:sz w:val="28"/>
          <w:szCs w:val="28"/>
          <w:lang w:eastAsia="uk-UA"/>
        </w:rPr>
        <w:t xml:space="preserve"> інвестори, які придбали такі облігації, залишаються їх власниками до моменту погашення без права продавати, обмінювати чи дарувати їх.</w:t>
      </w:r>
    </w:p>
    <w:p w14:paraId="6516F8D2" w14:textId="77777777" w:rsidR="00A27E54" w:rsidRPr="00BA6023" w:rsidRDefault="00A27E54" w:rsidP="003340FA">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b/>
          <w:bCs/>
          <w:i/>
          <w:iCs/>
          <w:sz w:val="28"/>
          <w:szCs w:val="28"/>
          <w:lang w:eastAsia="uk-UA"/>
        </w:rPr>
        <w:t xml:space="preserve">Відсотки за облігаціями, купонні виплати </w:t>
      </w:r>
      <w:r w:rsidRPr="00BA6023">
        <w:rPr>
          <w:rFonts w:ascii="Times New Roman" w:eastAsia="Times New Roman" w:hAnsi="Times New Roman" w:cs="Times New Roman"/>
          <w:sz w:val="28"/>
          <w:szCs w:val="28"/>
          <w:lang w:eastAsia="uk-UA"/>
        </w:rPr>
        <w:t>розраховують за розробленою методикою. Відсотки за облігаціями відносяться на витрати компанії, виплачуються не тільки при можливій відсутності прибутку, а й у разі збитковості підприємства. Розмір купонних виплат визначається за формулою:</w:t>
      </w:r>
    </w:p>
    <w:p w14:paraId="7661ECCC" w14:textId="77777777" w:rsidR="00E42366" w:rsidRPr="00BA6023" w:rsidRDefault="00E42366" w:rsidP="003340FA">
      <w:pPr>
        <w:spacing w:after="0" w:line="240" w:lineRule="auto"/>
        <w:ind w:firstLine="709"/>
        <w:jc w:val="both"/>
        <w:rPr>
          <w:rFonts w:ascii="Times New Roman" w:eastAsia="Times New Roman" w:hAnsi="Times New Roman" w:cs="Times New Roman"/>
          <w:sz w:val="28"/>
          <w:szCs w:val="28"/>
          <w:lang w:eastAsia="uk-UA"/>
        </w:rPr>
      </w:pPr>
    </w:p>
    <w:p w14:paraId="30F10971" w14:textId="2D1E8FDD" w:rsidR="00E42366" w:rsidRPr="00BA6023" w:rsidRDefault="00E42366" w:rsidP="00E42366">
      <w:pPr>
        <w:spacing w:after="0" w:line="240" w:lineRule="auto"/>
        <w:ind w:firstLine="709"/>
        <w:jc w:val="right"/>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 xml:space="preserve">КВ = Ном </w:t>
      </w:r>
      <w:r w:rsidRPr="00BA6023">
        <w:rPr>
          <w:rFonts w:ascii="Times New Roman" w:eastAsia="Times New Roman" w:hAnsi="Times New Roman" w:cs="Times New Roman"/>
          <w:i/>
          <w:iCs/>
          <w:sz w:val="28"/>
          <w:szCs w:val="28"/>
          <w:lang w:eastAsia="uk-UA"/>
        </w:rPr>
        <w:t>х</w:t>
      </w:r>
      <w:r w:rsidRPr="00BA6023">
        <w:rPr>
          <w:rFonts w:ascii="Times New Roman" w:eastAsia="Times New Roman" w:hAnsi="Times New Roman" w:cs="Times New Roman"/>
          <w:sz w:val="28"/>
          <w:szCs w:val="28"/>
          <w:lang w:eastAsia="uk-UA"/>
        </w:rPr>
        <w:t xml:space="preserve"> Кв / 100%,          </w:t>
      </w:r>
      <w:r w:rsidR="002C206E" w:rsidRPr="00BA6023">
        <w:rPr>
          <w:rFonts w:ascii="Times New Roman" w:eastAsia="Times New Roman" w:hAnsi="Times New Roman" w:cs="Times New Roman"/>
          <w:sz w:val="28"/>
          <w:szCs w:val="28"/>
          <w:lang w:eastAsia="uk-UA"/>
        </w:rPr>
        <w:t xml:space="preserve">  </w:t>
      </w:r>
      <w:r w:rsidRPr="00BA6023">
        <w:rPr>
          <w:rFonts w:ascii="Times New Roman" w:eastAsia="Times New Roman" w:hAnsi="Times New Roman" w:cs="Times New Roman"/>
          <w:sz w:val="28"/>
          <w:szCs w:val="28"/>
          <w:lang w:eastAsia="uk-UA"/>
        </w:rPr>
        <w:t xml:space="preserve">                         (2.5)</w:t>
      </w:r>
    </w:p>
    <w:p w14:paraId="29AA05FD" w14:textId="77777777" w:rsidR="00E42366" w:rsidRPr="00BA6023" w:rsidRDefault="00E42366" w:rsidP="003340FA">
      <w:pPr>
        <w:spacing w:after="0" w:line="240" w:lineRule="auto"/>
        <w:ind w:firstLine="709"/>
        <w:jc w:val="both"/>
        <w:rPr>
          <w:rFonts w:ascii="Times New Roman" w:eastAsia="Times New Roman" w:hAnsi="Times New Roman" w:cs="Times New Roman"/>
          <w:sz w:val="28"/>
          <w:szCs w:val="28"/>
          <w:lang w:eastAsia="uk-UA"/>
        </w:rPr>
      </w:pPr>
    </w:p>
    <w:p w14:paraId="6FB0E985" w14:textId="31872BDA" w:rsidR="00A27E54" w:rsidRPr="00BA6023" w:rsidRDefault="00A27E54" w:rsidP="007673F8">
      <w:pPr>
        <w:spacing w:after="0" w:line="240" w:lineRule="auto"/>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 xml:space="preserve">де КВ </w:t>
      </w:r>
      <w:r w:rsidR="00D82D77" w:rsidRPr="00BA6023">
        <w:rPr>
          <w:rFonts w:ascii="Times New Roman" w:eastAsia="Times New Roman" w:hAnsi="Times New Roman" w:cs="Times New Roman"/>
          <w:sz w:val="28"/>
          <w:szCs w:val="28"/>
          <w:lang w:eastAsia="uk-UA"/>
        </w:rPr>
        <w:t>–</w:t>
      </w:r>
      <w:r w:rsidRPr="00BA6023">
        <w:rPr>
          <w:rFonts w:ascii="Times New Roman" w:eastAsia="Times New Roman" w:hAnsi="Times New Roman" w:cs="Times New Roman"/>
          <w:sz w:val="28"/>
          <w:szCs w:val="28"/>
          <w:lang w:eastAsia="uk-UA"/>
        </w:rPr>
        <w:t xml:space="preserve"> розмір купонних виплат; Ном </w:t>
      </w:r>
      <w:r w:rsidR="00D82D77" w:rsidRPr="00BA6023">
        <w:rPr>
          <w:rFonts w:ascii="Times New Roman" w:eastAsia="Times New Roman" w:hAnsi="Times New Roman" w:cs="Times New Roman"/>
          <w:sz w:val="28"/>
          <w:szCs w:val="28"/>
          <w:lang w:eastAsia="uk-UA"/>
        </w:rPr>
        <w:t>–</w:t>
      </w:r>
      <w:r w:rsidRPr="00BA6023">
        <w:rPr>
          <w:rFonts w:ascii="Times New Roman" w:eastAsia="Times New Roman" w:hAnsi="Times New Roman" w:cs="Times New Roman"/>
          <w:sz w:val="28"/>
          <w:szCs w:val="28"/>
          <w:lang w:eastAsia="uk-UA"/>
        </w:rPr>
        <w:t xml:space="preserve"> номінальна ціна облігації; Кв </w:t>
      </w:r>
      <w:r w:rsidR="00D82D77" w:rsidRPr="00BA6023">
        <w:rPr>
          <w:rFonts w:ascii="Times New Roman" w:eastAsia="Times New Roman" w:hAnsi="Times New Roman" w:cs="Times New Roman"/>
          <w:sz w:val="28"/>
          <w:szCs w:val="28"/>
          <w:lang w:eastAsia="uk-UA"/>
        </w:rPr>
        <w:t>–</w:t>
      </w:r>
      <w:r w:rsidRPr="00BA6023">
        <w:rPr>
          <w:rFonts w:ascii="Times New Roman" w:eastAsia="Times New Roman" w:hAnsi="Times New Roman" w:cs="Times New Roman"/>
          <w:sz w:val="28"/>
          <w:szCs w:val="28"/>
          <w:lang w:eastAsia="uk-UA"/>
        </w:rPr>
        <w:t xml:space="preserve"> купонний відсоток.</w:t>
      </w:r>
    </w:p>
    <w:p w14:paraId="030D2C36" w14:textId="77777777" w:rsidR="002C206E" w:rsidRPr="00BA6023" w:rsidRDefault="002C206E" w:rsidP="003340FA">
      <w:pPr>
        <w:spacing w:after="0" w:line="240" w:lineRule="auto"/>
        <w:ind w:firstLine="709"/>
        <w:jc w:val="both"/>
        <w:rPr>
          <w:rFonts w:ascii="Times New Roman" w:eastAsia="Times New Roman" w:hAnsi="Times New Roman" w:cs="Times New Roman"/>
          <w:sz w:val="28"/>
          <w:szCs w:val="28"/>
          <w:lang w:eastAsia="uk-UA"/>
        </w:rPr>
      </w:pPr>
    </w:p>
    <w:p w14:paraId="70FB94F1" w14:textId="77777777" w:rsidR="00A27E54" w:rsidRPr="00BA6023" w:rsidRDefault="00A27E54" w:rsidP="003340FA">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 xml:space="preserve">Купонні виплати здійснюються за купонами, доданими до облігації. Купони нумеруються, кожний з них призначений для виплати відсотка за певний час, при виплаті </w:t>
      </w:r>
      <w:r w:rsidR="00D82D77" w:rsidRPr="00BA6023">
        <w:rPr>
          <w:rFonts w:ascii="Times New Roman" w:eastAsia="Times New Roman" w:hAnsi="Times New Roman" w:cs="Times New Roman"/>
          <w:sz w:val="28"/>
          <w:szCs w:val="28"/>
          <w:lang w:eastAsia="uk-UA"/>
        </w:rPr>
        <w:t>–</w:t>
      </w:r>
      <w:r w:rsidRPr="00BA6023">
        <w:rPr>
          <w:rFonts w:ascii="Times New Roman" w:eastAsia="Times New Roman" w:hAnsi="Times New Roman" w:cs="Times New Roman"/>
          <w:sz w:val="28"/>
          <w:szCs w:val="28"/>
          <w:lang w:eastAsia="uk-UA"/>
        </w:rPr>
        <w:t xml:space="preserve"> їх відрізають. Купони пред'являються для оплати самому емітенту, гаранту (поручителю) випуску або уповноваженому фінансовому посереднику.</w:t>
      </w:r>
    </w:p>
    <w:p w14:paraId="7E8DC4AD" w14:textId="77777777" w:rsidR="00A27E54" w:rsidRPr="00BA6023" w:rsidRDefault="00A27E54" w:rsidP="003340FA">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lastRenderedPageBreak/>
        <w:t xml:space="preserve">Для виплат відсотків за облігаціями і погашення їх вартості на підприємстві створюється </w:t>
      </w:r>
      <w:r w:rsidRPr="00BA6023">
        <w:rPr>
          <w:rFonts w:ascii="Times New Roman" w:eastAsia="Times New Roman" w:hAnsi="Times New Roman" w:cs="Times New Roman"/>
          <w:i/>
          <w:iCs/>
          <w:sz w:val="28"/>
          <w:szCs w:val="28"/>
          <w:lang w:eastAsia="uk-UA"/>
        </w:rPr>
        <w:t>відкладений фонд</w:t>
      </w:r>
      <w:r w:rsidRPr="00BA6023">
        <w:rPr>
          <w:rFonts w:ascii="Times New Roman" w:eastAsia="Times New Roman" w:hAnsi="Times New Roman" w:cs="Times New Roman"/>
          <w:sz w:val="28"/>
          <w:szCs w:val="28"/>
          <w:lang w:eastAsia="uk-UA"/>
        </w:rPr>
        <w:t xml:space="preserve"> (фонд погашення), у який підприємством перераховуються згідно з договором грошові суми для того, щоб мати ще до моменту погашення певні фінансові ресурси і згодом виплачувати відсотки. Розмір погашення залежить від умов випуску облігацій.</w:t>
      </w:r>
    </w:p>
    <w:p w14:paraId="1FBF2D0A" w14:textId="77777777" w:rsidR="00A27E54" w:rsidRPr="00BA6023" w:rsidRDefault="00A27E54" w:rsidP="003340FA">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Облігація, як і акція, продається і купується на ринку і має ринковий курс, який розраховується за формулою:</w:t>
      </w:r>
    </w:p>
    <w:p w14:paraId="358E43C6" w14:textId="77777777" w:rsidR="002C206E" w:rsidRPr="00BA6023" w:rsidRDefault="002C206E" w:rsidP="003340FA">
      <w:pPr>
        <w:spacing w:after="0" w:line="240" w:lineRule="auto"/>
        <w:ind w:firstLine="709"/>
        <w:jc w:val="both"/>
        <w:rPr>
          <w:rFonts w:ascii="Times New Roman" w:eastAsia="Times New Roman" w:hAnsi="Times New Roman" w:cs="Times New Roman"/>
          <w:sz w:val="28"/>
          <w:szCs w:val="28"/>
          <w:lang w:eastAsia="uk-UA"/>
        </w:rPr>
      </w:pPr>
    </w:p>
    <w:p w14:paraId="58CF56E5" w14:textId="4DDA9E76" w:rsidR="002C206E" w:rsidRPr="00BA6023" w:rsidRDefault="002C206E" w:rsidP="002C206E">
      <w:pPr>
        <w:spacing w:after="0" w:line="240" w:lineRule="auto"/>
        <w:ind w:firstLine="709"/>
        <w:jc w:val="right"/>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 xml:space="preserve">РК = Рцо / Ном. </w:t>
      </w:r>
      <w:r w:rsidR="00900733" w:rsidRPr="00BA6023">
        <w:rPr>
          <w:rFonts w:ascii="Times New Roman" w:eastAsia="Times New Roman" w:hAnsi="Times New Roman" w:cs="Times New Roman"/>
          <w:i/>
          <w:iCs/>
          <w:sz w:val="28"/>
          <w:szCs w:val="28"/>
          <w:lang w:eastAsia="uk-UA"/>
        </w:rPr>
        <w:t>х</w:t>
      </w:r>
      <w:r w:rsidRPr="00BA6023">
        <w:rPr>
          <w:rFonts w:ascii="Times New Roman" w:eastAsia="Times New Roman" w:hAnsi="Times New Roman" w:cs="Times New Roman"/>
          <w:sz w:val="28"/>
          <w:szCs w:val="28"/>
          <w:lang w:eastAsia="uk-UA"/>
        </w:rPr>
        <w:t xml:space="preserve"> 100%,                                     (2.6)</w:t>
      </w:r>
    </w:p>
    <w:p w14:paraId="7C4B819A" w14:textId="77777777" w:rsidR="002C206E" w:rsidRPr="00BA6023" w:rsidRDefault="002C206E" w:rsidP="004D3F1A">
      <w:pPr>
        <w:spacing w:after="0" w:line="240" w:lineRule="auto"/>
        <w:rPr>
          <w:rFonts w:ascii="Times New Roman" w:eastAsia="Times New Roman" w:hAnsi="Times New Roman" w:cs="Times New Roman"/>
          <w:sz w:val="28"/>
          <w:szCs w:val="28"/>
          <w:lang w:eastAsia="uk-UA"/>
        </w:rPr>
      </w:pPr>
    </w:p>
    <w:p w14:paraId="6707B8D1" w14:textId="2B65D28F" w:rsidR="004D3F1A" w:rsidRPr="00BA6023" w:rsidRDefault="004D3F1A" w:rsidP="004D3F1A">
      <w:pPr>
        <w:spacing w:after="0" w:line="240" w:lineRule="auto"/>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де РК – ринковий курс облігації; Рцо – ринкова ціна облігації, грн.</w:t>
      </w:r>
    </w:p>
    <w:p w14:paraId="2E4A18BF" w14:textId="77777777" w:rsidR="004D3F1A" w:rsidRPr="00BA6023" w:rsidRDefault="004D3F1A" w:rsidP="004D3F1A">
      <w:pPr>
        <w:spacing w:after="0" w:line="240" w:lineRule="auto"/>
        <w:rPr>
          <w:rFonts w:ascii="Times New Roman" w:eastAsia="Times New Roman" w:hAnsi="Times New Roman" w:cs="Times New Roman"/>
          <w:sz w:val="28"/>
          <w:szCs w:val="28"/>
          <w:lang w:eastAsia="uk-UA"/>
        </w:rPr>
      </w:pPr>
    </w:p>
    <w:p w14:paraId="6BA423A9" w14:textId="77777777" w:rsidR="004D3F1A" w:rsidRPr="00BA6023" w:rsidRDefault="004D3F1A" w:rsidP="004D3F1A">
      <w:pPr>
        <w:spacing w:after="0" w:line="240" w:lineRule="auto"/>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Звідси, ринкова ціна облігації дорівнює:</w:t>
      </w:r>
    </w:p>
    <w:p w14:paraId="678B4676" w14:textId="77777777" w:rsidR="002C206E" w:rsidRPr="00BA6023" w:rsidRDefault="002C206E" w:rsidP="004D3F1A">
      <w:pPr>
        <w:spacing w:after="0" w:line="240" w:lineRule="auto"/>
        <w:rPr>
          <w:rFonts w:ascii="Times New Roman" w:eastAsia="Times New Roman" w:hAnsi="Times New Roman" w:cs="Times New Roman"/>
          <w:sz w:val="28"/>
          <w:szCs w:val="28"/>
          <w:lang w:eastAsia="uk-UA"/>
        </w:rPr>
      </w:pPr>
    </w:p>
    <w:p w14:paraId="5B065AEB" w14:textId="6753C092" w:rsidR="002C206E" w:rsidRPr="00BA6023" w:rsidRDefault="002C206E" w:rsidP="002C206E">
      <w:pPr>
        <w:spacing w:after="0" w:line="240" w:lineRule="auto"/>
        <w:jc w:val="right"/>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 xml:space="preserve">Рцо = Ном. </w:t>
      </w:r>
      <w:r w:rsidR="00900733" w:rsidRPr="00BA6023">
        <w:rPr>
          <w:rFonts w:ascii="Times New Roman" w:eastAsia="Times New Roman" w:hAnsi="Times New Roman" w:cs="Times New Roman"/>
          <w:i/>
          <w:iCs/>
          <w:sz w:val="28"/>
          <w:szCs w:val="28"/>
          <w:lang w:eastAsia="uk-UA"/>
        </w:rPr>
        <w:t>х</w:t>
      </w:r>
      <w:r w:rsidRPr="00BA6023">
        <w:rPr>
          <w:rFonts w:ascii="Times New Roman" w:eastAsia="Times New Roman" w:hAnsi="Times New Roman" w:cs="Times New Roman"/>
          <w:sz w:val="28"/>
          <w:szCs w:val="28"/>
          <w:lang w:eastAsia="uk-UA"/>
        </w:rPr>
        <w:t xml:space="preserve"> РК / 100%,                                      (2.7)</w:t>
      </w:r>
    </w:p>
    <w:p w14:paraId="4420E7B5" w14:textId="77777777" w:rsidR="002C206E" w:rsidRPr="00BA6023" w:rsidRDefault="002C206E" w:rsidP="004D3F1A">
      <w:pPr>
        <w:spacing w:after="0" w:line="240" w:lineRule="auto"/>
        <w:ind w:firstLine="709"/>
        <w:jc w:val="both"/>
        <w:rPr>
          <w:rFonts w:ascii="Times New Roman" w:eastAsia="Times New Roman" w:hAnsi="Times New Roman" w:cs="Times New Roman"/>
          <w:sz w:val="28"/>
          <w:szCs w:val="28"/>
          <w:lang w:eastAsia="uk-UA"/>
        </w:rPr>
      </w:pPr>
    </w:p>
    <w:p w14:paraId="76942746" w14:textId="27069F7B" w:rsidR="004D3F1A" w:rsidRPr="00BA6023" w:rsidRDefault="004D3F1A" w:rsidP="004D3F1A">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Курс і ціна облігації пов'язані з рівнем прибутковості будь–якого іншого альтернативного способу вкладення капіталу: банківського відсотка, державних боргових зобов'язань та ін. Із урахуванням даних чинників ринкова ціна облігації буде дорівнювати:</w:t>
      </w:r>
    </w:p>
    <w:p w14:paraId="08C8CF5A" w14:textId="77777777" w:rsidR="002C206E" w:rsidRPr="00BA6023" w:rsidRDefault="002C206E" w:rsidP="004D3F1A">
      <w:pPr>
        <w:spacing w:after="0" w:line="240" w:lineRule="auto"/>
        <w:ind w:firstLine="709"/>
        <w:jc w:val="both"/>
        <w:rPr>
          <w:rFonts w:ascii="Times New Roman" w:eastAsia="Times New Roman" w:hAnsi="Times New Roman" w:cs="Times New Roman"/>
          <w:sz w:val="28"/>
          <w:szCs w:val="28"/>
          <w:lang w:eastAsia="uk-UA"/>
        </w:rPr>
      </w:pPr>
    </w:p>
    <w:p w14:paraId="6E5F7EB7" w14:textId="53A92B4C" w:rsidR="002C206E" w:rsidRPr="00BA6023" w:rsidRDefault="002C206E" w:rsidP="002C206E">
      <w:pPr>
        <w:spacing w:after="0" w:line="240" w:lineRule="auto"/>
        <w:ind w:firstLine="709"/>
        <w:jc w:val="right"/>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 xml:space="preserve">Рцо = Ном. </w:t>
      </w:r>
      <w:r w:rsidRPr="00BA6023">
        <w:rPr>
          <w:rFonts w:ascii="Times New Roman" w:eastAsia="Times New Roman" w:hAnsi="Times New Roman" w:cs="Times New Roman"/>
          <w:i/>
          <w:iCs/>
          <w:sz w:val="28"/>
          <w:szCs w:val="28"/>
          <w:lang w:eastAsia="uk-UA"/>
        </w:rPr>
        <w:t>х</w:t>
      </w:r>
      <w:r w:rsidRPr="00BA6023">
        <w:rPr>
          <w:rFonts w:ascii="Times New Roman" w:eastAsia="Times New Roman" w:hAnsi="Times New Roman" w:cs="Times New Roman"/>
          <w:sz w:val="28"/>
          <w:szCs w:val="28"/>
          <w:lang w:eastAsia="uk-UA"/>
        </w:rPr>
        <w:t xml:space="preserve"> (1+До)</w:t>
      </w:r>
      <w:r w:rsidRPr="00BA6023">
        <w:rPr>
          <w:rFonts w:ascii="Times New Roman" w:eastAsia="Times New Roman" w:hAnsi="Times New Roman" w:cs="Times New Roman"/>
          <w:sz w:val="28"/>
          <w:szCs w:val="28"/>
          <w:vertAlign w:val="superscript"/>
          <w:lang w:eastAsia="uk-UA"/>
        </w:rPr>
        <w:t>n</w:t>
      </w:r>
      <w:r w:rsidRPr="00BA6023">
        <w:rPr>
          <w:rFonts w:ascii="Times New Roman" w:eastAsia="Times New Roman" w:hAnsi="Times New Roman" w:cs="Times New Roman"/>
          <w:sz w:val="28"/>
          <w:szCs w:val="28"/>
          <w:lang w:eastAsia="uk-UA"/>
        </w:rPr>
        <w:t xml:space="preserve"> / (1+ Да)</w:t>
      </w:r>
      <w:r w:rsidRPr="00BA6023">
        <w:rPr>
          <w:rFonts w:ascii="Times New Roman" w:eastAsia="Times New Roman" w:hAnsi="Times New Roman" w:cs="Times New Roman"/>
          <w:sz w:val="28"/>
          <w:szCs w:val="28"/>
          <w:vertAlign w:val="superscript"/>
          <w:lang w:eastAsia="uk-UA"/>
        </w:rPr>
        <w:t>n</w:t>
      </w:r>
      <w:r w:rsidRPr="00BA6023">
        <w:rPr>
          <w:rFonts w:ascii="Times New Roman" w:eastAsia="Times New Roman" w:hAnsi="Times New Roman" w:cs="Times New Roman"/>
          <w:sz w:val="28"/>
          <w:szCs w:val="28"/>
          <w:lang w:eastAsia="uk-UA"/>
        </w:rPr>
        <w:t xml:space="preserve"> </w:t>
      </w:r>
      <w:r w:rsidRPr="00BA6023">
        <w:rPr>
          <w:rFonts w:ascii="Times New Roman" w:eastAsia="Times New Roman" w:hAnsi="Times New Roman" w:cs="Times New Roman"/>
          <w:i/>
          <w:iCs/>
          <w:sz w:val="28"/>
          <w:szCs w:val="28"/>
          <w:lang w:eastAsia="uk-UA"/>
        </w:rPr>
        <w:t>x</w:t>
      </w:r>
      <w:r w:rsidRPr="00BA6023">
        <w:rPr>
          <w:rFonts w:ascii="Times New Roman" w:eastAsia="Times New Roman" w:hAnsi="Times New Roman" w:cs="Times New Roman"/>
          <w:sz w:val="28"/>
          <w:szCs w:val="28"/>
          <w:lang w:eastAsia="uk-UA"/>
        </w:rPr>
        <w:t xml:space="preserve"> 100%,                            (2.8)</w:t>
      </w:r>
    </w:p>
    <w:p w14:paraId="7CF0444C" w14:textId="77777777" w:rsidR="002C206E" w:rsidRPr="00BA6023" w:rsidRDefault="002C206E" w:rsidP="004D3F1A">
      <w:pPr>
        <w:spacing w:after="0" w:line="240" w:lineRule="auto"/>
        <w:jc w:val="both"/>
        <w:rPr>
          <w:rFonts w:ascii="Times New Roman" w:eastAsia="Times New Roman" w:hAnsi="Times New Roman" w:cs="Times New Roman"/>
          <w:sz w:val="28"/>
          <w:szCs w:val="28"/>
          <w:lang w:eastAsia="uk-UA"/>
        </w:rPr>
      </w:pPr>
    </w:p>
    <w:p w14:paraId="03FCF928" w14:textId="37CADF96" w:rsidR="004D3F1A" w:rsidRPr="00BA6023" w:rsidRDefault="004D3F1A" w:rsidP="004D3F1A">
      <w:pPr>
        <w:spacing w:after="0" w:line="240" w:lineRule="auto"/>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 xml:space="preserve">де До – прибутковість облігації – купонний відсоток за облігацією (у сотих частках відсотка); Да – прибутковість альтернативних вкладень капіталу (у сотих частках відсотка); </w:t>
      </w:r>
      <w:r w:rsidRPr="00BA6023">
        <w:rPr>
          <w:rFonts w:ascii="Times New Roman" w:eastAsia="Times New Roman" w:hAnsi="Times New Roman" w:cs="Times New Roman"/>
          <w:i/>
          <w:iCs/>
          <w:sz w:val="28"/>
          <w:szCs w:val="28"/>
          <w:lang w:eastAsia="uk-UA"/>
        </w:rPr>
        <w:t>п</w:t>
      </w:r>
      <w:r w:rsidRPr="00BA6023">
        <w:rPr>
          <w:rFonts w:ascii="Times New Roman" w:eastAsia="Times New Roman" w:hAnsi="Times New Roman" w:cs="Times New Roman"/>
          <w:sz w:val="28"/>
          <w:szCs w:val="28"/>
          <w:lang w:eastAsia="uk-UA"/>
        </w:rPr>
        <w:t xml:space="preserve"> – кількість років, що залишилася до погашення облігації.</w:t>
      </w:r>
    </w:p>
    <w:p w14:paraId="4690CF62" w14:textId="77777777" w:rsidR="002C206E" w:rsidRPr="00BA6023" w:rsidRDefault="002C206E" w:rsidP="004D3F1A">
      <w:pPr>
        <w:spacing w:after="0" w:line="240" w:lineRule="auto"/>
        <w:jc w:val="both"/>
        <w:rPr>
          <w:rFonts w:ascii="Times New Roman" w:eastAsia="Times New Roman" w:hAnsi="Times New Roman" w:cs="Times New Roman"/>
          <w:sz w:val="28"/>
          <w:szCs w:val="28"/>
          <w:lang w:eastAsia="uk-UA"/>
        </w:rPr>
      </w:pPr>
    </w:p>
    <w:p w14:paraId="1AEF21D7" w14:textId="77777777" w:rsidR="004D3F1A" w:rsidRPr="00BA6023" w:rsidRDefault="004D3F1A" w:rsidP="004D3F1A">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Спрощену ринкову ціну облігації можна подати у такий спосіб:</w:t>
      </w:r>
    </w:p>
    <w:p w14:paraId="4D391E5E" w14:textId="77777777" w:rsidR="002C206E" w:rsidRPr="00BA6023" w:rsidRDefault="002C206E" w:rsidP="004D3F1A">
      <w:pPr>
        <w:spacing w:after="0" w:line="240" w:lineRule="auto"/>
        <w:ind w:firstLine="709"/>
        <w:jc w:val="both"/>
        <w:rPr>
          <w:rFonts w:ascii="Times New Roman" w:eastAsia="Times New Roman" w:hAnsi="Times New Roman" w:cs="Times New Roman"/>
          <w:sz w:val="28"/>
          <w:szCs w:val="28"/>
          <w:lang w:eastAsia="uk-UA"/>
        </w:rPr>
      </w:pPr>
    </w:p>
    <w:p w14:paraId="22D2F851" w14:textId="0C79FC8F" w:rsidR="002C206E" w:rsidRPr="00BA6023" w:rsidRDefault="002C206E" w:rsidP="00C60A97">
      <w:pPr>
        <w:spacing w:after="0" w:line="240" w:lineRule="auto"/>
        <w:ind w:firstLine="709"/>
        <w:jc w:val="right"/>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Рцо = Ном. + С х</w:t>
      </w:r>
      <w:r w:rsidR="00C60A97" w:rsidRPr="00BA6023">
        <w:rPr>
          <w:rFonts w:ascii="Times New Roman" w:eastAsia="Times New Roman" w:hAnsi="Times New Roman" w:cs="Times New Roman"/>
          <w:sz w:val="28"/>
          <w:szCs w:val="28"/>
          <w:lang w:eastAsia="uk-UA"/>
        </w:rPr>
        <w:t xml:space="preserve"> </w:t>
      </w:r>
      <w:r w:rsidR="00C60A97" w:rsidRPr="00BA6023">
        <w:rPr>
          <w:rFonts w:ascii="Times New Roman" w:eastAsia="Times New Roman" w:hAnsi="Times New Roman" w:cs="Times New Roman"/>
          <w:i/>
          <w:iCs/>
          <w:sz w:val="28"/>
          <w:szCs w:val="28"/>
          <w:lang w:eastAsia="uk-UA"/>
        </w:rPr>
        <w:t xml:space="preserve">п, </w:t>
      </w:r>
      <w:r w:rsidR="00C60A97" w:rsidRPr="00BA6023">
        <w:rPr>
          <w:rFonts w:ascii="Times New Roman" w:eastAsia="Times New Roman" w:hAnsi="Times New Roman" w:cs="Times New Roman"/>
          <w:sz w:val="28"/>
          <w:szCs w:val="28"/>
          <w:lang w:eastAsia="uk-UA"/>
        </w:rPr>
        <w:t xml:space="preserve">                                               (2.9)</w:t>
      </w:r>
    </w:p>
    <w:p w14:paraId="76EA1CFC" w14:textId="77777777" w:rsidR="004D3F1A" w:rsidRPr="00BA6023" w:rsidRDefault="004D3F1A" w:rsidP="004D3F1A">
      <w:pPr>
        <w:spacing w:before="100" w:beforeAutospacing="1" w:after="100" w:afterAutospacing="1" w:line="240" w:lineRule="auto"/>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де С – сума річних купонних виплат за облігацією.</w:t>
      </w:r>
    </w:p>
    <w:p w14:paraId="64E299CB" w14:textId="77777777" w:rsidR="00A27E54" w:rsidRPr="00BA6023" w:rsidRDefault="00A27E54" w:rsidP="003340FA">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 xml:space="preserve">Таким чином, ціни облігацій залежать не тільки від рівня прибутковості альтернативних інвестиційних проектів, а й від прибутковості самої облігації, терміну, на який вона випущена, у тому числі терміну, що залишився до погашення облігації. У цьому разі </w:t>
      </w:r>
      <w:r w:rsidRPr="00BA6023">
        <w:rPr>
          <w:rFonts w:ascii="Times New Roman" w:eastAsia="Times New Roman" w:hAnsi="Times New Roman" w:cs="Times New Roman"/>
          <w:i/>
          <w:iCs/>
          <w:sz w:val="28"/>
          <w:szCs w:val="28"/>
          <w:lang w:eastAsia="uk-UA"/>
        </w:rPr>
        <w:t>чим більший цей термін, тим за інших рівних умов дорожчою є облігація.</w:t>
      </w:r>
      <w:r w:rsidRPr="00BA6023">
        <w:rPr>
          <w:rFonts w:ascii="Times New Roman" w:eastAsia="Times New Roman" w:hAnsi="Times New Roman" w:cs="Times New Roman"/>
          <w:sz w:val="28"/>
          <w:szCs w:val="28"/>
          <w:lang w:eastAsia="uk-UA"/>
        </w:rPr>
        <w:t xml:space="preserve"> Якщо облігація випущена з дисконтом, то при наближенні дати погашення величина дисконту буде зменшуватися.</w:t>
      </w:r>
    </w:p>
    <w:p w14:paraId="6432F615" w14:textId="0817577D" w:rsidR="00A27E54" w:rsidRPr="00BA6023" w:rsidRDefault="00A27E54" w:rsidP="003340FA">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Курс відсоткової облігації в процесі обігу автоматично підвищується завдяки зростанню накопиченого купонного відсотка. При реалізації облігації неодержані продавцем купонні відсотки будуть розділені між ним і покупцем. їхня накопичена частина (відсотки за час, що минув після останньої виплати відсотків до дати купівлі</w:t>
      </w:r>
      <w:r w:rsidR="004D3F1A" w:rsidRPr="00BA6023">
        <w:rPr>
          <w:rFonts w:ascii="Times New Roman" w:eastAsia="Times New Roman" w:hAnsi="Times New Roman" w:cs="Times New Roman"/>
          <w:sz w:val="28"/>
          <w:szCs w:val="28"/>
          <w:lang w:eastAsia="uk-UA"/>
        </w:rPr>
        <w:t>-</w:t>
      </w:r>
      <w:r w:rsidRPr="00BA6023">
        <w:rPr>
          <w:rFonts w:ascii="Times New Roman" w:eastAsia="Times New Roman" w:hAnsi="Times New Roman" w:cs="Times New Roman"/>
          <w:sz w:val="28"/>
          <w:szCs w:val="28"/>
          <w:lang w:eastAsia="uk-UA"/>
        </w:rPr>
        <w:t xml:space="preserve">продажу облігації), увійшовши у вартість облігації, буде </w:t>
      </w:r>
      <w:r w:rsidRPr="00BA6023">
        <w:rPr>
          <w:rFonts w:ascii="Times New Roman" w:eastAsia="Times New Roman" w:hAnsi="Times New Roman" w:cs="Times New Roman"/>
          <w:sz w:val="28"/>
          <w:szCs w:val="28"/>
          <w:lang w:eastAsia="uk-UA"/>
        </w:rPr>
        <w:lastRenderedPageBreak/>
        <w:t xml:space="preserve">сплачена покупцем продавцеві. В ексдивідендний термін курси іменних корпоративних облігацій автоматично зменшуються на величину відсотка, тому що цей відсоток вже покупцеві не дістанеться </w:t>
      </w:r>
      <w:r w:rsidR="00D82D77" w:rsidRPr="00BA6023">
        <w:rPr>
          <w:rFonts w:ascii="Times New Roman" w:eastAsia="Times New Roman" w:hAnsi="Times New Roman" w:cs="Times New Roman"/>
          <w:sz w:val="28"/>
          <w:szCs w:val="28"/>
          <w:lang w:eastAsia="uk-UA"/>
        </w:rPr>
        <w:t>–</w:t>
      </w:r>
      <w:r w:rsidRPr="00BA6023">
        <w:rPr>
          <w:rFonts w:ascii="Times New Roman" w:eastAsia="Times New Roman" w:hAnsi="Times New Roman" w:cs="Times New Roman"/>
          <w:sz w:val="28"/>
          <w:szCs w:val="28"/>
          <w:lang w:eastAsia="uk-UA"/>
        </w:rPr>
        <w:t xml:space="preserve"> може одержати тільки продавець. На курси облігацій, як і на курси акцій, впливає велика кількість чинників, і в першу чергу, це </w:t>
      </w:r>
      <w:r w:rsidR="00D82D77" w:rsidRPr="00BA6023">
        <w:rPr>
          <w:rFonts w:ascii="Times New Roman" w:eastAsia="Times New Roman" w:hAnsi="Times New Roman" w:cs="Times New Roman"/>
          <w:sz w:val="28"/>
          <w:szCs w:val="28"/>
          <w:lang w:eastAsia="uk-UA"/>
        </w:rPr>
        <w:t>–</w:t>
      </w:r>
      <w:r w:rsidRPr="00BA6023">
        <w:rPr>
          <w:rFonts w:ascii="Times New Roman" w:eastAsia="Times New Roman" w:hAnsi="Times New Roman" w:cs="Times New Roman"/>
          <w:sz w:val="28"/>
          <w:szCs w:val="28"/>
          <w:lang w:eastAsia="uk-UA"/>
        </w:rPr>
        <w:t xml:space="preserve"> стан попиту</w:t>
      </w:r>
      <w:r w:rsidR="008B3869" w:rsidRPr="00BA6023">
        <w:rPr>
          <w:rFonts w:ascii="Times New Roman" w:eastAsia="Times New Roman" w:hAnsi="Times New Roman" w:cs="Times New Roman"/>
          <w:sz w:val="28"/>
          <w:szCs w:val="28"/>
          <w:lang w:eastAsia="uk-UA"/>
        </w:rPr>
        <w:t>-</w:t>
      </w:r>
      <w:r w:rsidRPr="00BA6023">
        <w:rPr>
          <w:rFonts w:ascii="Times New Roman" w:eastAsia="Times New Roman" w:hAnsi="Times New Roman" w:cs="Times New Roman"/>
          <w:sz w:val="28"/>
          <w:szCs w:val="28"/>
          <w:lang w:eastAsia="uk-UA"/>
        </w:rPr>
        <w:t>пропозиції на облігації, наявність відкладеного чи викупного фонду, кредитний рейтинг емітента і т.</w:t>
      </w:r>
      <w:r w:rsidR="004D3F1A" w:rsidRPr="00BA6023">
        <w:rPr>
          <w:rFonts w:ascii="Times New Roman" w:eastAsia="Times New Roman" w:hAnsi="Times New Roman" w:cs="Times New Roman"/>
          <w:sz w:val="28"/>
          <w:szCs w:val="28"/>
          <w:lang w:eastAsia="uk-UA"/>
        </w:rPr>
        <w:t xml:space="preserve"> ін</w:t>
      </w:r>
      <w:r w:rsidRPr="00BA6023">
        <w:rPr>
          <w:rFonts w:ascii="Times New Roman" w:eastAsia="Times New Roman" w:hAnsi="Times New Roman" w:cs="Times New Roman"/>
          <w:sz w:val="28"/>
          <w:szCs w:val="28"/>
          <w:lang w:eastAsia="uk-UA"/>
        </w:rPr>
        <w:t xml:space="preserve">. </w:t>
      </w:r>
    </w:p>
    <w:p w14:paraId="12176EB4" w14:textId="77777777" w:rsidR="00A27E54" w:rsidRPr="00BA6023" w:rsidRDefault="00A27E54" w:rsidP="003340FA">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Більш детально розглянемо існуючу систему вітчизняних облігацій.</w:t>
      </w:r>
    </w:p>
    <w:p w14:paraId="27FEB886" w14:textId="614E79C2" w:rsidR="00A27E54" w:rsidRPr="00BA6023" w:rsidRDefault="00A27E54" w:rsidP="003340FA">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 xml:space="preserve">Згідно з Законом України </w:t>
      </w:r>
      <w:r w:rsidR="002654E9" w:rsidRPr="00BA6023">
        <w:rPr>
          <w:rFonts w:ascii="Times New Roman" w:eastAsia="Times New Roman" w:hAnsi="Times New Roman" w:cs="Times New Roman"/>
          <w:sz w:val="28"/>
          <w:szCs w:val="28"/>
          <w:lang w:eastAsia="uk-UA"/>
        </w:rPr>
        <w:t>«</w:t>
      </w:r>
      <w:r w:rsidRPr="00BA6023">
        <w:rPr>
          <w:rFonts w:ascii="Times New Roman" w:eastAsia="Times New Roman" w:hAnsi="Times New Roman" w:cs="Times New Roman"/>
          <w:sz w:val="28"/>
          <w:szCs w:val="28"/>
          <w:lang w:eastAsia="uk-UA"/>
        </w:rPr>
        <w:t>Про цінні папери та фондовий ринок</w:t>
      </w:r>
      <w:r w:rsidR="002654E9" w:rsidRPr="00BA6023">
        <w:rPr>
          <w:rFonts w:ascii="Times New Roman" w:eastAsia="Times New Roman" w:hAnsi="Times New Roman" w:cs="Times New Roman"/>
          <w:sz w:val="28"/>
          <w:szCs w:val="28"/>
          <w:lang w:eastAsia="uk-UA"/>
        </w:rPr>
        <w:t>»</w:t>
      </w:r>
      <w:r w:rsidRPr="00BA6023">
        <w:rPr>
          <w:rFonts w:ascii="Times New Roman" w:eastAsia="Times New Roman" w:hAnsi="Times New Roman" w:cs="Times New Roman"/>
          <w:sz w:val="28"/>
          <w:szCs w:val="28"/>
          <w:lang w:eastAsia="uk-UA"/>
        </w:rPr>
        <w:t xml:space="preserve"> </w:t>
      </w:r>
      <w:r w:rsidRPr="00BA6023">
        <w:rPr>
          <w:rFonts w:ascii="Times New Roman" w:eastAsia="Times New Roman" w:hAnsi="Times New Roman" w:cs="Times New Roman"/>
          <w:b/>
          <w:bCs/>
          <w:i/>
          <w:iCs/>
          <w:sz w:val="28"/>
          <w:szCs w:val="28"/>
          <w:lang w:eastAsia="uk-UA"/>
        </w:rPr>
        <w:t>облігація</w:t>
      </w:r>
      <w:r w:rsidR="004D3F1A" w:rsidRPr="00BA6023">
        <w:rPr>
          <w:rFonts w:ascii="Times New Roman" w:eastAsia="Times New Roman" w:hAnsi="Times New Roman" w:cs="Times New Roman"/>
          <w:b/>
          <w:bCs/>
          <w:i/>
          <w:iCs/>
          <w:sz w:val="28"/>
          <w:szCs w:val="28"/>
          <w:lang w:eastAsia="uk-UA"/>
        </w:rPr>
        <w:t> </w:t>
      </w:r>
      <w:r w:rsidR="00D82D77" w:rsidRPr="00BA6023">
        <w:rPr>
          <w:rFonts w:ascii="Times New Roman" w:eastAsia="Times New Roman" w:hAnsi="Times New Roman" w:cs="Times New Roman"/>
          <w:sz w:val="28"/>
          <w:szCs w:val="28"/>
          <w:lang w:eastAsia="uk-UA"/>
        </w:rPr>
        <w:t>–</w:t>
      </w:r>
      <w:r w:rsidRPr="00BA6023">
        <w:rPr>
          <w:rFonts w:ascii="Times New Roman" w:eastAsia="Times New Roman" w:hAnsi="Times New Roman" w:cs="Times New Roman"/>
          <w:sz w:val="28"/>
          <w:szCs w:val="28"/>
          <w:lang w:eastAsia="uk-UA"/>
        </w:rPr>
        <w:t xml:space="preserve"> це цінний папір, що посвідчує внесення його власником грошей, визначає відносини позики між власником облігації та емітентом, підтверджує зобов'язання емітента повернути власникові облігації її номінальну вартість у передбачений умовами розміщення облігацій строк і виплатити дохід за облігацією, якщо інше не передбачено умовами розміщення</w:t>
      </w:r>
      <w:r w:rsidR="002654E9" w:rsidRPr="00BA6023">
        <w:rPr>
          <w:rFonts w:ascii="Times New Roman" w:eastAsia="Times New Roman" w:hAnsi="Times New Roman" w:cs="Times New Roman"/>
          <w:sz w:val="28"/>
          <w:szCs w:val="28"/>
          <w:lang w:eastAsia="uk-UA"/>
        </w:rPr>
        <w:t>»</w:t>
      </w:r>
      <w:r w:rsidRPr="00BA6023">
        <w:rPr>
          <w:rFonts w:ascii="Times New Roman" w:eastAsia="Times New Roman" w:hAnsi="Times New Roman" w:cs="Times New Roman"/>
          <w:sz w:val="28"/>
          <w:szCs w:val="28"/>
          <w:lang w:eastAsia="uk-UA"/>
        </w:rPr>
        <w:t>. Облігації розміщуються у документарній або бездокументарній формі.</w:t>
      </w:r>
    </w:p>
    <w:p w14:paraId="71F9AAF1" w14:textId="5F23966A" w:rsidR="00A27E54" w:rsidRPr="00BA6023" w:rsidRDefault="00A27E54" w:rsidP="003340FA">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 xml:space="preserve">Емітент у порядку, встановленому </w:t>
      </w:r>
      <w:r w:rsidR="0083022A" w:rsidRPr="00BA6023">
        <w:rPr>
          <w:rFonts w:ascii="Times New Roman" w:eastAsia="Times New Roman" w:hAnsi="Times New Roman" w:cs="Times New Roman"/>
          <w:sz w:val="28"/>
          <w:szCs w:val="28"/>
          <w:lang w:eastAsia="uk-UA"/>
        </w:rPr>
        <w:t>Н</w:t>
      </w:r>
      <w:r w:rsidRPr="00BA6023">
        <w:rPr>
          <w:rFonts w:ascii="Times New Roman" w:eastAsia="Times New Roman" w:hAnsi="Times New Roman" w:cs="Times New Roman"/>
          <w:sz w:val="28"/>
          <w:szCs w:val="28"/>
          <w:lang w:eastAsia="uk-UA"/>
        </w:rPr>
        <w:t>КЦПФР, може розміщувати:</w:t>
      </w:r>
    </w:p>
    <w:p w14:paraId="121FDD95" w14:textId="6C2245EF" w:rsidR="00A27E54" w:rsidRPr="00BA6023" w:rsidRDefault="00A27E54" w:rsidP="00DD4C39">
      <w:pPr>
        <w:tabs>
          <w:tab w:val="left" w:pos="993"/>
        </w:tabs>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b/>
          <w:bCs/>
          <w:i/>
          <w:iCs/>
          <w:sz w:val="28"/>
          <w:szCs w:val="28"/>
          <w:lang w:eastAsia="uk-UA"/>
        </w:rPr>
        <w:t xml:space="preserve">відсоткові облігації </w:t>
      </w:r>
      <w:r w:rsidR="00D82D77" w:rsidRPr="00BA6023">
        <w:rPr>
          <w:rFonts w:ascii="Times New Roman" w:eastAsia="Times New Roman" w:hAnsi="Times New Roman" w:cs="Times New Roman"/>
          <w:sz w:val="28"/>
          <w:szCs w:val="28"/>
          <w:lang w:eastAsia="uk-UA"/>
        </w:rPr>
        <w:t>–</w:t>
      </w:r>
      <w:r w:rsidRPr="00BA6023">
        <w:rPr>
          <w:rFonts w:ascii="Times New Roman" w:eastAsia="Times New Roman" w:hAnsi="Times New Roman" w:cs="Times New Roman"/>
          <w:sz w:val="28"/>
          <w:szCs w:val="28"/>
          <w:lang w:eastAsia="uk-UA"/>
        </w:rPr>
        <w:t xml:space="preserve"> за якими передбачається виплата відсоткових доходів;</w:t>
      </w:r>
    </w:p>
    <w:p w14:paraId="6B8464AF" w14:textId="6F151D4F" w:rsidR="00A27E54" w:rsidRPr="00BA6023" w:rsidRDefault="00A27E54" w:rsidP="00DD4C39">
      <w:pPr>
        <w:tabs>
          <w:tab w:val="left" w:pos="993"/>
        </w:tabs>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b/>
          <w:bCs/>
          <w:i/>
          <w:iCs/>
          <w:sz w:val="28"/>
          <w:szCs w:val="28"/>
          <w:lang w:eastAsia="uk-UA"/>
        </w:rPr>
        <w:t xml:space="preserve">цільові </w:t>
      </w:r>
      <w:r w:rsidR="00D82D77" w:rsidRPr="00BA6023">
        <w:rPr>
          <w:rFonts w:ascii="Times New Roman" w:eastAsia="Times New Roman" w:hAnsi="Times New Roman" w:cs="Times New Roman"/>
          <w:sz w:val="28"/>
          <w:szCs w:val="28"/>
          <w:lang w:eastAsia="uk-UA"/>
        </w:rPr>
        <w:t>–</w:t>
      </w:r>
      <w:r w:rsidRPr="00BA6023">
        <w:rPr>
          <w:rFonts w:ascii="Times New Roman" w:eastAsia="Times New Roman" w:hAnsi="Times New Roman" w:cs="Times New Roman"/>
          <w:sz w:val="28"/>
          <w:szCs w:val="28"/>
          <w:lang w:eastAsia="uk-UA"/>
        </w:rPr>
        <w:t xml:space="preserve"> облігації, виконання зобов'язань за якими дозволяється товарами або послугами відповідно до вимог, встановлених умовами розміщення таких облігацій;</w:t>
      </w:r>
    </w:p>
    <w:p w14:paraId="51177952" w14:textId="540ACCC6" w:rsidR="00A27E54" w:rsidRPr="00BA6023" w:rsidRDefault="00A27E54" w:rsidP="00DD4C39">
      <w:pPr>
        <w:tabs>
          <w:tab w:val="left" w:pos="993"/>
        </w:tabs>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b/>
          <w:bCs/>
          <w:i/>
          <w:iCs/>
          <w:sz w:val="28"/>
          <w:szCs w:val="28"/>
          <w:lang w:eastAsia="uk-UA"/>
        </w:rPr>
        <w:t xml:space="preserve">дисконтні </w:t>
      </w:r>
      <w:r w:rsidR="00D82D77" w:rsidRPr="00BA6023">
        <w:rPr>
          <w:rFonts w:ascii="Times New Roman" w:eastAsia="Times New Roman" w:hAnsi="Times New Roman" w:cs="Times New Roman"/>
          <w:sz w:val="28"/>
          <w:szCs w:val="28"/>
          <w:lang w:eastAsia="uk-UA"/>
        </w:rPr>
        <w:t>–</w:t>
      </w:r>
      <w:r w:rsidRPr="00BA6023">
        <w:rPr>
          <w:rFonts w:ascii="Times New Roman" w:eastAsia="Times New Roman" w:hAnsi="Times New Roman" w:cs="Times New Roman"/>
          <w:sz w:val="28"/>
          <w:szCs w:val="28"/>
          <w:lang w:eastAsia="uk-UA"/>
        </w:rPr>
        <w:t xml:space="preserve"> облігації, що розміщуються за ціною, нижчою ніж їх номінальна вартість. Різниця між ціною придбання та номінальною вартістю облігації виплачується власнику облігації під час її погашення і становить дохід (дисконт) за облігацією.</w:t>
      </w:r>
    </w:p>
    <w:p w14:paraId="0C96206D" w14:textId="77777777" w:rsidR="00A27E54" w:rsidRPr="00BA6023" w:rsidRDefault="00A27E54" w:rsidP="003340FA">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 xml:space="preserve">Облігації можуть розміщуватися з фіксованим строком погашення, єдиним для всього випуску. </w:t>
      </w:r>
      <w:r w:rsidRPr="00BA6023">
        <w:rPr>
          <w:rFonts w:ascii="Times New Roman" w:eastAsia="Times New Roman" w:hAnsi="Times New Roman" w:cs="Times New Roman"/>
          <w:i/>
          <w:iCs/>
          <w:sz w:val="28"/>
          <w:szCs w:val="28"/>
          <w:lang w:eastAsia="uk-UA"/>
        </w:rPr>
        <w:t>Дострокове погашення</w:t>
      </w:r>
      <w:r w:rsidRPr="00BA6023">
        <w:rPr>
          <w:rFonts w:ascii="Times New Roman" w:eastAsia="Times New Roman" w:hAnsi="Times New Roman" w:cs="Times New Roman"/>
          <w:sz w:val="28"/>
          <w:szCs w:val="28"/>
          <w:lang w:eastAsia="uk-UA"/>
        </w:rPr>
        <w:t xml:space="preserve"> облігацій за вимогою їх власників дозволяється у разі, коли така можливість передбачена умовами розміщення облігацій, якими визначені порядок встановлення ціни дострокового погашення облігацій і строк, у який облігації можуть бути пред'явлені для довгострокового погашення. Погашення може здійснюватися грошима або майном відповідно до умов розміщення облігацій.</w:t>
      </w:r>
    </w:p>
    <w:p w14:paraId="76669CB5" w14:textId="20371C7B" w:rsidR="00A27E54" w:rsidRPr="00BA6023" w:rsidRDefault="00A27E54" w:rsidP="003340FA">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 xml:space="preserve">Облігація має номінальну вартість, визначену в національній валюті, а якщо це передбачено умовами розміщення облігацій </w:t>
      </w:r>
      <w:r w:rsidR="00D82D77" w:rsidRPr="00BA6023">
        <w:rPr>
          <w:rFonts w:ascii="Times New Roman" w:eastAsia="Times New Roman" w:hAnsi="Times New Roman" w:cs="Times New Roman"/>
          <w:sz w:val="28"/>
          <w:szCs w:val="28"/>
          <w:lang w:eastAsia="uk-UA"/>
        </w:rPr>
        <w:t>–</w:t>
      </w:r>
      <w:r w:rsidRPr="00BA6023">
        <w:rPr>
          <w:rFonts w:ascii="Times New Roman" w:eastAsia="Times New Roman" w:hAnsi="Times New Roman" w:cs="Times New Roman"/>
          <w:sz w:val="28"/>
          <w:szCs w:val="28"/>
          <w:lang w:eastAsia="uk-UA"/>
        </w:rPr>
        <w:t xml:space="preserve"> в іноземній валюті. Мінімальна номінальна вартість облігації не може бути меншою ніж одна копійка. Продаж облігацій здійснюється в національній валюті, а якщо це передбачено законодавством та умовами їх розміщення </w:t>
      </w:r>
      <w:r w:rsidR="00D82D77" w:rsidRPr="00BA6023">
        <w:rPr>
          <w:rFonts w:ascii="Times New Roman" w:eastAsia="Times New Roman" w:hAnsi="Times New Roman" w:cs="Times New Roman"/>
          <w:sz w:val="28"/>
          <w:szCs w:val="28"/>
          <w:lang w:eastAsia="uk-UA"/>
        </w:rPr>
        <w:t>–</w:t>
      </w:r>
      <w:r w:rsidRPr="00BA6023">
        <w:rPr>
          <w:rFonts w:ascii="Times New Roman" w:eastAsia="Times New Roman" w:hAnsi="Times New Roman" w:cs="Times New Roman"/>
          <w:sz w:val="28"/>
          <w:szCs w:val="28"/>
          <w:lang w:eastAsia="uk-UA"/>
        </w:rPr>
        <w:t xml:space="preserve"> в іноземній валюті.</w:t>
      </w:r>
    </w:p>
    <w:p w14:paraId="5996C4E9" w14:textId="1E40560E" w:rsidR="00A27E54" w:rsidRPr="00BA6023" w:rsidRDefault="00A27E54" w:rsidP="003340FA">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Емітент може розміщувати облігації іменні, у сертифікаті якої обов'язково зазначається ім</w:t>
      </w:r>
      <w:r w:rsidR="00C60A97" w:rsidRPr="00BA6023">
        <w:rPr>
          <w:rFonts w:ascii="Times New Roman" w:eastAsia="Times New Roman" w:hAnsi="Times New Roman" w:cs="Times New Roman"/>
          <w:sz w:val="28"/>
          <w:szCs w:val="28"/>
          <w:lang w:eastAsia="uk-UA"/>
        </w:rPr>
        <w:t>’</w:t>
      </w:r>
      <w:r w:rsidRPr="00BA6023">
        <w:rPr>
          <w:rFonts w:ascii="Times New Roman" w:eastAsia="Times New Roman" w:hAnsi="Times New Roman" w:cs="Times New Roman"/>
          <w:sz w:val="28"/>
          <w:szCs w:val="28"/>
          <w:lang w:eastAsia="uk-UA"/>
        </w:rPr>
        <w:t xml:space="preserve">я власника і </w:t>
      </w:r>
      <w:r w:rsidRPr="00BA6023">
        <w:rPr>
          <w:rFonts w:ascii="Times New Roman" w:eastAsia="Times New Roman" w:hAnsi="Times New Roman" w:cs="Times New Roman"/>
          <w:b/>
          <w:bCs/>
          <w:i/>
          <w:iCs/>
          <w:sz w:val="28"/>
          <w:szCs w:val="28"/>
          <w:lang w:eastAsia="uk-UA"/>
        </w:rPr>
        <w:t xml:space="preserve">на пред'явника. </w:t>
      </w:r>
      <w:r w:rsidRPr="00BA6023">
        <w:rPr>
          <w:rFonts w:ascii="Times New Roman" w:eastAsia="Times New Roman" w:hAnsi="Times New Roman" w:cs="Times New Roman"/>
          <w:sz w:val="28"/>
          <w:szCs w:val="28"/>
          <w:lang w:eastAsia="uk-UA"/>
        </w:rPr>
        <w:t xml:space="preserve">До сертифіката </w:t>
      </w:r>
      <w:r w:rsidRPr="00BA6023">
        <w:rPr>
          <w:rFonts w:ascii="Times New Roman" w:eastAsia="Times New Roman" w:hAnsi="Times New Roman" w:cs="Times New Roman"/>
          <w:i/>
          <w:iCs/>
          <w:sz w:val="28"/>
          <w:szCs w:val="28"/>
          <w:lang w:eastAsia="uk-UA"/>
        </w:rPr>
        <w:t>відсоткової облігації на пред</w:t>
      </w:r>
      <w:r w:rsidR="00C60A97" w:rsidRPr="00BA6023">
        <w:rPr>
          <w:rFonts w:ascii="Times New Roman" w:eastAsia="Times New Roman" w:hAnsi="Times New Roman" w:cs="Times New Roman"/>
          <w:i/>
          <w:iCs/>
          <w:sz w:val="28"/>
          <w:szCs w:val="28"/>
          <w:lang w:eastAsia="uk-UA"/>
        </w:rPr>
        <w:t>’</w:t>
      </w:r>
      <w:r w:rsidRPr="00BA6023">
        <w:rPr>
          <w:rFonts w:ascii="Times New Roman" w:eastAsia="Times New Roman" w:hAnsi="Times New Roman" w:cs="Times New Roman"/>
          <w:i/>
          <w:iCs/>
          <w:sz w:val="28"/>
          <w:szCs w:val="28"/>
          <w:lang w:eastAsia="uk-UA"/>
        </w:rPr>
        <w:t>явника</w:t>
      </w:r>
      <w:r w:rsidRPr="00BA6023">
        <w:rPr>
          <w:rFonts w:ascii="Times New Roman" w:eastAsia="Times New Roman" w:hAnsi="Times New Roman" w:cs="Times New Roman"/>
          <w:sz w:val="28"/>
          <w:szCs w:val="28"/>
          <w:lang w:eastAsia="uk-UA"/>
        </w:rPr>
        <w:t xml:space="preserve"> додається купон (купонний лист). У купоні (купонному листі) зазначаються серія та номер сертифіката облігації, за якою виплачуються відсотки, найменування і місцезнаходження емітента, строки виплати відсотків. На кожному купоні (купонному листі) зазначається його порядковий номер. Реквізити сертифіката облігації встановлює </w:t>
      </w:r>
      <w:r w:rsidR="0083022A" w:rsidRPr="00BA6023">
        <w:rPr>
          <w:rFonts w:ascii="Times New Roman" w:eastAsia="Times New Roman" w:hAnsi="Times New Roman" w:cs="Times New Roman"/>
          <w:sz w:val="28"/>
          <w:szCs w:val="28"/>
          <w:lang w:eastAsia="uk-UA"/>
        </w:rPr>
        <w:t>Н</w:t>
      </w:r>
      <w:r w:rsidRPr="00BA6023">
        <w:rPr>
          <w:rFonts w:ascii="Times New Roman" w:eastAsia="Times New Roman" w:hAnsi="Times New Roman" w:cs="Times New Roman"/>
          <w:sz w:val="28"/>
          <w:szCs w:val="28"/>
          <w:lang w:eastAsia="uk-UA"/>
        </w:rPr>
        <w:t>КЦПФР.</w:t>
      </w:r>
    </w:p>
    <w:p w14:paraId="080D13E9" w14:textId="475A2B34" w:rsidR="00A27E54" w:rsidRPr="00BA6023" w:rsidRDefault="00A27E54" w:rsidP="003340FA">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lastRenderedPageBreak/>
        <w:t xml:space="preserve">Власники облігацій, на відміну від держателів акцій, не виступають власниками підприємства, облігації якого вони купили, але вони отримують стабільний дохід у вигляді певних відсотків (такі цінні папери є борговими зобов'язаннями). </w:t>
      </w:r>
    </w:p>
    <w:p w14:paraId="7BC9023C" w14:textId="5D35146D" w:rsidR="00F47A35" w:rsidRPr="00BA6023" w:rsidRDefault="00F47A35" w:rsidP="00F47A35">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 xml:space="preserve">До того ж АТ, за умов прибуткової діяльності, спочатку забезпечує виплату відсотків за облігаціями, а потім нараховує дивіденди своїм акціонерам. В Україні частіше зустрічаються облігації з фіксованою відсотковою ставкою, змінна відсоткова ставка зустрічається переважно на міжнародному ринку цінних паперів. </w:t>
      </w:r>
      <w:r w:rsidR="00046CF2">
        <w:rPr>
          <w:rFonts w:ascii="Times New Roman" w:eastAsia="Times New Roman" w:hAnsi="Times New Roman" w:cs="Times New Roman"/>
          <w:sz w:val="28"/>
          <w:szCs w:val="28"/>
          <w:lang w:eastAsia="uk-UA"/>
        </w:rPr>
        <w:t>В табл</w:t>
      </w:r>
      <w:r w:rsidR="000074E8" w:rsidRPr="00BA6023">
        <w:rPr>
          <w:rFonts w:ascii="Times New Roman" w:eastAsia="Times New Roman" w:hAnsi="Times New Roman" w:cs="Times New Roman"/>
          <w:sz w:val="28"/>
          <w:szCs w:val="28"/>
          <w:lang w:eastAsia="uk-UA"/>
        </w:rPr>
        <w:t>.</w:t>
      </w:r>
      <w:r w:rsidR="00046CF2">
        <w:rPr>
          <w:rFonts w:ascii="Times New Roman" w:eastAsia="Times New Roman" w:hAnsi="Times New Roman" w:cs="Times New Roman"/>
          <w:sz w:val="28"/>
          <w:szCs w:val="28"/>
          <w:lang w:eastAsia="uk-UA"/>
        </w:rPr>
        <w:t xml:space="preserve"> </w:t>
      </w:r>
      <w:r w:rsidRPr="00BA6023">
        <w:rPr>
          <w:rFonts w:ascii="Times New Roman" w:eastAsia="Times New Roman" w:hAnsi="Times New Roman" w:cs="Times New Roman"/>
          <w:sz w:val="28"/>
          <w:szCs w:val="28"/>
          <w:lang w:eastAsia="uk-UA"/>
        </w:rPr>
        <w:t>2.</w:t>
      </w:r>
      <w:r w:rsidR="00046CF2">
        <w:rPr>
          <w:rFonts w:ascii="Times New Roman" w:eastAsia="Times New Roman" w:hAnsi="Times New Roman" w:cs="Times New Roman"/>
          <w:sz w:val="28"/>
          <w:szCs w:val="28"/>
          <w:lang w:eastAsia="uk-UA"/>
        </w:rPr>
        <w:t>1</w:t>
      </w:r>
      <w:r w:rsidRPr="00BA6023">
        <w:rPr>
          <w:rFonts w:ascii="Times New Roman" w:eastAsia="Times New Roman" w:hAnsi="Times New Roman" w:cs="Times New Roman"/>
          <w:sz w:val="28"/>
          <w:szCs w:val="28"/>
          <w:lang w:eastAsia="uk-UA"/>
        </w:rPr>
        <w:t xml:space="preserve"> представлені схожі риси та відмінності між акціями та облігаціями.</w:t>
      </w:r>
    </w:p>
    <w:p w14:paraId="1FB26BA1" w14:textId="77777777" w:rsidR="00BA6023" w:rsidRDefault="00BA6023" w:rsidP="00F47A35">
      <w:pPr>
        <w:spacing w:after="0" w:line="240" w:lineRule="auto"/>
        <w:ind w:firstLine="709"/>
        <w:jc w:val="both"/>
        <w:rPr>
          <w:rFonts w:ascii="Times New Roman" w:eastAsia="Times New Roman" w:hAnsi="Times New Roman" w:cs="Times New Roman"/>
          <w:sz w:val="28"/>
          <w:szCs w:val="28"/>
          <w:lang w:eastAsia="uk-UA"/>
        </w:rPr>
      </w:pPr>
    </w:p>
    <w:p w14:paraId="04212855" w14:textId="7D06215E" w:rsidR="00BA6023" w:rsidRPr="00BA6023" w:rsidRDefault="00BA6023" w:rsidP="00F47A35">
      <w:pPr>
        <w:spacing w:after="0" w:line="240" w:lineRule="auto"/>
        <w:ind w:firstLine="709"/>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Таблиця 2.1 –</w:t>
      </w:r>
      <w:r w:rsidRPr="00BA6023">
        <w:rPr>
          <w:rFonts w:ascii="Times New Roman" w:eastAsia="Times New Roman" w:hAnsi="Times New Roman" w:cs="Times New Roman"/>
          <w:sz w:val="28"/>
          <w:szCs w:val="28"/>
          <w:lang w:eastAsia="uk-UA"/>
        </w:rPr>
        <w:t xml:space="preserve"> Схожі риси та відмінності в якісній природі акцій та облігацій.</w:t>
      </w:r>
    </w:p>
    <w:tbl>
      <w:tblPr>
        <w:tblStyle w:val="a8"/>
        <w:tblW w:w="9731" w:type="dxa"/>
        <w:tblLook w:val="04A0" w:firstRow="1" w:lastRow="0" w:firstColumn="1" w:lastColumn="0" w:noHBand="0" w:noVBand="1"/>
      </w:tblPr>
      <w:tblGrid>
        <w:gridCol w:w="3243"/>
        <w:gridCol w:w="3243"/>
        <w:gridCol w:w="3245"/>
      </w:tblGrid>
      <w:tr w:rsidR="00BA6023" w:rsidRPr="00BA6023" w14:paraId="71A686DC" w14:textId="77777777" w:rsidTr="00046CF2">
        <w:trPr>
          <w:trHeight w:val="280"/>
        </w:trPr>
        <w:tc>
          <w:tcPr>
            <w:tcW w:w="3243" w:type="dxa"/>
            <w:vMerge w:val="restart"/>
            <w:vAlign w:val="center"/>
          </w:tcPr>
          <w:p w14:paraId="75A0EDAA" w14:textId="2C3B8C72" w:rsidR="00BA6023" w:rsidRPr="00BA6023" w:rsidRDefault="00BA6023" w:rsidP="00BA6023">
            <w:pPr>
              <w:spacing w:after="0" w:line="240" w:lineRule="auto"/>
              <w:jc w:val="center"/>
              <w:rPr>
                <w:rFonts w:ascii="Times New Roman" w:eastAsia="Times New Roman" w:hAnsi="Times New Roman" w:cs="Times New Roman"/>
                <w:sz w:val="24"/>
                <w:szCs w:val="24"/>
                <w:lang w:val="uk-UA" w:eastAsia="uk-UA"/>
              </w:rPr>
            </w:pPr>
            <w:r w:rsidRPr="00BA6023">
              <w:rPr>
                <w:rFonts w:ascii="Times New Roman" w:eastAsia="Times New Roman" w:hAnsi="Times New Roman" w:cs="Times New Roman"/>
                <w:sz w:val="24"/>
                <w:szCs w:val="24"/>
                <w:lang w:val="uk-UA" w:eastAsia="uk-UA"/>
              </w:rPr>
              <w:t>Схожі риси</w:t>
            </w:r>
          </w:p>
        </w:tc>
        <w:tc>
          <w:tcPr>
            <w:tcW w:w="6488" w:type="dxa"/>
            <w:gridSpan w:val="2"/>
          </w:tcPr>
          <w:p w14:paraId="27DA02B4" w14:textId="1DC8DE2F" w:rsidR="00BA6023" w:rsidRPr="00BA6023" w:rsidRDefault="00BA6023" w:rsidP="00BA6023">
            <w:pPr>
              <w:spacing w:after="0" w:line="240" w:lineRule="auto"/>
              <w:jc w:val="center"/>
              <w:rPr>
                <w:rFonts w:ascii="Times New Roman" w:eastAsia="Times New Roman" w:hAnsi="Times New Roman" w:cs="Times New Roman"/>
                <w:sz w:val="24"/>
                <w:szCs w:val="24"/>
                <w:lang w:val="uk-UA" w:eastAsia="uk-UA"/>
              </w:rPr>
            </w:pPr>
            <w:r w:rsidRPr="00BA6023">
              <w:rPr>
                <w:rFonts w:ascii="Times New Roman" w:eastAsia="Times New Roman" w:hAnsi="Times New Roman" w:cs="Times New Roman"/>
                <w:sz w:val="24"/>
                <w:szCs w:val="24"/>
                <w:lang w:val="uk-UA" w:eastAsia="uk-UA"/>
              </w:rPr>
              <w:t>Відмінності</w:t>
            </w:r>
          </w:p>
        </w:tc>
      </w:tr>
      <w:tr w:rsidR="00BA6023" w:rsidRPr="00BA6023" w14:paraId="73DF4064" w14:textId="77777777" w:rsidTr="00046CF2">
        <w:trPr>
          <w:trHeight w:val="149"/>
        </w:trPr>
        <w:tc>
          <w:tcPr>
            <w:tcW w:w="3243" w:type="dxa"/>
            <w:vMerge/>
            <w:vAlign w:val="center"/>
          </w:tcPr>
          <w:p w14:paraId="1C908D1A" w14:textId="77777777" w:rsidR="00BA6023" w:rsidRPr="00BA6023" w:rsidRDefault="00BA6023" w:rsidP="00BA6023">
            <w:pPr>
              <w:spacing w:after="0" w:line="240" w:lineRule="auto"/>
              <w:jc w:val="center"/>
              <w:rPr>
                <w:rFonts w:ascii="Times New Roman" w:eastAsia="Times New Roman" w:hAnsi="Times New Roman" w:cs="Times New Roman"/>
                <w:sz w:val="24"/>
                <w:szCs w:val="24"/>
                <w:lang w:val="uk-UA" w:eastAsia="uk-UA"/>
              </w:rPr>
            </w:pPr>
          </w:p>
        </w:tc>
        <w:tc>
          <w:tcPr>
            <w:tcW w:w="3243" w:type="dxa"/>
            <w:vAlign w:val="center"/>
          </w:tcPr>
          <w:p w14:paraId="7081D690" w14:textId="4A30DC03" w:rsidR="00BA6023" w:rsidRPr="00BA6023" w:rsidRDefault="00BA6023" w:rsidP="00BA6023">
            <w:pPr>
              <w:spacing w:after="0" w:line="240" w:lineRule="auto"/>
              <w:jc w:val="center"/>
              <w:rPr>
                <w:rFonts w:ascii="Times New Roman" w:eastAsia="Times New Roman" w:hAnsi="Times New Roman" w:cs="Times New Roman"/>
                <w:sz w:val="24"/>
                <w:szCs w:val="24"/>
                <w:lang w:val="uk-UA" w:eastAsia="uk-UA"/>
              </w:rPr>
            </w:pPr>
            <w:r w:rsidRPr="00BA6023">
              <w:rPr>
                <w:rFonts w:ascii="Times New Roman" w:eastAsia="Times New Roman" w:hAnsi="Times New Roman" w:cs="Times New Roman"/>
                <w:sz w:val="24"/>
                <w:szCs w:val="24"/>
                <w:lang w:val="uk-UA" w:eastAsia="uk-UA"/>
              </w:rPr>
              <w:t>Акції</w:t>
            </w:r>
          </w:p>
        </w:tc>
        <w:tc>
          <w:tcPr>
            <w:tcW w:w="3244" w:type="dxa"/>
            <w:vAlign w:val="center"/>
          </w:tcPr>
          <w:p w14:paraId="40115463" w14:textId="08358797" w:rsidR="00BA6023" w:rsidRPr="00BA6023" w:rsidRDefault="00BA6023" w:rsidP="00BA6023">
            <w:pPr>
              <w:spacing w:after="0" w:line="240" w:lineRule="auto"/>
              <w:jc w:val="center"/>
              <w:rPr>
                <w:rFonts w:ascii="Times New Roman" w:eastAsia="Times New Roman" w:hAnsi="Times New Roman" w:cs="Times New Roman"/>
                <w:sz w:val="24"/>
                <w:szCs w:val="24"/>
                <w:lang w:val="uk-UA" w:eastAsia="uk-UA"/>
              </w:rPr>
            </w:pPr>
            <w:r w:rsidRPr="00BA6023">
              <w:rPr>
                <w:rFonts w:ascii="Times New Roman" w:eastAsia="Times New Roman" w:hAnsi="Times New Roman" w:cs="Times New Roman"/>
                <w:sz w:val="24"/>
                <w:szCs w:val="24"/>
                <w:lang w:val="uk-UA" w:eastAsia="uk-UA"/>
              </w:rPr>
              <w:t>Облігації</w:t>
            </w:r>
          </w:p>
        </w:tc>
      </w:tr>
      <w:tr w:rsidR="00BA6023" w:rsidRPr="00BA6023" w14:paraId="6E3FA5A6" w14:textId="77777777" w:rsidTr="00046CF2">
        <w:trPr>
          <w:trHeight w:val="280"/>
        </w:trPr>
        <w:tc>
          <w:tcPr>
            <w:tcW w:w="3243" w:type="dxa"/>
            <w:vAlign w:val="center"/>
          </w:tcPr>
          <w:p w14:paraId="56B621C8" w14:textId="0387B049" w:rsidR="00BA6023" w:rsidRPr="00BA6023" w:rsidRDefault="00BA6023" w:rsidP="00BA6023">
            <w:pPr>
              <w:spacing w:after="0" w:line="240" w:lineRule="auto"/>
              <w:jc w:val="center"/>
              <w:rPr>
                <w:rFonts w:ascii="Times New Roman" w:eastAsia="Times New Roman" w:hAnsi="Times New Roman" w:cs="Times New Roman"/>
                <w:sz w:val="24"/>
                <w:szCs w:val="24"/>
                <w:lang w:val="uk-UA" w:eastAsia="uk-UA"/>
              </w:rPr>
            </w:pPr>
            <w:r w:rsidRPr="00BA6023">
              <w:rPr>
                <w:rFonts w:ascii="Times New Roman" w:eastAsia="Times New Roman" w:hAnsi="Times New Roman" w:cs="Times New Roman"/>
                <w:sz w:val="24"/>
                <w:szCs w:val="24"/>
                <w:lang w:val="uk-UA" w:eastAsia="uk-UA"/>
              </w:rPr>
              <w:t>1</w:t>
            </w:r>
          </w:p>
        </w:tc>
        <w:tc>
          <w:tcPr>
            <w:tcW w:w="3243" w:type="dxa"/>
            <w:vAlign w:val="center"/>
          </w:tcPr>
          <w:p w14:paraId="243ACD66" w14:textId="4F753B40" w:rsidR="00BA6023" w:rsidRPr="00BA6023" w:rsidRDefault="00BA6023" w:rsidP="00BA6023">
            <w:pPr>
              <w:spacing w:after="0" w:line="240" w:lineRule="auto"/>
              <w:jc w:val="center"/>
              <w:rPr>
                <w:rFonts w:ascii="Times New Roman" w:eastAsia="Times New Roman" w:hAnsi="Times New Roman" w:cs="Times New Roman"/>
                <w:sz w:val="24"/>
                <w:szCs w:val="24"/>
                <w:lang w:val="uk-UA" w:eastAsia="uk-UA"/>
              </w:rPr>
            </w:pPr>
            <w:r w:rsidRPr="00BA6023">
              <w:rPr>
                <w:rFonts w:ascii="Times New Roman" w:eastAsia="Times New Roman" w:hAnsi="Times New Roman" w:cs="Times New Roman"/>
                <w:sz w:val="24"/>
                <w:szCs w:val="24"/>
                <w:lang w:val="uk-UA" w:eastAsia="uk-UA"/>
              </w:rPr>
              <w:t>2</w:t>
            </w:r>
          </w:p>
        </w:tc>
        <w:tc>
          <w:tcPr>
            <w:tcW w:w="3244" w:type="dxa"/>
            <w:vAlign w:val="center"/>
          </w:tcPr>
          <w:p w14:paraId="7EE6906D" w14:textId="089F5FDC" w:rsidR="00BA6023" w:rsidRPr="00BA6023" w:rsidRDefault="00BA6023" w:rsidP="00BA6023">
            <w:pPr>
              <w:spacing w:after="0" w:line="240" w:lineRule="auto"/>
              <w:jc w:val="center"/>
              <w:rPr>
                <w:rFonts w:ascii="Times New Roman" w:eastAsia="Times New Roman" w:hAnsi="Times New Roman" w:cs="Times New Roman"/>
                <w:sz w:val="24"/>
                <w:szCs w:val="24"/>
                <w:lang w:val="uk-UA" w:eastAsia="uk-UA"/>
              </w:rPr>
            </w:pPr>
            <w:r w:rsidRPr="00BA6023">
              <w:rPr>
                <w:rFonts w:ascii="Times New Roman" w:eastAsia="Times New Roman" w:hAnsi="Times New Roman" w:cs="Times New Roman"/>
                <w:sz w:val="24"/>
                <w:szCs w:val="24"/>
                <w:lang w:val="uk-UA" w:eastAsia="uk-UA"/>
              </w:rPr>
              <w:t>3</w:t>
            </w:r>
          </w:p>
        </w:tc>
      </w:tr>
      <w:tr w:rsidR="00BA6023" w:rsidRPr="00BA6023" w14:paraId="7A71316A" w14:textId="77777777" w:rsidTr="00046CF2">
        <w:trPr>
          <w:trHeight w:val="856"/>
        </w:trPr>
        <w:tc>
          <w:tcPr>
            <w:tcW w:w="3243" w:type="dxa"/>
            <w:vAlign w:val="center"/>
          </w:tcPr>
          <w:p w14:paraId="1AC2BB7B" w14:textId="078293D9" w:rsidR="00BA6023" w:rsidRPr="00BA6023" w:rsidRDefault="00BA6023" w:rsidP="00BA6023">
            <w:pPr>
              <w:spacing w:after="0" w:line="240" w:lineRule="auto"/>
              <w:jc w:val="both"/>
              <w:rPr>
                <w:rFonts w:ascii="Times New Roman" w:eastAsia="Times New Roman" w:hAnsi="Times New Roman" w:cs="Times New Roman"/>
                <w:sz w:val="28"/>
                <w:szCs w:val="28"/>
                <w:lang w:val="uk-UA" w:eastAsia="uk-UA"/>
              </w:rPr>
            </w:pPr>
            <w:r w:rsidRPr="00BA6023">
              <w:rPr>
                <w:rFonts w:ascii="Times New Roman" w:eastAsia="Times New Roman" w:hAnsi="Times New Roman" w:cs="Times New Roman"/>
                <w:sz w:val="24"/>
                <w:szCs w:val="24"/>
                <w:lang w:val="uk-UA" w:eastAsia="uk-UA"/>
              </w:rPr>
              <w:t>Є фінансовим капіталом першого порядку</w:t>
            </w:r>
          </w:p>
        </w:tc>
        <w:tc>
          <w:tcPr>
            <w:tcW w:w="3243" w:type="dxa"/>
            <w:vAlign w:val="center"/>
          </w:tcPr>
          <w:p w14:paraId="3B9F1FFF" w14:textId="5F6EF01F" w:rsidR="00BA6023" w:rsidRPr="00BA6023" w:rsidRDefault="00BA6023" w:rsidP="00BA6023">
            <w:pPr>
              <w:spacing w:after="0" w:line="240" w:lineRule="auto"/>
              <w:jc w:val="both"/>
              <w:rPr>
                <w:rFonts w:ascii="Times New Roman" w:eastAsia="Times New Roman" w:hAnsi="Times New Roman" w:cs="Times New Roman"/>
                <w:sz w:val="28"/>
                <w:szCs w:val="28"/>
                <w:lang w:val="uk-UA" w:eastAsia="uk-UA"/>
              </w:rPr>
            </w:pPr>
            <w:r w:rsidRPr="00BA6023">
              <w:rPr>
                <w:rFonts w:ascii="Times New Roman" w:eastAsia="Times New Roman" w:hAnsi="Times New Roman" w:cs="Times New Roman"/>
                <w:sz w:val="24"/>
                <w:szCs w:val="24"/>
                <w:lang w:val="uk-UA" w:eastAsia="uk-UA"/>
              </w:rPr>
              <w:t>випускають тільки АТ</w:t>
            </w:r>
          </w:p>
        </w:tc>
        <w:tc>
          <w:tcPr>
            <w:tcW w:w="3244" w:type="dxa"/>
            <w:vAlign w:val="center"/>
          </w:tcPr>
          <w:p w14:paraId="629B49F5" w14:textId="6B1EA8AE" w:rsidR="00BA6023" w:rsidRPr="00BA6023" w:rsidRDefault="00BA6023" w:rsidP="00BA6023">
            <w:pPr>
              <w:spacing w:after="0" w:line="240" w:lineRule="auto"/>
              <w:jc w:val="both"/>
              <w:rPr>
                <w:rFonts w:ascii="Times New Roman" w:eastAsia="Times New Roman" w:hAnsi="Times New Roman" w:cs="Times New Roman"/>
                <w:sz w:val="28"/>
                <w:szCs w:val="28"/>
                <w:lang w:val="uk-UA" w:eastAsia="uk-UA"/>
              </w:rPr>
            </w:pPr>
            <w:r w:rsidRPr="00BA6023">
              <w:rPr>
                <w:rFonts w:ascii="Times New Roman" w:eastAsia="Times New Roman" w:hAnsi="Times New Roman" w:cs="Times New Roman"/>
                <w:sz w:val="24"/>
                <w:szCs w:val="24"/>
                <w:lang w:val="uk-UA" w:eastAsia="uk-UA"/>
              </w:rPr>
              <w:t>випускають підприємства будь</w:t>
            </w:r>
            <w:r w:rsidR="00046CF2">
              <w:rPr>
                <w:rFonts w:ascii="Times New Roman" w:eastAsia="Times New Roman" w:hAnsi="Times New Roman" w:cs="Times New Roman"/>
                <w:sz w:val="24"/>
                <w:szCs w:val="24"/>
                <w:lang w:val="uk-UA" w:eastAsia="uk-UA"/>
              </w:rPr>
              <w:t>-</w:t>
            </w:r>
            <w:r w:rsidRPr="00BA6023">
              <w:rPr>
                <w:rFonts w:ascii="Times New Roman" w:eastAsia="Times New Roman" w:hAnsi="Times New Roman" w:cs="Times New Roman"/>
                <w:sz w:val="24"/>
                <w:szCs w:val="24"/>
                <w:lang w:val="uk-UA" w:eastAsia="uk-UA"/>
              </w:rPr>
              <w:t>яких організаційних форм, а також держава</w:t>
            </w:r>
          </w:p>
        </w:tc>
      </w:tr>
      <w:tr w:rsidR="00BA6023" w:rsidRPr="00BA6023" w14:paraId="613377C3" w14:textId="77777777" w:rsidTr="00046CF2">
        <w:trPr>
          <w:trHeight w:val="1137"/>
        </w:trPr>
        <w:tc>
          <w:tcPr>
            <w:tcW w:w="3243" w:type="dxa"/>
            <w:vAlign w:val="center"/>
          </w:tcPr>
          <w:p w14:paraId="6381A18C" w14:textId="376EAF91" w:rsidR="00BA6023" w:rsidRPr="00BA6023" w:rsidRDefault="00BA6023" w:rsidP="00BA6023">
            <w:pPr>
              <w:spacing w:after="0" w:line="240" w:lineRule="auto"/>
              <w:jc w:val="both"/>
              <w:rPr>
                <w:rFonts w:ascii="Times New Roman" w:eastAsia="Times New Roman" w:hAnsi="Times New Roman" w:cs="Times New Roman"/>
                <w:sz w:val="28"/>
                <w:szCs w:val="28"/>
                <w:lang w:val="uk-UA" w:eastAsia="uk-UA"/>
              </w:rPr>
            </w:pPr>
            <w:r w:rsidRPr="00BA6023">
              <w:rPr>
                <w:rFonts w:ascii="Times New Roman" w:eastAsia="Times New Roman" w:hAnsi="Times New Roman" w:cs="Times New Roman"/>
                <w:sz w:val="24"/>
                <w:szCs w:val="24"/>
                <w:lang w:val="uk-UA" w:eastAsia="uk-UA"/>
              </w:rPr>
              <w:t>Укладаються договори між емітентом, з одного боку, і гарантом або андерайтером випуску, з другого</w:t>
            </w:r>
          </w:p>
        </w:tc>
        <w:tc>
          <w:tcPr>
            <w:tcW w:w="3243" w:type="dxa"/>
            <w:vAlign w:val="center"/>
          </w:tcPr>
          <w:p w14:paraId="7F1F6361" w14:textId="3DFEC85A" w:rsidR="00BA6023" w:rsidRPr="00BA6023" w:rsidRDefault="00BA6023" w:rsidP="00BA6023">
            <w:pPr>
              <w:spacing w:after="0" w:line="240" w:lineRule="auto"/>
              <w:jc w:val="both"/>
              <w:rPr>
                <w:rFonts w:ascii="Times New Roman" w:eastAsia="Times New Roman" w:hAnsi="Times New Roman" w:cs="Times New Roman"/>
                <w:sz w:val="28"/>
                <w:szCs w:val="28"/>
                <w:lang w:val="uk-UA" w:eastAsia="uk-UA"/>
              </w:rPr>
            </w:pPr>
            <w:r w:rsidRPr="00BA6023">
              <w:rPr>
                <w:rFonts w:ascii="Times New Roman" w:eastAsia="Times New Roman" w:hAnsi="Times New Roman" w:cs="Times New Roman"/>
                <w:sz w:val="24"/>
                <w:szCs w:val="24"/>
                <w:lang w:val="uk-UA" w:eastAsia="uk-UA"/>
              </w:rPr>
              <w:t>пайовий цінний папір, без визначеного терміну дії, більш поширені</w:t>
            </w:r>
          </w:p>
        </w:tc>
        <w:tc>
          <w:tcPr>
            <w:tcW w:w="3244" w:type="dxa"/>
            <w:vAlign w:val="center"/>
          </w:tcPr>
          <w:p w14:paraId="7234732D" w14:textId="11B00CDA" w:rsidR="00BA6023" w:rsidRPr="00BA6023" w:rsidRDefault="00BA6023" w:rsidP="00BA6023">
            <w:pPr>
              <w:spacing w:after="0" w:line="240" w:lineRule="auto"/>
              <w:jc w:val="both"/>
              <w:rPr>
                <w:rFonts w:ascii="Times New Roman" w:eastAsia="Times New Roman" w:hAnsi="Times New Roman" w:cs="Times New Roman"/>
                <w:sz w:val="28"/>
                <w:szCs w:val="28"/>
                <w:lang w:val="uk-UA" w:eastAsia="uk-UA"/>
              </w:rPr>
            </w:pPr>
            <w:r w:rsidRPr="00BA6023">
              <w:rPr>
                <w:rFonts w:ascii="Times New Roman" w:eastAsia="Times New Roman" w:hAnsi="Times New Roman" w:cs="Times New Roman"/>
                <w:sz w:val="24"/>
                <w:szCs w:val="24"/>
                <w:lang w:val="uk-UA" w:eastAsia="uk-UA"/>
              </w:rPr>
              <w:t>борговий терміновий цінний папір, менш поширені</w:t>
            </w:r>
          </w:p>
        </w:tc>
      </w:tr>
      <w:tr w:rsidR="00BA6023" w:rsidRPr="00BA6023" w14:paraId="25F1961F" w14:textId="77777777" w:rsidTr="00046CF2">
        <w:trPr>
          <w:trHeight w:val="576"/>
        </w:trPr>
        <w:tc>
          <w:tcPr>
            <w:tcW w:w="3243" w:type="dxa"/>
            <w:vAlign w:val="center"/>
          </w:tcPr>
          <w:p w14:paraId="0E865BC5" w14:textId="2C522F4F" w:rsidR="00BA6023" w:rsidRPr="00BA6023" w:rsidRDefault="00BA6023" w:rsidP="00BA6023">
            <w:pPr>
              <w:spacing w:after="0" w:line="240" w:lineRule="auto"/>
              <w:jc w:val="both"/>
              <w:rPr>
                <w:rFonts w:ascii="Times New Roman" w:eastAsia="Times New Roman" w:hAnsi="Times New Roman" w:cs="Times New Roman"/>
                <w:sz w:val="28"/>
                <w:szCs w:val="28"/>
                <w:lang w:val="uk-UA" w:eastAsia="uk-UA"/>
              </w:rPr>
            </w:pPr>
            <w:r w:rsidRPr="00BA6023">
              <w:rPr>
                <w:rFonts w:ascii="Times New Roman" w:eastAsia="Times New Roman" w:hAnsi="Times New Roman" w:cs="Times New Roman"/>
                <w:sz w:val="24"/>
                <w:szCs w:val="24"/>
                <w:lang w:val="uk-UA" w:eastAsia="uk-UA"/>
              </w:rPr>
              <w:t>Масово емітовані, біржові, корпоративні</w:t>
            </w:r>
          </w:p>
        </w:tc>
        <w:tc>
          <w:tcPr>
            <w:tcW w:w="3243" w:type="dxa"/>
            <w:vAlign w:val="center"/>
          </w:tcPr>
          <w:p w14:paraId="537B4592" w14:textId="7258FE88" w:rsidR="00BA6023" w:rsidRPr="00BA6023" w:rsidRDefault="00BA6023" w:rsidP="00BA6023">
            <w:pPr>
              <w:spacing w:after="0" w:line="240" w:lineRule="auto"/>
              <w:jc w:val="both"/>
              <w:rPr>
                <w:rFonts w:ascii="Times New Roman" w:eastAsia="Times New Roman" w:hAnsi="Times New Roman" w:cs="Times New Roman"/>
                <w:sz w:val="28"/>
                <w:szCs w:val="28"/>
                <w:lang w:val="uk-UA" w:eastAsia="uk-UA"/>
              </w:rPr>
            </w:pPr>
            <w:r w:rsidRPr="00BA6023">
              <w:rPr>
                <w:rFonts w:ascii="Times New Roman" w:eastAsia="Times New Roman" w:hAnsi="Times New Roman" w:cs="Times New Roman"/>
                <w:sz w:val="24"/>
                <w:szCs w:val="24"/>
                <w:lang w:val="uk-UA" w:eastAsia="uk-UA"/>
              </w:rPr>
              <w:t>є частиною статутного капіталу</w:t>
            </w:r>
          </w:p>
        </w:tc>
        <w:tc>
          <w:tcPr>
            <w:tcW w:w="3244" w:type="dxa"/>
            <w:vAlign w:val="center"/>
          </w:tcPr>
          <w:p w14:paraId="3B28C3F0" w14:textId="29E9B1AE" w:rsidR="00BA6023" w:rsidRPr="00BA6023" w:rsidRDefault="00BA6023" w:rsidP="00BA6023">
            <w:pPr>
              <w:spacing w:after="0" w:line="240" w:lineRule="auto"/>
              <w:jc w:val="both"/>
              <w:rPr>
                <w:rFonts w:ascii="Times New Roman" w:eastAsia="Times New Roman" w:hAnsi="Times New Roman" w:cs="Times New Roman"/>
                <w:sz w:val="28"/>
                <w:szCs w:val="28"/>
                <w:lang w:val="uk-UA" w:eastAsia="uk-UA"/>
              </w:rPr>
            </w:pPr>
            <w:r w:rsidRPr="00BA6023">
              <w:rPr>
                <w:rFonts w:ascii="Times New Roman" w:eastAsia="Times New Roman" w:hAnsi="Times New Roman" w:cs="Times New Roman"/>
                <w:sz w:val="24"/>
                <w:szCs w:val="24"/>
                <w:lang w:val="uk-UA" w:eastAsia="uk-UA"/>
              </w:rPr>
              <w:t>є частиною облігаційної позики</w:t>
            </w:r>
          </w:p>
        </w:tc>
      </w:tr>
      <w:tr w:rsidR="00BA6023" w:rsidRPr="00BA6023" w14:paraId="05210F83" w14:textId="77777777" w:rsidTr="00046CF2">
        <w:trPr>
          <w:trHeight w:val="856"/>
        </w:trPr>
        <w:tc>
          <w:tcPr>
            <w:tcW w:w="3243" w:type="dxa"/>
            <w:vAlign w:val="center"/>
          </w:tcPr>
          <w:p w14:paraId="635E88DA" w14:textId="67EDB72C" w:rsidR="00BA6023" w:rsidRPr="00BA6023" w:rsidRDefault="00BA6023" w:rsidP="00BA6023">
            <w:pPr>
              <w:spacing w:after="0" w:line="240" w:lineRule="auto"/>
              <w:jc w:val="both"/>
              <w:rPr>
                <w:rFonts w:ascii="Times New Roman" w:eastAsia="Times New Roman" w:hAnsi="Times New Roman" w:cs="Times New Roman"/>
                <w:sz w:val="28"/>
                <w:szCs w:val="28"/>
                <w:lang w:val="uk-UA" w:eastAsia="uk-UA"/>
              </w:rPr>
            </w:pPr>
            <w:r w:rsidRPr="00BA6023">
              <w:rPr>
                <w:rFonts w:ascii="Times New Roman" w:eastAsia="Times New Roman" w:hAnsi="Times New Roman" w:cs="Times New Roman"/>
                <w:sz w:val="24"/>
                <w:szCs w:val="24"/>
                <w:lang w:val="uk-UA" w:eastAsia="uk-UA"/>
              </w:rPr>
              <w:t>Є основними ринковими фондовими цінностями</w:t>
            </w:r>
          </w:p>
        </w:tc>
        <w:tc>
          <w:tcPr>
            <w:tcW w:w="3243" w:type="dxa"/>
            <w:vAlign w:val="center"/>
          </w:tcPr>
          <w:p w14:paraId="3CB4F880" w14:textId="5B299F71" w:rsidR="00BA6023" w:rsidRPr="00BA6023" w:rsidRDefault="00BA6023" w:rsidP="00BA6023">
            <w:pPr>
              <w:spacing w:after="0" w:line="240" w:lineRule="auto"/>
              <w:jc w:val="both"/>
              <w:rPr>
                <w:rFonts w:ascii="Times New Roman" w:eastAsia="Times New Roman" w:hAnsi="Times New Roman" w:cs="Times New Roman"/>
                <w:sz w:val="28"/>
                <w:szCs w:val="28"/>
                <w:lang w:val="uk-UA" w:eastAsia="uk-UA"/>
              </w:rPr>
            </w:pPr>
            <w:r w:rsidRPr="00BA6023">
              <w:rPr>
                <w:rFonts w:ascii="Times New Roman" w:eastAsia="Times New Roman" w:hAnsi="Times New Roman" w:cs="Times New Roman"/>
                <w:sz w:val="24"/>
                <w:szCs w:val="24"/>
                <w:lang w:val="uk-UA" w:eastAsia="uk-UA"/>
              </w:rPr>
              <w:t>розміщувати за ціною, що менша від номіналу, не можна</w:t>
            </w:r>
          </w:p>
        </w:tc>
        <w:tc>
          <w:tcPr>
            <w:tcW w:w="3244" w:type="dxa"/>
            <w:vAlign w:val="center"/>
          </w:tcPr>
          <w:p w14:paraId="05AE2729" w14:textId="055239AE" w:rsidR="00BA6023" w:rsidRPr="00BA6023" w:rsidRDefault="00BA6023" w:rsidP="00BA6023">
            <w:pPr>
              <w:spacing w:after="0" w:line="240" w:lineRule="auto"/>
              <w:jc w:val="both"/>
              <w:rPr>
                <w:rFonts w:ascii="Times New Roman" w:eastAsia="Times New Roman" w:hAnsi="Times New Roman" w:cs="Times New Roman"/>
                <w:sz w:val="28"/>
                <w:szCs w:val="28"/>
                <w:lang w:val="uk-UA" w:eastAsia="uk-UA"/>
              </w:rPr>
            </w:pPr>
            <w:r w:rsidRPr="00BA6023">
              <w:rPr>
                <w:rFonts w:ascii="Times New Roman" w:eastAsia="Times New Roman" w:hAnsi="Times New Roman" w:cs="Times New Roman"/>
                <w:sz w:val="24"/>
                <w:szCs w:val="24"/>
                <w:lang w:val="uk-UA" w:eastAsia="uk-UA"/>
              </w:rPr>
              <w:t>можна розміщувати з дисконтом (зі знижкою від номіналу)</w:t>
            </w:r>
          </w:p>
        </w:tc>
      </w:tr>
      <w:tr w:rsidR="00BA6023" w:rsidRPr="00BA6023" w14:paraId="5C1B32BD" w14:textId="77777777" w:rsidTr="00046CF2">
        <w:trPr>
          <w:trHeight w:val="1993"/>
        </w:trPr>
        <w:tc>
          <w:tcPr>
            <w:tcW w:w="3243" w:type="dxa"/>
            <w:vAlign w:val="center"/>
          </w:tcPr>
          <w:p w14:paraId="4DCB9208" w14:textId="25990C25" w:rsidR="00BA6023" w:rsidRPr="00BA6023" w:rsidRDefault="00BA6023" w:rsidP="00BA6023">
            <w:pPr>
              <w:spacing w:after="0" w:line="240" w:lineRule="auto"/>
              <w:jc w:val="both"/>
              <w:rPr>
                <w:rFonts w:ascii="Times New Roman" w:eastAsia="Times New Roman" w:hAnsi="Times New Roman" w:cs="Times New Roman"/>
                <w:sz w:val="28"/>
                <w:szCs w:val="28"/>
                <w:lang w:val="uk-UA" w:eastAsia="uk-UA"/>
              </w:rPr>
            </w:pPr>
            <w:r w:rsidRPr="00BA6023">
              <w:rPr>
                <w:rFonts w:ascii="Times New Roman" w:eastAsia="Times New Roman" w:hAnsi="Times New Roman" w:cs="Times New Roman"/>
                <w:sz w:val="24"/>
                <w:szCs w:val="24"/>
                <w:lang w:val="uk-UA" w:eastAsia="uk-UA"/>
              </w:rPr>
              <w:t>Мають спільні реквізити</w:t>
            </w:r>
          </w:p>
        </w:tc>
        <w:tc>
          <w:tcPr>
            <w:tcW w:w="3243" w:type="dxa"/>
            <w:vAlign w:val="center"/>
          </w:tcPr>
          <w:p w14:paraId="15AE2ECD" w14:textId="66D68B97" w:rsidR="00BA6023" w:rsidRPr="00BA6023" w:rsidRDefault="00BA6023" w:rsidP="00BA6023">
            <w:pPr>
              <w:spacing w:after="0" w:line="240" w:lineRule="auto"/>
              <w:jc w:val="both"/>
              <w:rPr>
                <w:rFonts w:ascii="Times New Roman" w:eastAsia="Times New Roman" w:hAnsi="Times New Roman" w:cs="Times New Roman"/>
                <w:sz w:val="28"/>
                <w:szCs w:val="28"/>
                <w:lang w:val="uk-UA" w:eastAsia="uk-UA"/>
              </w:rPr>
            </w:pPr>
            <w:r w:rsidRPr="00BA6023">
              <w:rPr>
                <w:rFonts w:ascii="Times New Roman" w:eastAsia="Times New Roman" w:hAnsi="Times New Roman" w:cs="Times New Roman"/>
                <w:sz w:val="24"/>
                <w:szCs w:val="24"/>
                <w:lang w:val="uk-UA" w:eastAsia="uk-UA"/>
              </w:rPr>
              <w:t>випускаються при створенні АТ або при збільшенні його статутного капіталу з метою залучення додаткових фінансових ресурсів</w:t>
            </w:r>
          </w:p>
        </w:tc>
        <w:tc>
          <w:tcPr>
            <w:tcW w:w="3244" w:type="dxa"/>
            <w:vAlign w:val="center"/>
          </w:tcPr>
          <w:p w14:paraId="5646258B" w14:textId="3E7B770B" w:rsidR="00BA6023" w:rsidRPr="00BA6023" w:rsidRDefault="00BA6023" w:rsidP="00BA6023">
            <w:pPr>
              <w:spacing w:after="0" w:line="240" w:lineRule="auto"/>
              <w:jc w:val="both"/>
              <w:rPr>
                <w:rFonts w:ascii="Times New Roman" w:eastAsia="Times New Roman" w:hAnsi="Times New Roman" w:cs="Times New Roman"/>
                <w:sz w:val="28"/>
                <w:szCs w:val="28"/>
                <w:lang w:val="uk-UA" w:eastAsia="uk-UA"/>
              </w:rPr>
            </w:pPr>
            <w:r w:rsidRPr="00BA6023">
              <w:rPr>
                <w:rFonts w:ascii="Times New Roman" w:eastAsia="Times New Roman" w:hAnsi="Times New Roman" w:cs="Times New Roman"/>
                <w:sz w:val="24"/>
                <w:szCs w:val="24"/>
                <w:lang w:val="uk-UA" w:eastAsia="uk-UA"/>
              </w:rPr>
              <w:t>випускають для обслуговування процесу розширеного відтворення основних фондів, а також з фінансової точки зору, випуск облігацій – краща і дешевша операція</w:t>
            </w:r>
          </w:p>
        </w:tc>
      </w:tr>
      <w:tr w:rsidR="00BA6023" w:rsidRPr="00BA6023" w14:paraId="4AD41438" w14:textId="77777777" w:rsidTr="00046CF2">
        <w:trPr>
          <w:trHeight w:val="1137"/>
        </w:trPr>
        <w:tc>
          <w:tcPr>
            <w:tcW w:w="3243" w:type="dxa"/>
            <w:vAlign w:val="center"/>
          </w:tcPr>
          <w:p w14:paraId="25D0C8CE" w14:textId="7130A114" w:rsidR="00BA6023" w:rsidRPr="00BA6023" w:rsidRDefault="00BA6023" w:rsidP="00BA6023">
            <w:pPr>
              <w:spacing w:after="0" w:line="240" w:lineRule="auto"/>
              <w:jc w:val="both"/>
              <w:rPr>
                <w:rFonts w:ascii="Times New Roman" w:eastAsia="Times New Roman" w:hAnsi="Times New Roman" w:cs="Times New Roman"/>
                <w:sz w:val="24"/>
                <w:szCs w:val="24"/>
                <w:lang w:eastAsia="uk-UA"/>
              </w:rPr>
            </w:pPr>
            <w:r w:rsidRPr="00BA6023">
              <w:rPr>
                <w:rFonts w:ascii="Times New Roman" w:eastAsia="Times New Roman" w:hAnsi="Times New Roman" w:cs="Times New Roman"/>
                <w:sz w:val="24"/>
                <w:szCs w:val="24"/>
                <w:lang w:val="uk-UA" w:eastAsia="uk-UA"/>
              </w:rPr>
              <w:t>Продаються і купуються на ринку, мають ринковий курс і балансову вартість</w:t>
            </w:r>
          </w:p>
        </w:tc>
        <w:tc>
          <w:tcPr>
            <w:tcW w:w="3243" w:type="dxa"/>
            <w:vAlign w:val="center"/>
          </w:tcPr>
          <w:p w14:paraId="55B43E0F" w14:textId="7FEA60E6" w:rsidR="00BA6023" w:rsidRPr="00BA6023" w:rsidRDefault="00BA6023" w:rsidP="00BA6023">
            <w:pPr>
              <w:spacing w:after="0" w:line="240" w:lineRule="auto"/>
              <w:jc w:val="both"/>
              <w:rPr>
                <w:rFonts w:ascii="Times New Roman" w:eastAsia="Times New Roman" w:hAnsi="Times New Roman" w:cs="Times New Roman"/>
                <w:sz w:val="24"/>
                <w:szCs w:val="24"/>
                <w:lang w:eastAsia="uk-UA"/>
              </w:rPr>
            </w:pPr>
            <w:r w:rsidRPr="00BA6023">
              <w:rPr>
                <w:rFonts w:ascii="Times New Roman" w:eastAsia="Times New Roman" w:hAnsi="Times New Roman" w:cs="Times New Roman"/>
                <w:sz w:val="24"/>
                <w:szCs w:val="24"/>
                <w:lang w:val="uk-UA" w:eastAsia="uk-UA"/>
              </w:rPr>
              <w:t>гарантована виплата дивідендів, властиві високі спекулятивні якості</w:t>
            </w:r>
          </w:p>
        </w:tc>
        <w:tc>
          <w:tcPr>
            <w:tcW w:w="3244" w:type="dxa"/>
            <w:vAlign w:val="center"/>
          </w:tcPr>
          <w:p w14:paraId="7EBD9A44" w14:textId="25D252FC" w:rsidR="00BA6023" w:rsidRPr="00BA6023" w:rsidRDefault="00BA6023" w:rsidP="00BA6023">
            <w:pPr>
              <w:spacing w:after="0" w:line="240" w:lineRule="auto"/>
              <w:jc w:val="both"/>
              <w:rPr>
                <w:rFonts w:ascii="Times New Roman" w:eastAsia="Times New Roman" w:hAnsi="Times New Roman" w:cs="Times New Roman"/>
                <w:sz w:val="24"/>
                <w:szCs w:val="24"/>
                <w:lang w:eastAsia="uk-UA"/>
              </w:rPr>
            </w:pPr>
            <w:r w:rsidRPr="00BA6023">
              <w:rPr>
                <w:rFonts w:ascii="Times New Roman" w:eastAsia="Times New Roman" w:hAnsi="Times New Roman" w:cs="Times New Roman"/>
                <w:sz w:val="24"/>
                <w:szCs w:val="24"/>
                <w:lang w:val="uk-UA" w:eastAsia="uk-UA"/>
              </w:rPr>
              <w:t>має вищі інвестиційні якості з погляду її надійності – гарантується дохід і погашення</w:t>
            </w:r>
          </w:p>
        </w:tc>
      </w:tr>
      <w:tr w:rsidR="00BA6023" w:rsidRPr="00BA6023" w14:paraId="12B791FD" w14:textId="77777777" w:rsidTr="00046CF2">
        <w:trPr>
          <w:trHeight w:val="1152"/>
        </w:trPr>
        <w:tc>
          <w:tcPr>
            <w:tcW w:w="3243" w:type="dxa"/>
            <w:vAlign w:val="center"/>
          </w:tcPr>
          <w:p w14:paraId="45188960" w14:textId="71A06DDB" w:rsidR="00BA6023" w:rsidRPr="00BA6023" w:rsidRDefault="00BA6023" w:rsidP="00BA6023">
            <w:pPr>
              <w:spacing w:after="0" w:line="240" w:lineRule="auto"/>
              <w:jc w:val="both"/>
              <w:rPr>
                <w:rFonts w:ascii="Times New Roman" w:eastAsia="Times New Roman" w:hAnsi="Times New Roman" w:cs="Times New Roman"/>
                <w:sz w:val="24"/>
                <w:szCs w:val="24"/>
                <w:lang w:eastAsia="uk-UA"/>
              </w:rPr>
            </w:pPr>
            <w:r w:rsidRPr="00BA6023">
              <w:rPr>
                <w:rFonts w:ascii="Times New Roman" w:eastAsia="Times New Roman" w:hAnsi="Times New Roman" w:cs="Times New Roman"/>
                <w:sz w:val="24"/>
                <w:szCs w:val="24"/>
                <w:lang w:val="uk-UA" w:eastAsia="uk-UA"/>
              </w:rPr>
              <w:t>Знаходяться в обігу на біржовому і позабіржовому ринках</w:t>
            </w:r>
          </w:p>
        </w:tc>
        <w:tc>
          <w:tcPr>
            <w:tcW w:w="3243" w:type="dxa"/>
            <w:vAlign w:val="center"/>
          </w:tcPr>
          <w:p w14:paraId="595B0A54" w14:textId="5D94616C" w:rsidR="00BA6023" w:rsidRPr="00BA6023" w:rsidRDefault="00BA6023" w:rsidP="00BA6023">
            <w:pPr>
              <w:spacing w:after="0" w:line="240" w:lineRule="auto"/>
              <w:jc w:val="both"/>
              <w:rPr>
                <w:rFonts w:ascii="Times New Roman" w:eastAsia="Times New Roman" w:hAnsi="Times New Roman" w:cs="Times New Roman"/>
                <w:sz w:val="24"/>
                <w:szCs w:val="24"/>
                <w:lang w:eastAsia="uk-UA"/>
              </w:rPr>
            </w:pPr>
            <w:r w:rsidRPr="00BA6023">
              <w:rPr>
                <w:rFonts w:ascii="Times New Roman" w:eastAsia="Times New Roman" w:hAnsi="Times New Roman" w:cs="Times New Roman"/>
                <w:sz w:val="24"/>
                <w:szCs w:val="24"/>
                <w:lang w:val="uk-UA" w:eastAsia="uk-UA"/>
              </w:rPr>
              <w:t>при первинному випуску акціонери мають справу з АТ</w:t>
            </w:r>
          </w:p>
        </w:tc>
        <w:tc>
          <w:tcPr>
            <w:tcW w:w="3244" w:type="dxa"/>
            <w:vAlign w:val="center"/>
          </w:tcPr>
          <w:p w14:paraId="14A82C48" w14:textId="10C64778" w:rsidR="00BA6023" w:rsidRPr="00BA6023" w:rsidRDefault="00BA6023" w:rsidP="00BA6023">
            <w:pPr>
              <w:spacing w:after="0" w:line="240" w:lineRule="auto"/>
              <w:jc w:val="both"/>
              <w:rPr>
                <w:rFonts w:ascii="Times New Roman" w:eastAsia="Times New Roman" w:hAnsi="Times New Roman" w:cs="Times New Roman"/>
                <w:sz w:val="24"/>
                <w:szCs w:val="24"/>
                <w:lang w:eastAsia="uk-UA"/>
              </w:rPr>
            </w:pPr>
            <w:r w:rsidRPr="00BA6023">
              <w:rPr>
                <w:rFonts w:ascii="Times New Roman" w:eastAsia="Times New Roman" w:hAnsi="Times New Roman" w:cs="Times New Roman"/>
                <w:sz w:val="24"/>
                <w:szCs w:val="24"/>
                <w:lang w:val="uk-UA" w:eastAsia="uk-UA"/>
              </w:rPr>
              <w:t>при первинному випуску облігаціонери мають справу з уже сформованою корпорацією</w:t>
            </w:r>
          </w:p>
        </w:tc>
      </w:tr>
      <w:tr w:rsidR="00BA6023" w:rsidRPr="00BA6023" w14:paraId="598034E1" w14:textId="77777777" w:rsidTr="00046CF2">
        <w:trPr>
          <w:trHeight w:val="1417"/>
        </w:trPr>
        <w:tc>
          <w:tcPr>
            <w:tcW w:w="3243" w:type="dxa"/>
            <w:vAlign w:val="center"/>
          </w:tcPr>
          <w:p w14:paraId="2768437F" w14:textId="32A3527C" w:rsidR="00BA6023" w:rsidRPr="00BA6023" w:rsidRDefault="00BA6023" w:rsidP="00BA6023">
            <w:pPr>
              <w:spacing w:after="0" w:line="240" w:lineRule="auto"/>
              <w:jc w:val="both"/>
              <w:rPr>
                <w:rFonts w:ascii="Times New Roman" w:eastAsia="Times New Roman" w:hAnsi="Times New Roman" w:cs="Times New Roman"/>
                <w:sz w:val="24"/>
                <w:szCs w:val="24"/>
                <w:lang w:val="uk-UA" w:eastAsia="uk-UA"/>
              </w:rPr>
            </w:pPr>
            <w:r w:rsidRPr="00BA6023">
              <w:rPr>
                <w:rFonts w:ascii="Times New Roman" w:eastAsia="Times New Roman" w:hAnsi="Times New Roman" w:cs="Times New Roman"/>
                <w:sz w:val="24"/>
                <w:szCs w:val="24"/>
                <w:lang w:val="uk-UA" w:eastAsia="uk-UA"/>
              </w:rPr>
              <w:t>Підпорядковані державній системі реєстрації, контролю і регулювання їх обігу</w:t>
            </w:r>
          </w:p>
        </w:tc>
        <w:tc>
          <w:tcPr>
            <w:tcW w:w="3243" w:type="dxa"/>
            <w:vAlign w:val="center"/>
          </w:tcPr>
          <w:p w14:paraId="65F21588" w14:textId="206A4E78" w:rsidR="00BA6023" w:rsidRPr="00BA6023" w:rsidRDefault="00BA6023" w:rsidP="00BA6023">
            <w:pPr>
              <w:spacing w:after="0" w:line="240" w:lineRule="auto"/>
              <w:jc w:val="both"/>
              <w:rPr>
                <w:rFonts w:ascii="Times New Roman" w:eastAsia="Times New Roman" w:hAnsi="Times New Roman" w:cs="Times New Roman"/>
                <w:sz w:val="24"/>
                <w:szCs w:val="24"/>
                <w:lang w:val="uk-UA" w:eastAsia="uk-UA"/>
              </w:rPr>
            </w:pPr>
            <w:r w:rsidRPr="00BA6023">
              <w:rPr>
                <w:rFonts w:ascii="Times New Roman" w:eastAsia="Times New Roman" w:hAnsi="Times New Roman" w:cs="Times New Roman"/>
                <w:sz w:val="24"/>
                <w:szCs w:val="24"/>
                <w:lang w:val="uk-UA" w:eastAsia="uk-UA"/>
              </w:rPr>
              <w:t>акціонер (співвласник корпорації) перебуває у часткових партнерських відносинах з іншими учасниками АТ</w:t>
            </w:r>
          </w:p>
        </w:tc>
        <w:tc>
          <w:tcPr>
            <w:tcW w:w="3244" w:type="dxa"/>
            <w:vAlign w:val="center"/>
          </w:tcPr>
          <w:p w14:paraId="1330FDAB" w14:textId="21B089BB" w:rsidR="00BA6023" w:rsidRPr="00BA6023" w:rsidRDefault="00BA6023" w:rsidP="00BA6023">
            <w:pPr>
              <w:spacing w:after="0" w:line="240" w:lineRule="auto"/>
              <w:jc w:val="both"/>
              <w:rPr>
                <w:rFonts w:ascii="Times New Roman" w:eastAsia="Times New Roman" w:hAnsi="Times New Roman" w:cs="Times New Roman"/>
                <w:sz w:val="24"/>
                <w:szCs w:val="24"/>
                <w:lang w:val="uk-UA" w:eastAsia="uk-UA"/>
              </w:rPr>
            </w:pPr>
            <w:r w:rsidRPr="00BA6023">
              <w:rPr>
                <w:rFonts w:ascii="Times New Roman" w:eastAsia="Times New Roman" w:hAnsi="Times New Roman" w:cs="Times New Roman"/>
                <w:sz w:val="24"/>
                <w:szCs w:val="24"/>
                <w:lang w:val="uk-UA" w:eastAsia="uk-UA"/>
              </w:rPr>
              <w:t>облігаціонер – кредитор компанії</w:t>
            </w:r>
          </w:p>
        </w:tc>
      </w:tr>
    </w:tbl>
    <w:p w14:paraId="2997A317" w14:textId="77777777" w:rsidR="000074E8" w:rsidRPr="00BA6023" w:rsidRDefault="000074E8" w:rsidP="00F47A35">
      <w:pPr>
        <w:spacing w:after="0" w:line="240" w:lineRule="auto"/>
        <w:ind w:firstLine="709"/>
        <w:jc w:val="both"/>
        <w:rPr>
          <w:rFonts w:ascii="Times New Roman" w:eastAsia="Times New Roman" w:hAnsi="Times New Roman" w:cs="Times New Roman"/>
          <w:sz w:val="28"/>
          <w:szCs w:val="28"/>
          <w:lang w:eastAsia="uk-UA"/>
        </w:rPr>
      </w:pPr>
    </w:p>
    <w:p w14:paraId="7B210763" w14:textId="77777777" w:rsidR="004D3F1A" w:rsidRDefault="004D3F1A" w:rsidP="003340FA">
      <w:pPr>
        <w:spacing w:after="0" w:line="240" w:lineRule="auto"/>
        <w:ind w:firstLine="709"/>
        <w:jc w:val="both"/>
        <w:rPr>
          <w:rFonts w:ascii="Times New Roman" w:eastAsia="Times New Roman" w:hAnsi="Times New Roman" w:cs="Times New Roman"/>
          <w:sz w:val="28"/>
          <w:szCs w:val="28"/>
          <w:lang w:eastAsia="uk-UA"/>
        </w:rPr>
      </w:pPr>
    </w:p>
    <w:p w14:paraId="7048BDDD" w14:textId="5DA124D7" w:rsidR="00BA6023" w:rsidRDefault="00BA6023" w:rsidP="00BA6023">
      <w:pPr>
        <w:spacing w:after="0" w:line="240" w:lineRule="auto"/>
        <w:ind w:firstLine="709"/>
        <w:jc w:val="right"/>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 xml:space="preserve">Продовження </w:t>
      </w:r>
      <w:r>
        <w:rPr>
          <w:rFonts w:ascii="Times New Roman" w:eastAsia="Times New Roman" w:hAnsi="Times New Roman" w:cs="Times New Roman"/>
          <w:sz w:val="28"/>
          <w:szCs w:val="28"/>
          <w:lang w:eastAsia="uk-UA"/>
        </w:rPr>
        <w:t>таблиці</w:t>
      </w:r>
      <w:r w:rsidRPr="00BA6023">
        <w:rPr>
          <w:rFonts w:ascii="Times New Roman" w:eastAsia="Times New Roman" w:hAnsi="Times New Roman" w:cs="Times New Roman"/>
          <w:sz w:val="28"/>
          <w:szCs w:val="28"/>
          <w:lang w:eastAsia="uk-UA"/>
        </w:rPr>
        <w:t xml:space="preserve"> 2.</w:t>
      </w:r>
      <w:r>
        <w:rPr>
          <w:rFonts w:ascii="Times New Roman" w:eastAsia="Times New Roman" w:hAnsi="Times New Roman" w:cs="Times New Roman"/>
          <w:sz w:val="28"/>
          <w:szCs w:val="28"/>
          <w:lang w:eastAsia="uk-UA"/>
        </w:rPr>
        <w:t>1</w:t>
      </w:r>
    </w:p>
    <w:tbl>
      <w:tblPr>
        <w:tblStyle w:val="a8"/>
        <w:tblW w:w="0" w:type="auto"/>
        <w:tblLook w:val="04A0" w:firstRow="1" w:lastRow="0" w:firstColumn="1" w:lastColumn="0" w:noHBand="0" w:noVBand="1"/>
      </w:tblPr>
      <w:tblGrid>
        <w:gridCol w:w="3209"/>
        <w:gridCol w:w="3209"/>
        <w:gridCol w:w="3210"/>
      </w:tblGrid>
      <w:tr w:rsidR="00046CF2" w14:paraId="2F9F6C68" w14:textId="77777777" w:rsidTr="003D459C">
        <w:tc>
          <w:tcPr>
            <w:tcW w:w="3209" w:type="dxa"/>
          </w:tcPr>
          <w:p w14:paraId="39F2C860" w14:textId="4309F45D" w:rsidR="00046CF2" w:rsidRPr="00046CF2" w:rsidRDefault="00046CF2" w:rsidP="00046CF2">
            <w:pPr>
              <w:spacing w:after="0" w:line="240" w:lineRule="auto"/>
              <w:jc w:val="both"/>
              <w:rPr>
                <w:rFonts w:ascii="Times New Roman" w:eastAsia="Times New Roman" w:hAnsi="Times New Roman" w:cs="Times New Roman"/>
                <w:sz w:val="24"/>
                <w:szCs w:val="24"/>
                <w:lang w:val="uk-UA" w:eastAsia="uk-UA"/>
              </w:rPr>
            </w:pPr>
            <w:r w:rsidRPr="00046CF2">
              <w:rPr>
                <w:rFonts w:ascii="Times New Roman" w:hAnsi="Times New Roman" w:cs="Times New Roman"/>
                <w:sz w:val="24"/>
                <w:szCs w:val="24"/>
                <w:lang w:val="uk-UA"/>
              </w:rPr>
              <w:t>1</w:t>
            </w:r>
          </w:p>
        </w:tc>
        <w:tc>
          <w:tcPr>
            <w:tcW w:w="3209" w:type="dxa"/>
            <w:vAlign w:val="center"/>
          </w:tcPr>
          <w:p w14:paraId="31FDEC5C" w14:textId="3FEC205E" w:rsidR="00046CF2" w:rsidRDefault="00046CF2" w:rsidP="00046CF2">
            <w:pPr>
              <w:spacing w:after="0" w:line="240" w:lineRule="auto"/>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4"/>
                <w:szCs w:val="24"/>
                <w:lang w:val="uk-UA" w:eastAsia="uk-UA"/>
              </w:rPr>
              <w:t>2</w:t>
            </w:r>
          </w:p>
        </w:tc>
        <w:tc>
          <w:tcPr>
            <w:tcW w:w="3210" w:type="dxa"/>
            <w:vAlign w:val="center"/>
          </w:tcPr>
          <w:p w14:paraId="756144F5" w14:textId="60A2862C" w:rsidR="00046CF2" w:rsidRDefault="00046CF2" w:rsidP="00046CF2">
            <w:pPr>
              <w:spacing w:after="0" w:line="240" w:lineRule="auto"/>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4"/>
                <w:szCs w:val="24"/>
                <w:lang w:val="uk-UA" w:eastAsia="uk-UA"/>
              </w:rPr>
              <w:t>3</w:t>
            </w:r>
          </w:p>
        </w:tc>
      </w:tr>
      <w:tr w:rsidR="00046CF2" w14:paraId="0C16EE14" w14:textId="77777777" w:rsidTr="003D459C">
        <w:tc>
          <w:tcPr>
            <w:tcW w:w="3209" w:type="dxa"/>
          </w:tcPr>
          <w:p w14:paraId="120E9FEF" w14:textId="6FF05D5D" w:rsidR="00046CF2" w:rsidRPr="00046CF2" w:rsidRDefault="00046CF2" w:rsidP="00046CF2">
            <w:pPr>
              <w:spacing w:after="0" w:line="240" w:lineRule="auto"/>
              <w:jc w:val="both"/>
              <w:rPr>
                <w:rFonts w:ascii="Times New Roman" w:eastAsia="Times New Roman" w:hAnsi="Times New Roman" w:cs="Times New Roman"/>
                <w:sz w:val="24"/>
                <w:szCs w:val="24"/>
                <w:lang w:val="uk-UA" w:eastAsia="uk-UA"/>
              </w:rPr>
            </w:pPr>
            <w:r w:rsidRPr="00046CF2">
              <w:rPr>
                <w:rFonts w:ascii="Times New Roman" w:hAnsi="Times New Roman" w:cs="Times New Roman"/>
                <w:sz w:val="24"/>
                <w:szCs w:val="24"/>
                <w:lang w:val="uk-UA"/>
              </w:rPr>
              <w:t>Існує ексдивідендний строк, коли покупець не має права на отримання доходу за ними</w:t>
            </w:r>
          </w:p>
        </w:tc>
        <w:tc>
          <w:tcPr>
            <w:tcW w:w="3209" w:type="dxa"/>
            <w:vAlign w:val="center"/>
          </w:tcPr>
          <w:p w14:paraId="561A589B" w14:textId="56021F86" w:rsidR="00046CF2" w:rsidRDefault="00046CF2" w:rsidP="00046CF2">
            <w:pPr>
              <w:spacing w:after="0" w:line="240" w:lineRule="auto"/>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4"/>
                <w:szCs w:val="24"/>
                <w:lang w:val="uk-UA" w:eastAsia="uk-UA"/>
              </w:rPr>
              <w:t>у разі банкрутства компанії майнові претензії акціонерів задовольняються в другорядному порядку</w:t>
            </w:r>
          </w:p>
        </w:tc>
        <w:tc>
          <w:tcPr>
            <w:tcW w:w="3210" w:type="dxa"/>
            <w:vAlign w:val="center"/>
          </w:tcPr>
          <w:p w14:paraId="4BC628C5" w14:textId="2A8033D8" w:rsidR="00046CF2" w:rsidRDefault="00046CF2" w:rsidP="00046CF2">
            <w:pPr>
              <w:spacing w:after="0" w:line="240" w:lineRule="auto"/>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4"/>
                <w:szCs w:val="24"/>
                <w:lang w:val="uk-UA" w:eastAsia="uk-UA"/>
              </w:rPr>
              <w:t>майнові претензії облігаціонерів у разі банкрутства задовольняються в першочерговому порядку</w:t>
            </w:r>
          </w:p>
        </w:tc>
      </w:tr>
      <w:tr w:rsidR="00046CF2" w14:paraId="650CF271" w14:textId="77777777" w:rsidTr="00046CF2">
        <w:tc>
          <w:tcPr>
            <w:tcW w:w="3209" w:type="dxa"/>
            <w:vMerge w:val="restart"/>
            <w:vAlign w:val="center"/>
          </w:tcPr>
          <w:p w14:paraId="66B826F1" w14:textId="733AA0DC" w:rsidR="00046CF2" w:rsidRPr="00046CF2" w:rsidRDefault="00046CF2" w:rsidP="00046CF2">
            <w:pPr>
              <w:spacing w:after="0" w:line="240" w:lineRule="auto"/>
              <w:jc w:val="both"/>
              <w:rPr>
                <w:rFonts w:ascii="Times New Roman" w:eastAsia="Times New Roman" w:hAnsi="Times New Roman" w:cs="Times New Roman"/>
                <w:sz w:val="24"/>
                <w:szCs w:val="24"/>
                <w:lang w:val="uk-UA" w:eastAsia="uk-UA"/>
              </w:rPr>
            </w:pPr>
            <w:r w:rsidRPr="00046CF2">
              <w:rPr>
                <w:rFonts w:ascii="Times New Roman" w:hAnsi="Times New Roman" w:cs="Times New Roman"/>
                <w:sz w:val="24"/>
                <w:szCs w:val="24"/>
                <w:lang w:val="uk-UA"/>
              </w:rPr>
              <w:t>Курс і ціна пов'язані з рівнем прибутковості будь-якого способу вкладення капіталу</w:t>
            </w:r>
          </w:p>
        </w:tc>
        <w:tc>
          <w:tcPr>
            <w:tcW w:w="3209" w:type="dxa"/>
            <w:vAlign w:val="center"/>
          </w:tcPr>
          <w:p w14:paraId="41BAD5CD" w14:textId="1351A8FB" w:rsidR="00046CF2" w:rsidRDefault="00046CF2" w:rsidP="00046CF2">
            <w:pPr>
              <w:spacing w:after="0" w:line="240" w:lineRule="auto"/>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4"/>
                <w:szCs w:val="24"/>
                <w:lang w:val="uk-UA" w:eastAsia="uk-UA"/>
              </w:rPr>
              <w:t>висока регулювальна роль у процесі суспільного відтворення</w:t>
            </w:r>
          </w:p>
        </w:tc>
        <w:tc>
          <w:tcPr>
            <w:tcW w:w="3210" w:type="dxa"/>
            <w:vAlign w:val="center"/>
          </w:tcPr>
          <w:p w14:paraId="37A8E2AE" w14:textId="3ECC71E9" w:rsidR="00046CF2" w:rsidRDefault="00046CF2" w:rsidP="00046CF2">
            <w:pPr>
              <w:spacing w:after="0" w:line="240" w:lineRule="auto"/>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4"/>
                <w:szCs w:val="24"/>
                <w:lang w:val="uk-UA" w:eastAsia="uk-UA"/>
              </w:rPr>
              <w:t>низька регулювальна роль у процесі суспільного відтворення</w:t>
            </w:r>
          </w:p>
        </w:tc>
      </w:tr>
      <w:tr w:rsidR="00046CF2" w14:paraId="5F25F0D6" w14:textId="77777777" w:rsidTr="003D459C">
        <w:tc>
          <w:tcPr>
            <w:tcW w:w="3209" w:type="dxa"/>
            <w:vMerge/>
          </w:tcPr>
          <w:p w14:paraId="3CBDD2F6" w14:textId="77777777" w:rsidR="00046CF2" w:rsidRDefault="00046CF2" w:rsidP="00046CF2">
            <w:pPr>
              <w:spacing w:after="0" w:line="240" w:lineRule="auto"/>
              <w:jc w:val="both"/>
              <w:rPr>
                <w:rFonts w:ascii="Times New Roman" w:eastAsia="Times New Roman" w:hAnsi="Times New Roman" w:cs="Times New Roman"/>
                <w:sz w:val="28"/>
                <w:szCs w:val="28"/>
                <w:lang w:eastAsia="uk-UA"/>
              </w:rPr>
            </w:pPr>
          </w:p>
        </w:tc>
        <w:tc>
          <w:tcPr>
            <w:tcW w:w="3209" w:type="dxa"/>
            <w:vAlign w:val="center"/>
          </w:tcPr>
          <w:p w14:paraId="5952EF26" w14:textId="443AD17C" w:rsidR="00046CF2" w:rsidRDefault="00046CF2" w:rsidP="00046CF2">
            <w:pPr>
              <w:spacing w:after="0" w:line="240" w:lineRule="auto"/>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4"/>
                <w:szCs w:val="24"/>
                <w:lang w:val="uk-UA" w:eastAsia="uk-UA"/>
              </w:rPr>
              <w:t>динаміка продажу пов'язана з економічним станом тієї чи іншої галузі</w:t>
            </w:r>
          </w:p>
        </w:tc>
        <w:tc>
          <w:tcPr>
            <w:tcW w:w="3210" w:type="dxa"/>
            <w:vAlign w:val="center"/>
          </w:tcPr>
          <w:p w14:paraId="5DAD5F17" w14:textId="1F8353B9" w:rsidR="00046CF2" w:rsidRDefault="00046CF2" w:rsidP="00046CF2">
            <w:pPr>
              <w:spacing w:after="0" w:line="240" w:lineRule="auto"/>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4"/>
                <w:szCs w:val="24"/>
                <w:lang w:val="uk-UA" w:eastAsia="uk-UA"/>
              </w:rPr>
              <w:t>динаміка продажу пов'язана з ціною випуску, термінами обігу, іміджем окремого емітента</w:t>
            </w:r>
          </w:p>
        </w:tc>
      </w:tr>
      <w:tr w:rsidR="00046CF2" w14:paraId="53E95145" w14:textId="77777777" w:rsidTr="003D459C">
        <w:tc>
          <w:tcPr>
            <w:tcW w:w="3209" w:type="dxa"/>
            <w:vMerge/>
          </w:tcPr>
          <w:p w14:paraId="4D9528C5" w14:textId="77777777" w:rsidR="00046CF2" w:rsidRDefault="00046CF2" w:rsidP="00046CF2">
            <w:pPr>
              <w:spacing w:after="0" w:line="240" w:lineRule="auto"/>
              <w:jc w:val="both"/>
              <w:rPr>
                <w:rFonts w:ascii="Times New Roman" w:eastAsia="Times New Roman" w:hAnsi="Times New Roman" w:cs="Times New Roman"/>
                <w:sz w:val="28"/>
                <w:szCs w:val="28"/>
                <w:lang w:eastAsia="uk-UA"/>
              </w:rPr>
            </w:pPr>
          </w:p>
        </w:tc>
        <w:tc>
          <w:tcPr>
            <w:tcW w:w="3209" w:type="dxa"/>
            <w:vAlign w:val="center"/>
          </w:tcPr>
          <w:p w14:paraId="6E49DE09" w14:textId="0C2F933D" w:rsidR="00046CF2" w:rsidRDefault="00046CF2" w:rsidP="00046CF2">
            <w:pPr>
              <w:spacing w:after="0" w:line="240" w:lineRule="auto"/>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4"/>
                <w:szCs w:val="24"/>
                <w:lang w:val="uk-UA" w:eastAsia="uk-UA"/>
              </w:rPr>
              <w:t>динаміка курсів входить до більшості фондових індексів</w:t>
            </w:r>
          </w:p>
        </w:tc>
        <w:tc>
          <w:tcPr>
            <w:tcW w:w="3210" w:type="dxa"/>
            <w:vAlign w:val="center"/>
          </w:tcPr>
          <w:p w14:paraId="22D8029F" w14:textId="18303306" w:rsidR="00046CF2" w:rsidRDefault="00046CF2" w:rsidP="00046CF2">
            <w:pPr>
              <w:spacing w:after="0" w:line="240" w:lineRule="auto"/>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4"/>
                <w:szCs w:val="24"/>
                <w:lang w:val="uk-UA" w:eastAsia="uk-UA"/>
              </w:rPr>
              <w:t>незначна частина фондових індексів пов'язана з курсом облігацій</w:t>
            </w:r>
          </w:p>
        </w:tc>
      </w:tr>
      <w:tr w:rsidR="00046CF2" w14:paraId="0396259E" w14:textId="77777777" w:rsidTr="003D459C">
        <w:tc>
          <w:tcPr>
            <w:tcW w:w="3209" w:type="dxa"/>
            <w:vMerge/>
          </w:tcPr>
          <w:p w14:paraId="38DFB728" w14:textId="77777777" w:rsidR="00046CF2" w:rsidRDefault="00046CF2" w:rsidP="00046CF2">
            <w:pPr>
              <w:spacing w:after="0" w:line="240" w:lineRule="auto"/>
              <w:jc w:val="both"/>
              <w:rPr>
                <w:rFonts w:ascii="Times New Roman" w:eastAsia="Times New Roman" w:hAnsi="Times New Roman" w:cs="Times New Roman"/>
                <w:sz w:val="28"/>
                <w:szCs w:val="28"/>
                <w:lang w:eastAsia="uk-UA"/>
              </w:rPr>
            </w:pPr>
          </w:p>
        </w:tc>
        <w:tc>
          <w:tcPr>
            <w:tcW w:w="3209" w:type="dxa"/>
            <w:vAlign w:val="center"/>
          </w:tcPr>
          <w:p w14:paraId="7982535E" w14:textId="0C2238F0" w:rsidR="00046CF2" w:rsidRDefault="00046CF2" w:rsidP="00046CF2">
            <w:pPr>
              <w:spacing w:after="0" w:line="240" w:lineRule="auto"/>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4"/>
                <w:szCs w:val="24"/>
                <w:lang w:val="uk-UA" w:eastAsia="uk-UA"/>
              </w:rPr>
              <w:t>дохід виплачується на час існування корпорації</w:t>
            </w:r>
          </w:p>
        </w:tc>
        <w:tc>
          <w:tcPr>
            <w:tcW w:w="3210" w:type="dxa"/>
            <w:vAlign w:val="center"/>
          </w:tcPr>
          <w:p w14:paraId="17C53530" w14:textId="17EEF4CE" w:rsidR="00046CF2" w:rsidRDefault="00046CF2" w:rsidP="00046CF2">
            <w:pPr>
              <w:spacing w:after="0" w:line="240" w:lineRule="auto"/>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4"/>
                <w:szCs w:val="24"/>
                <w:lang w:val="uk-UA" w:eastAsia="uk-UA"/>
              </w:rPr>
              <w:t>дохід виплачується тільки на час дії облігації</w:t>
            </w:r>
          </w:p>
        </w:tc>
      </w:tr>
      <w:tr w:rsidR="00046CF2" w14:paraId="7EE70B42" w14:textId="77777777" w:rsidTr="003D459C">
        <w:tc>
          <w:tcPr>
            <w:tcW w:w="3209" w:type="dxa"/>
            <w:vMerge/>
          </w:tcPr>
          <w:p w14:paraId="322DD433" w14:textId="77777777" w:rsidR="00046CF2" w:rsidRDefault="00046CF2" w:rsidP="00046CF2">
            <w:pPr>
              <w:spacing w:after="0" w:line="240" w:lineRule="auto"/>
              <w:jc w:val="both"/>
              <w:rPr>
                <w:rFonts w:ascii="Times New Roman" w:eastAsia="Times New Roman" w:hAnsi="Times New Roman" w:cs="Times New Roman"/>
                <w:sz w:val="28"/>
                <w:szCs w:val="28"/>
                <w:lang w:eastAsia="uk-UA"/>
              </w:rPr>
            </w:pPr>
          </w:p>
        </w:tc>
        <w:tc>
          <w:tcPr>
            <w:tcW w:w="3209" w:type="dxa"/>
            <w:vAlign w:val="center"/>
          </w:tcPr>
          <w:p w14:paraId="23326C0A" w14:textId="45323D5B" w:rsidR="00046CF2" w:rsidRDefault="00046CF2" w:rsidP="00046CF2">
            <w:pPr>
              <w:spacing w:after="0" w:line="240" w:lineRule="auto"/>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4"/>
                <w:szCs w:val="24"/>
                <w:lang w:val="uk-UA" w:eastAsia="uk-UA"/>
              </w:rPr>
              <w:t>умови емісії менш доступні для акціонерів, але менше обмежень в обігу</w:t>
            </w:r>
          </w:p>
        </w:tc>
        <w:tc>
          <w:tcPr>
            <w:tcW w:w="3210" w:type="dxa"/>
            <w:vAlign w:val="center"/>
          </w:tcPr>
          <w:p w14:paraId="6067885C" w14:textId="3368A094" w:rsidR="00046CF2" w:rsidRDefault="00046CF2" w:rsidP="00046CF2">
            <w:pPr>
              <w:spacing w:after="0" w:line="240" w:lineRule="auto"/>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4"/>
                <w:szCs w:val="24"/>
                <w:lang w:val="uk-UA" w:eastAsia="uk-UA"/>
              </w:rPr>
              <w:t>умови випуску більш доступні для облігаціонерів, але більше обмежень в обігу</w:t>
            </w:r>
          </w:p>
        </w:tc>
      </w:tr>
      <w:tr w:rsidR="00046CF2" w14:paraId="5EE954A4" w14:textId="77777777" w:rsidTr="003D459C">
        <w:tc>
          <w:tcPr>
            <w:tcW w:w="3209" w:type="dxa"/>
            <w:vMerge/>
          </w:tcPr>
          <w:p w14:paraId="00A7DB04" w14:textId="77777777" w:rsidR="00046CF2" w:rsidRDefault="00046CF2" w:rsidP="00046CF2">
            <w:pPr>
              <w:spacing w:after="0" w:line="240" w:lineRule="auto"/>
              <w:jc w:val="both"/>
              <w:rPr>
                <w:rFonts w:ascii="Times New Roman" w:eastAsia="Times New Roman" w:hAnsi="Times New Roman" w:cs="Times New Roman"/>
                <w:sz w:val="28"/>
                <w:szCs w:val="28"/>
                <w:lang w:eastAsia="uk-UA"/>
              </w:rPr>
            </w:pPr>
          </w:p>
        </w:tc>
        <w:tc>
          <w:tcPr>
            <w:tcW w:w="3209" w:type="dxa"/>
            <w:vAlign w:val="center"/>
          </w:tcPr>
          <w:p w14:paraId="4289DBA1" w14:textId="4FE52368" w:rsidR="00046CF2" w:rsidRDefault="00046CF2" w:rsidP="00046CF2">
            <w:pPr>
              <w:spacing w:after="0" w:line="240" w:lineRule="auto"/>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4"/>
                <w:szCs w:val="24"/>
                <w:lang w:val="uk-UA" w:eastAsia="uk-UA"/>
              </w:rPr>
              <w:t>сумарна вартість випущених акцій утворює статутний капітал корпорації</w:t>
            </w:r>
          </w:p>
        </w:tc>
        <w:tc>
          <w:tcPr>
            <w:tcW w:w="3210" w:type="dxa"/>
            <w:vAlign w:val="center"/>
          </w:tcPr>
          <w:p w14:paraId="3DBB8BA7" w14:textId="248C3E3A" w:rsidR="00046CF2" w:rsidRDefault="00046CF2" w:rsidP="00046CF2">
            <w:pPr>
              <w:spacing w:after="0" w:line="240" w:lineRule="auto"/>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4"/>
                <w:szCs w:val="24"/>
                <w:lang w:val="uk-UA" w:eastAsia="uk-UA"/>
              </w:rPr>
              <w:t>сумарна вартість випущених корпоративних облігацій є позиковим капіталом компанії або його частиною</w:t>
            </w:r>
          </w:p>
        </w:tc>
      </w:tr>
      <w:tr w:rsidR="00046CF2" w14:paraId="2A7D7150" w14:textId="77777777" w:rsidTr="003D459C">
        <w:tc>
          <w:tcPr>
            <w:tcW w:w="3209" w:type="dxa"/>
            <w:vMerge/>
          </w:tcPr>
          <w:p w14:paraId="774BF621" w14:textId="77777777" w:rsidR="00046CF2" w:rsidRDefault="00046CF2" w:rsidP="00046CF2">
            <w:pPr>
              <w:spacing w:after="0" w:line="240" w:lineRule="auto"/>
              <w:jc w:val="both"/>
              <w:rPr>
                <w:rFonts w:ascii="Times New Roman" w:eastAsia="Times New Roman" w:hAnsi="Times New Roman" w:cs="Times New Roman"/>
                <w:sz w:val="28"/>
                <w:szCs w:val="28"/>
                <w:lang w:eastAsia="uk-UA"/>
              </w:rPr>
            </w:pPr>
          </w:p>
        </w:tc>
        <w:tc>
          <w:tcPr>
            <w:tcW w:w="3209" w:type="dxa"/>
            <w:vAlign w:val="center"/>
          </w:tcPr>
          <w:p w14:paraId="382E3D89" w14:textId="333BEAB2" w:rsidR="00046CF2" w:rsidRDefault="00046CF2" w:rsidP="00046CF2">
            <w:pPr>
              <w:spacing w:after="0" w:line="240" w:lineRule="auto"/>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4"/>
                <w:szCs w:val="24"/>
                <w:lang w:val="uk-UA" w:eastAsia="uk-UA"/>
              </w:rPr>
              <w:t>в операціях спостерігається велика кількість фінансових афер</w:t>
            </w:r>
          </w:p>
        </w:tc>
        <w:tc>
          <w:tcPr>
            <w:tcW w:w="3210" w:type="dxa"/>
            <w:vAlign w:val="center"/>
          </w:tcPr>
          <w:p w14:paraId="60FB79D3" w14:textId="1CA78E46" w:rsidR="00046CF2" w:rsidRDefault="00046CF2" w:rsidP="00046CF2">
            <w:pPr>
              <w:spacing w:after="0" w:line="240" w:lineRule="auto"/>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4"/>
                <w:szCs w:val="24"/>
                <w:lang w:val="uk-UA" w:eastAsia="uk-UA"/>
              </w:rPr>
              <w:t>фінансових афер набагато менше</w:t>
            </w:r>
          </w:p>
        </w:tc>
      </w:tr>
      <w:tr w:rsidR="00046CF2" w14:paraId="5DB637E9" w14:textId="77777777" w:rsidTr="003D459C">
        <w:tc>
          <w:tcPr>
            <w:tcW w:w="3209" w:type="dxa"/>
            <w:vMerge/>
          </w:tcPr>
          <w:p w14:paraId="58934C75" w14:textId="530C2DEB" w:rsidR="00046CF2" w:rsidRDefault="00046CF2" w:rsidP="00046CF2">
            <w:pPr>
              <w:spacing w:after="0" w:line="240" w:lineRule="auto"/>
              <w:jc w:val="both"/>
              <w:rPr>
                <w:rFonts w:ascii="Times New Roman" w:eastAsia="Times New Roman" w:hAnsi="Times New Roman" w:cs="Times New Roman"/>
                <w:sz w:val="28"/>
                <w:szCs w:val="28"/>
                <w:lang w:eastAsia="uk-UA"/>
              </w:rPr>
            </w:pPr>
          </w:p>
        </w:tc>
        <w:tc>
          <w:tcPr>
            <w:tcW w:w="3209" w:type="dxa"/>
            <w:vAlign w:val="center"/>
          </w:tcPr>
          <w:p w14:paraId="25E90ED4" w14:textId="6309E493" w:rsidR="00046CF2" w:rsidRDefault="00046CF2" w:rsidP="00046CF2">
            <w:pPr>
              <w:spacing w:after="0" w:line="240" w:lineRule="auto"/>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4"/>
                <w:szCs w:val="24"/>
                <w:lang w:val="uk-UA" w:eastAsia="uk-UA"/>
              </w:rPr>
              <w:t>дивіденди виплачуються тільки з чистого прибутку, після його оподаткування</w:t>
            </w:r>
          </w:p>
        </w:tc>
        <w:tc>
          <w:tcPr>
            <w:tcW w:w="3210" w:type="dxa"/>
            <w:vAlign w:val="center"/>
          </w:tcPr>
          <w:p w14:paraId="78EAAB30" w14:textId="0D92D0BE" w:rsidR="00046CF2" w:rsidRDefault="00046CF2" w:rsidP="00046CF2">
            <w:pPr>
              <w:spacing w:after="0" w:line="240" w:lineRule="auto"/>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4"/>
                <w:szCs w:val="24"/>
                <w:lang w:val="uk-UA" w:eastAsia="uk-UA"/>
              </w:rPr>
              <w:t>відсотки відносяться на витрати компанії, виплачуються і при можливій відсутності прибутку і у разі збитковості підприємства, незалежно від оподаткування прибутку</w:t>
            </w:r>
          </w:p>
        </w:tc>
      </w:tr>
    </w:tbl>
    <w:p w14:paraId="31254D2A" w14:textId="77777777" w:rsidR="00BA6023" w:rsidRDefault="00BA6023" w:rsidP="003340FA">
      <w:pPr>
        <w:spacing w:after="0" w:line="240" w:lineRule="auto"/>
        <w:ind w:firstLine="709"/>
        <w:jc w:val="both"/>
        <w:rPr>
          <w:rFonts w:ascii="Times New Roman" w:eastAsia="Times New Roman" w:hAnsi="Times New Roman" w:cs="Times New Roman"/>
          <w:sz w:val="28"/>
          <w:szCs w:val="28"/>
          <w:lang w:eastAsia="uk-UA"/>
        </w:rPr>
      </w:pPr>
    </w:p>
    <w:p w14:paraId="68CBA9EE" w14:textId="094B216E" w:rsidR="009C4062" w:rsidRPr="00BA6023" w:rsidRDefault="009C4062" w:rsidP="009C4062">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 xml:space="preserve">Найбільш важливим для економіки країни видом облігацій є державна облігаційна позика, або іншими словами, – державні облігації. Основною </w:t>
      </w:r>
      <w:r w:rsidRPr="00BA6023">
        <w:rPr>
          <w:rFonts w:ascii="Times New Roman" w:eastAsia="Times New Roman" w:hAnsi="Times New Roman" w:cs="Times New Roman"/>
          <w:i/>
          <w:iCs/>
          <w:sz w:val="28"/>
          <w:szCs w:val="28"/>
          <w:lang w:eastAsia="uk-UA"/>
        </w:rPr>
        <w:t>метою випуску державних облігацій</w:t>
      </w:r>
      <w:r w:rsidRPr="00BA6023">
        <w:rPr>
          <w:rFonts w:ascii="Times New Roman" w:eastAsia="Times New Roman" w:hAnsi="Times New Roman" w:cs="Times New Roman"/>
          <w:sz w:val="28"/>
          <w:szCs w:val="28"/>
          <w:lang w:eastAsia="uk-UA"/>
        </w:rPr>
        <w:t xml:space="preserve"> є фінансування потреб бюджету, збільшення надходження іноземної валюти і приведення в дію механізму стримувального впливу на інфляцію. Державні облігації повинні мати високий рівень визначеності, бути надійними, відрізнятися ліквідністю – тільки такі їх характеристики можуть приваблювати солідних інвесторів, переважно кредитно-фінансових інститутів, що мають у своєму розпорядженні великі грошові кошти і зацікавлені їх вкласти у цінні папери.</w:t>
      </w:r>
    </w:p>
    <w:p w14:paraId="420A348B" w14:textId="63BB6EE6" w:rsidR="00A27E54" w:rsidRPr="00BA6023" w:rsidRDefault="00A27E54" w:rsidP="003340FA">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b/>
          <w:bCs/>
          <w:sz w:val="28"/>
          <w:szCs w:val="28"/>
          <w:lang w:eastAsia="uk-UA"/>
        </w:rPr>
        <w:lastRenderedPageBreak/>
        <w:t xml:space="preserve">1. </w:t>
      </w:r>
      <w:r w:rsidRPr="00BA6023">
        <w:rPr>
          <w:rFonts w:ascii="Times New Roman" w:eastAsia="Times New Roman" w:hAnsi="Times New Roman" w:cs="Times New Roman"/>
          <w:b/>
          <w:bCs/>
          <w:i/>
          <w:iCs/>
          <w:sz w:val="28"/>
          <w:szCs w:val="28"/>
          <w:lang w:eastAsia="uk-UA"/>
        </w:rPr>
        <w:t xml:space="preserve">Державні облігації </w:t>
      </w:r>
      <w:r w:rsidR="00D82D77" w:rsidRPr="00BA6023">
        <w:rPr>
          <w:rFonts w:ascii="Times New Roman" w:eastAsia="Times New Roman" w:hAnsi="Times New Roman" w:cs="Times New Roman"/>
          <w:sz w:val="28"/>
          <w:szCs w:val="28"/>
          <w:lang w:eastAsia="uk-UA"/>
        </w:rPr>
        <w:t>–</w:t>
      </w:r>
      <w:r w:rsidRPr="00BA6023">
        <w:rPr>
          <w:rFonts w:ascii="Times New Roman" w:eastAsia="Times New Roman" w:hAnsi="Times New Roman" w:cs="Times New Roman"/>
          <w:sz w:val="28"/>
          <w:szCs w:val="28"/>
          <w:lang w:eastAsia="uk-UA"/>
        </w:rPr>
        <w:t xml:space="preserve"> це облігації, випуск яких здійснено від імені держави чи від імені будь</w:t>
      </w:r>
      <w:r w:rsidR="00D77024" w:rsidRPr="00BA6023">
        <w:rPr>
          <w:rFonts w:ascii="Times New Roman" w:eastAsia="Times New Roman" w:hAnsi="Times New Roman" w:cs="Times New Roman"/>
          <w:sz w:val="28"/>
          <w:szCs w:val="28"/>
          <w:lang w:eastAsia="uk-UA"/>
        </w:rPr>
        <w:t>-</w:t>
      </w:r>
      <w:r w:rsidRPr="00BA6023">
        <w:rPr>
          <w:rFonts w:ascii="Times New Roman" w:eastAsia="Times New Roman" w:hAnsi="Times New Roman" w:cs="Times New Roman"/>
          <w:sz w:val="28"/>
          <w:szCs w:val="28"/>
          <w:lang w:eastAsia="uk-UA"/>
        </w:rPr>
        <w:t xml:space="preserve">якого її органу. Емісія державних облігацій регулюється законом України про Державний бюджет на відповідний рік, яким встановлюються граничні розміри державного зовнішнього та внутрішнього боргу. Емісія державних облігацій є частиною бюджетного процесу і не підлягає регулюванню </w:t>
      </w:r>
      <w:r w:rsidR="0083022A" w:rsidRPr="00BA6023">
        <w:rPr>
          <w:rFonts w:ascii="Times New Roman" w:eastAsia="Times New Roman" w:hAnsi="Times New Roman" w:cs="Times New Roman"/>
          <w:sz w:val="28"/>
          <w:szCs w:val="28"/>
          <w:lang w:eastAsia="uk-UA"/>
        </w:rPr>
        <w:t>Н</w:t>
      </w:r>
      <w:r w:rsidRPr="00BA6023">
        <w:rPr>
          <w:rFonts w:ascii="Times New Roman" w:eastAsia="Times New Roman" w:hAnsi="Times New Roman" w:cs="Times New Roman"/>
          <w:sz w:val="28"/>
          <w:szCs w:val="28"/>
          <w:lang w:eastAsia="uk-UA"/>
        </w:rPr>
        <w:t>КЦПФР. Державні облігації в Україні можуть бути: довгострокові</w:t>
      </w:r>
      <w:r w:rsidR="004D3F1A" w:rsidRPr="00BA6023">
        <w:rPr>
          <w:rFonts w:ascii="Times New Roman" w:eastAsia="Times New Roman" w:hAnsi="Times New Roman" w:cs="Times New Roman"/>
          <w:sz w:val="28"/>
          <w:szCs w:val="28"/>
          <w:lang w:eastAsia="uk-UA"/>
        </w:rPr>
        <w:t> </w:t>
      </w:r>
      <w:r w:rsidR="00D82D77" w:rsidRPr="00BA6023">
        <w:rPr>
          <w:rFonts w:ascii="Times New Roman" w:eastAsia="Times New Roman" w:hAnsi="Times New Roman" w:cs="Times New Roman"/>
          <w:sz w:val="28"/>
          <w:szCs w:val="28"/>
          <w:lang w:eastAsia="uk-UA"/>
        </w:rPr>
        <w:t>–</w:t>
      </w:r>
      <w:r w:rsidRPr="00BA6023">
        <w:rPr>
          <w:rFonts w:ascii="Times New Roman" w:eastAsia="Times New Roman" w:hAnsi="Times New Roman" w:cs="Times New Roman"/>
          <w:sz w:val="28"/>
          <w:szCs w:val="28"/>
          <w:lang w:eastAsia="uk-UA"/>
        </w:rPr>
        <w:t xml:space="preserve"> понад 5 років; середньострокові </w:t>
      </w:r>
      <w:r w:rsidR="00D82D77" w:rsidRPr="00BA6023">
        <w:rPr>
          <w:rFonts w:ascii="Times New Roman" w:eastAsia="Times New Roman" w:hAnsi="Times New Roman" w:cs="Times New Roman"/>
          <w:sz w:val="28"/>
          <w:szCs w:val="28"/>
          <w:lang w:eastAsia="uk-UA"/>
        </w:rPr>
        <w:t>–</w:t>
      </w:r>
      <w:r w:rsidRPr="00BA6023">
        <w:rPr>
          <w:rFonts w:ascii="Times New Roman" w:eastAsia="Times New Roman" w:hAnsi="Times New Roman" w:cs="Times New Roman"/>
          <w:sz w:val="28"/>
          <w:szCs w:val="28"/>
          <w:lang w:eastAsia="uk-UA"/>
        </w:rPr>
        <w:t xml:space="preserve"> від 1 до 5 років і короткострокові </w:t>
      </w:r>
      <w:r w:rsidR="00D82D77" w:rsidRPr="00BA6023">
        <w:rPr>
          <w:rFonts w:ascii="Times New Roman" w:eastAsia="Times New Roman" w:hAnsi="Times New Roman" w:cs="Times New Roman"/>
          <w:sz w:val="28"/>
          <w:szCs w:val="28"/>
          <w:lang w:eastAsia="uk-UA"/>
        </w:rPr>
        <w:t>–</w:t>
      </w:r>
      <w:r w:rsidRPr="00BA6023">
        <w:rPr>
          <w:rFonts w:ascii="Times New Roman" w:eastAsia="Times New Roman" w:hAnsi="Times New Roman" w:cs="Times New Roman"/>
          <w:sz w:val="28"/>
          <w:szCs w:val="28"/>
          <w:lang w:eastAsia="uk-UA"/>
        </w:rPr>
        <w:t xml:space="preserve"> до одного року.</w:t>
      </w:r>
    </w:p>
    <w:p w14:paraId="1C8E8FCA" w14:textId="77777777" w:rsidR="00A27E54" w:rsidRPr="00BA6023" w:rsidRDefault="00A27E54" w:rsidP="003340FA">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b/>
          <w:bCs/>
          <w:i/>
          <w:iCs/>
          <w:sz w:val="28"/>
          <w:szCs w:val="28"/>
          <w:lang w:eastAsia="uk-UA"/>
        </w:rPr>
        <w:t xml:space="preserve">Державні облігації </w:t>
      </w:r>
      <w:r w:rsidRPr="00BA6023">
        <w:rPr>
          <w:rFonts w:ascii="Times New Roman" w:eastAsia="Times New Roman" w:hAnsi="Times New Roman" w:cs="Times New Roman"/>
          <w:sz w:val="28"/>
          <w:szCs w:val="28"/>
          <w:lang w:eastAsia="uk-UA"/>
        </w:rPr>
        <w:t>поділяються на:</w:t>
      </w:r>
    </w:p>
    <w:p w14:paraId="242F0350" w14:textId="77777777" w:rsidR="00A27E54" w:rsidRPr="00BA6023" w:rsidRDefault="00A27E54" w:rsidP="003340FA">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b/>
          <w:bCs/>
          <w:i/>
          <w:iCs/>
          <w:sz w:val="28"/>
          <w:szCs w:val="28"/>
          <w:lang w:eastAsia="uk-UA"/>
        </w:rPr>
        <w:t xml:space="preserve">а) облігації внутрішніх державних позик України </w:t>
      </w:r>
      <w:r w:rsidR="00D82D77" w:rsidRPr="00BA6023">
        <w:rPr>
          <w:rFonts w:ascii="Times New Roman" w:eastAsia="Times New Roman" w:hAnsi="Times New Roman" w:cs="Times New Roman"/>
          <w:b/>
          <w:bCs/>
          <w:i/>
          <w:iCs/>
          <w:sz w:val="28"/>
          <w:szCs w:val="28"/>
          <w:lang w:eastAsia="uk-UA"/>
        </w:rPr>
        <w:t>–</w:t>
      </w:r>
      <w:r w:rsidR="00D77024" w:rsidRPr="00BA6023">
        <w:rPr>
          <w:rFonts w:ascii="Times New Roman" w:eastAsia="Times New Roman" w:hAnsi="Times New Roman" w:cs="Times New Roman"/>
          <w:b/>
          <w:bCs/>
          <w:i/>
          <w:iCs/>
          <w:sz w:val="28"/>
          <w:szCs w:val="28"/>
          <w:lang w:eastAsia="uk-UA"/>
        </w:rPr>
        <w:t xml:space="preserve"> </w:t>
      </w:r>
      <w:r w:rsidRPr="00BA6023">
        <w:rPr>
          <w:rFonts w:ascii="Times New Roman" w:eastAsia="Times New Roman" w:hAnsi="Times New Roman" w:cs="Times New Roman"/>
          <w:sz w:val="28"/>
          <w:szCs w:val="28"/>
          <w:lang w:eastAsia="uk-UA"/>
        </w:rPr>
        <w:t>державні цінні папери, що розміщуються виключно на внутрішньому фондовому ринку і підтверджують зобов'язання держави щодо відшкодування пред'явникам цих облігацій їх номінальної вартості з виплатою доходу відповідно до умов розміщення облігацій. Залучення коштів шляхом випуску облігацій внутрішньої державної позики становить десятки мільярдів гривень, але внаслідок нецільового використання цих коштів державою виникає не лише дефіцит, а й потреба у додатковій емісії таких цінних паперів вже з метою погашення минулих і поточних боргів.</w:t>
      </w:r>
    </w:p>
    <w:p w14:paraId="3A9EE01E" w14:textId="77777777" w:rsidR="00A27E54" w:rsidRPr="00BA6023" w:rsidRDefault="00A27E54" w:rsidP="003340FA">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b/>
          <w:bCs/>
          <w:sz w:val="28"/>
          <w:szCs w:val="28"/>
          <w:lang w:eastAsia="uk-UA"/>
        </w:rPr>
        <w:t xml:space="preserve">Основними функціями, </w:t>
      </w:r>
      <w:r w:rsidRPr="00BA6023">
        <w:rPr>
          <w:rFonts w:ascii="Times New Roman" w:eastAsia="Times New Roman" w:hAnsi="Times New Roman" w:cs="Times New Roman"/>
          <w:sz w:val="28"/>
          <w:szCs w:val="28"/>
          <w:lang w:eastAsia="uk-UA"/>
        </w:rPr>
        <w:t xml:space="preserve">які виконує </w:t>
      </w:r>
      <w:r w:rsidRPr="00BA6023">
        <w:rPr>
          <w:rFonts w:ascii="Times New Roman" w:eastAsia="Times New Roman" w:hAnsi="Times New Roman" w:cs="Times New Roman"/>
          <w:i/>
          <w:iCs/>
          <w:sz w:val="28"/>
          <w:szCs w:val="28"/>
          <w:lang w:eastAsia="uk-UA"/>
        </w:rPr>
        <w:t>внутрішня державна позика</w:t>
      </w:r>
      <w:r w:rsidRPr="00BA6023">
        <w:rPr>
          <w:rFonts w:ascii="Times New Roman" w:eastAsia="Times New Roman" w:hAnsi="Times New Roman" w:cs="Times New Roman"/>
          <w:sz w:val="28"/>
          <w:szCs w:val="28"/>
          <w:lang w:eastAsia="uk-UA"/>
        </w:rPr>
        <w:t xml:space="preserve"> в економіці країни, є:</w:t>
      </w:r>
    </w:p>
    <w:p w14:paraId="7C08A062" w14:textId="77777777" w:rsidR="00A27E54" w:rsidRPr="00BA6023" w:rsidRDefault="00A27E54" w:rsidP="003340FA">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i/>
          <w:iCs/>
          <w:sz w:val="28"/>
          <w:szCs w:val="28"/>
          <w:lang w:eastAsia="uk-UA"/>
        </w:rPr>
        <w:t>=&gt;</w:t>
      </w:r>
      <w:r w:rsidRPr="00BA6023">
        <w:rPr>
          <w:rFonts w:ascii="Times New Roman" w:eastAsia="Times New Roman" w:hAnsi="Times New Roman" w:cs="Times New Roman"/>
          <w:sz w:val="28"/>
          <w:szCs w:val="28"/>
          <w:lang w:eastAsia="uk-UA"/>
        </w:rPr>
        <w:t xml:space="preserve"> формування державного боргу;</w:t>
      </w:r>
    </w:p>
    <w:p w14:paraId="71FDC65C" w14:textId="77777777" w:rsidR="00A27E54" w:rsidRPr="00BA6023" w:rsidRDefault="00A27E54" w:rsidP="003340FA">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i/>
          <w:iCs/>
          <w:sz w:val="28"/>
          <w:szCs w:val="28"/>
          <w:lang w:eastAsia="uk-UA"/>
        </w:rPr>
        <w:t>=&gt;</w:t>
      </w:r>
      <w:r w:rsidRPr="00BA6023">
        <w:rPr>
          <w:rFonts w:ascii="Times New Roman" w:eastAsia="Times New Roman" w:hAnsi="Times New Roman" w:cs="Times New Roman"/>
          <w:sz w:val="28"/>
          <w:szCs w:val="28"/>
          <w:lang w:eastAsia="uk-UA"/>
        </w:rPr>
        <w:t xml:space="preserve"> забезпечення касового виконання державного бюджету шляхом покриття розривів між доходами та видатками, що виникають у результаті нерівномірності в часі податкових надходжень і видатків бюджету;</w:t>
      </w:r>
    </w:p>
    <w:p w14:paraId="2FAFB3E1" w14:textId="77777777" w:rsidR="00A27E54" w:rsidRPr="00BA6023" w:rsidRDefault="00A27E54" w:rsidP="003340FA">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i/>
          <w:iCs/>
          <w:sz w:val="28"/>
          <w:szCs w:val="28"/>
          <w:lang w:eastAsia="uk-UA"/>
        </w:rPr>
        <w:t>=&gt;</w:t>
      </w:r>
      <w:r w:rsidRPr="00BA6023">
        <w:rPr>
          <w:rFonts w:ascii="Times New Roman" w:eastAsia="Times New Roman" w:hAnsi="Times New Roman" w:cs="Times New Roman"/>
          <w:sz w:val="28"/>
          <w:szCs w:val="28"/>
          <w:lang w:eastAsia="uk-UA"/>
        </w:rPr>
        <w:t xml:space="preserve"> регулювання грошового обігу, розвитку економіки, проведення грошово</w:t>
      </w:r>
      <w:r w:rsidR="00D77024" w:rsidRPr="00BA6023">
        <w:rPr>
          <w:rFonts w:ascii="Times New Roman" w:eastAsia="Times New Roman" w:hAnsi="Times New Roman" w:cs="Times New Roman"/>
          <w:sz w:val="28"/>
          <w:szCs w:val="28"/>
          <w:lang w:eastAsia="uk-UA"/>
        </w:rPr>
        <w:t>-</w:t>
      </w:r>
      <w:r w:rsidRPr="00BA6023">
        <w:rPr>
          <w:rFonts w:ascii="Times New Roman" w:eastAsia="Times New Roman" w:hAnsi="Times New Roman" w:cs="Times New Roman"/>
          <w:sz w:val="28"/>
          <w:szCs w:val="28"/>
          <w:lang w:eastAsia="uk-UA"/>
        </w:rPr>
        <w:t>кредитної політики з метою досягнення зростання обсягу виробництва, підвищення зайнятості та попередження інфляції;</w:t>
      </w:r>
    </w:p>
    <w:p w14:paraId="02948D58" w14:textId="77777777" w:rsidR="00A27E54" w:rsidRPr="00BA6023" w:rsidRDefault="00A27E54" w:rsidP="003340FA">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i/>
          <w:iCs/>
          <w:sz w:val="28"/>
          <w:szCs w:val="28"/>
          <w:lang w:eastAsia="uk-UA"/>
        </w:rPr>
        <w:t>=&gt;</w:t>
      </w:r>
      <w:r w:rsidRPr="00BA6023">
        <w:rPr>
          <w:rFonts w:ascii="Times New Roman" w:eastAsia="Times New Roman" w:hAnsi="Times New Roman" w:cs="Times New Roman"/>
          <w:sz w:val="28"/>
          <w:szCs w:val="28"/>
          <w:lang w:eastAsia="uk-UA"/>
        </w:rPr>
        <w:t xml:space="preserve"> мобілізація коштів для фінансування цільових державних і місцевих програм, які мають важливе соціально</w:t>
      </w:r>
      <w:r w:rsidR="00D77024" w:rsidRPr="00BA6023">
        <w:rPr>
          <w:rFonts w:ascii="Times New Roman" w:eastAsia="Times New Roman" w:hAnsi="Times New Roman" w:cs="Times New Roman"/>
          <w:sz w:val="28"/>
          <w:szCs w:val="28"/>
          <w:lang w:eastAsia="uk-UA"/>
        </w:rPr>
        <w:t>-</w:t>
      </w:r>
      <w:r w:rsidRPr="00BA6023">
        <w:rPr>
          <w:rFonts w:ascii="Times New Roman" w:eastAsia="Times New Roman" w:hAnsi="Times New Roman" w:cs="Times New Roman"/>
          <w:sz w:val="28"/>
          <w:szCs w:val="28"/>
          <w:lang w:eastAsia="uk-UA"/>
        </w:rPr>
        <w:t>економічне значення;</w:t>
      </w:r>
    </w:p>
    <w:p w14:paraId="17FF0AD7" w14:textId="77777777" w:rsidR="00A27E54" w:rsidRPr="00BA6023" w:rsidRDefault="00A27E54" w:rsidP="003340FA">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b/>
          <w:bCs/>
          <w:i/>
          <w:iCs/>
          <w:sz w:val="28"/>
          <w:szCs w:val="28"/>
          <w:lang w:eastAsia="uk-UA"/>
        </w:rPr>
        <w:t xml:space="preserve">б) цільові облігації внутрішніх державних позик України </w:t>
      </w:r>
      <w:r w:rsidR="00D82D77" w:rsidRPr="00BA6023">
        <w:rPr>
          <w:rFonts w:ascii="Times New Roman" w:eastAsia="Times New Roman" w:hAnsi="Times New Roman" w:cs="Times New Roman"/>
          <w:sz w:val="28"/>
          <w:szCs w:val="28"/>
          <w:lang w:eastAsia="uk-UA"/>
        </w:rPr>
        <w:t>–</w:t>
      </w:r>
      <w:r w:rsidRPr="00BA6023">
        <w:rPr>
          <w:rFonts w:ascii="Times New Roman" w:eastAsia="Times New Roman" w:hAnsi="Times New Roman" w:cs="Times New Roman"/>
          <w:sz w:val="28"/>
          <w:szCs w:val="28"/>
          <w:lang w:eastAsia="uk-UA"/>
        </w:rPr>
        <w:t xml:space="preserve"> облігації, емісія яких є джерелом фінансування дефіциту державного бюджету в обсягах, передбачених на цю мету законом про Державний бюджет України на відповідний рік, і в межах граничного розміру державного боргу. Основним реквізитом таких облігацій є зазначення в законі про Державний бюджет на відповідний рік </w:t>
      </w:r>
      <w:r w:rsidRPr="00BA6023">
        <w:rPr>
          <w:rFonts w:ascii="Times New Roman" w:eastAsia="Times New Roman" w:hAnsi="Times New Roman" w:cs="Times New Roman"/>
          <w:i/>
          <w:iCs/>
          <w:sz w:val="28"/>
          <w:szCs w:val="28"/>
          <w:lang w:eastAsia="uk-UA"/>
        </w:rPr>
        <w:t>напряму використання коштів</w:t>
      </w:r>
      <w:r w:rsidRPr="00BA6023">
        <w:rPr>
          <w:rFonts w:ascii="Times New Roman" w:eastAsia="Times New Roman" w:hAnsi="Times New Roman" w:cs="Times New Roman"/>
          <w:sz w:val="28"/>
          <w:szCs w:val="28"/>
          <w:lang w:eastAsia="uk-UA"/>
        </w:rPr>
        <w:t xml:space="preserve"> від розміщення цих облігацій.</w:t>
      </w:r>
    </w:p>
    <w:p w14:paraId="2E4F917B" w14:textId="77777777" w:rsidR="00A27E54" w:rsidRPr="00BA6023" w:rsidRDefault="00A27E54" w:rsidP="003340FA">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 xml:space="preserve">Кошти, залучені до Державного бюджету України від розміщення цільових облігацій внутрішніх державних позик, використовуються виключно для фінансування державних або регіональних програм і проектів на умовах їх повернення в обсягах, передбачених законом про Державний бюджет на відповідний рік. Фінансування здійснюється відповідно до кредитних договорів, що укладаються між державою в особі Міністерства фінансів України та отримувачем коштів. Умови кредитних договорів повинні відповідати умовам випуску цільових облігацій внутрішніх державних позик з обов'язковим </w:t>
      </w:r>
      <w:r w:rsidRPr="00BA6023">
        <w:rPr>
          <w:rFonts w:ascii="Times New Roman" w:eastAsia="Times New Roman" w:hAnsi="Times New Roman" w:cs="Times New Roman"/>
          <w:sz w:val="28"/>
          <w:szCs w:val="28"/>
          <w:lang w:eastAsia="uk-UA"/>
        </w:rPr>
        <w:lastRenderedPageBreak/>
        <w:t>установленням дати обслуговування та погашення кредиту за п'ять днів до дати обслуговування та погашення цих облігацій.</w:t>
      </w:r>
    </w:p>
    <w:p w14:paraId="3D8CEF14" w14:textId="77777777" w:rsidR="00A27E54" w:rsidRPr="00BA6023" w:rsidRDefault="00A27E54" w:rsidP="003340FA">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b/>
          <w:bCs/>
          <w:i/>
          <w:iCs/>
          <w:sz w:val="28"/>
          <w:szCs w:val="28"/>
          <w:lang w:eastAsia="uk-UA"/>
        </w:rPr>
        <w:t xml:space="preserve">в) облігації зовнішніх державних позик </w:t>
      </w:r>
      <w:r w:rsidR="00D82D77" w:rsidRPr="00BA6023">
        <w:rPr>
          <w:rFonts w:ascii="Times New Roman" w:eastAsia="Times New Roman" w:hAnsi="Times New Roman" w:cs="Times New Roman"/>
          <w:sz w:val="28"/>
          <w:szCs w:val="28"/>
          <w:lang w:eastAsia="uk-UA"/>
        </w:rPr>
        <w:t>–</w:t>
      </w:r>
      <w:r w:rsidRPr="00BA6023">
        <w:rPr>
          <w:rFonts w:ascii="Times New Roman" w:eastAsia="Times New Roman" w:hAnsi="Times New Roman" w:cs="Times New Roman"/>
          <w:sz w:val="28"/>
          <w:szCs w:val="28"/>
          <w:lang w:eastAsia="uk-UA"/>
        </w:rPr>
        <w:t xml:space="preserve"> державні боргові цінні папери, що розміщуються на міжнародних фондових ринках і підтверджують зобов'язання держави відшкодувати пред'явникам цих облігацій їх номінальну вартість з виплатою доходу відповідно до умов випуску облігацій. Україна випускає облігації зовнішньої державн</w:t>
      </w:r>
      <w:r w:rsidR="00D77024" w:rsidRPr="00BA6023">
        <w:rPr>
          <w:rFonts w:ascii="Times New Roman" w:eastAsia="Times New Roman" w:hAnsi="Times New Roman" w:cs="Times New Roman"/>
          <w:sz w:val="28"/>
          <w:szCs w:val="28"/>
          <w:lang w:eastAsia="uk-UA"/>
        </w:rPr>
        <w:t>ої позики з 1995 року</w:t>
      </w:r>
      <w:r w:rsidRPr="00BA6023">
        <w:rPr>
          <w:rFonts w:ascii="Times New Roman" w:eastAsia="Times New Roman" w:hAnsi="Times New Roman" w:cs="Times New Roman"/>
          <w:sz w:val="28"/>
          <w:szCs w:val="28"/>
          <w:lang w:eastAsia="uk-UA"/>
        </w:rPr>
        <w:t>. Такі облігації мають змогу обертатися на європейському фондовому ринку, хоча й практично не здатні розв'язувати існуючі зовнішні проблеми України.</w:t>
      </w:r>
    </w:p>
    <w:p w14:paraId="62BCB279" w14:textId="77777777" w:rsidR="00A27E54" w:rsidRPr="00BA6023" w:rsidRDefault="00A27E54" w:rsidP="003340FA">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Рішення про розміщення облігацій зовнішніх і внутрішніх державних позик України та умови їх випуску приймається згідно з Бюджетним кодексом України. Розміщення здійснюється у разі дотримання на кінець року граничних розмірів державного зовнішнього та внутрішнього боргу, передбачених Верховною Радою України в законі про Державний бюджет на відповідний рік. Операції з обслуговування державного боргу, пов'язані з розміщенням облігацій внутрішніх державних позик і цільових облігацій, їх погашення, виплата доходів за ними, а також депозитарну діяльність щодо цих цінних паперів виконує НБУ. Порядок проведення цих операцій встановлює НБУ за погодженням з Міністерством фінансів України. Розміщення, обслуговування та погашення облігацій зовнішніх державних позик здійснює Міністерство фінансів України, яке на основі відповідних договорів може залучати для цього банки, інвестиційні компанії тощо.</w:t>
      </w:r>
    </w:p>
    <w:p w14:paraId="7C17AE7C" w14:textId="77777777" w:rsidR="00A27E54" w:rsidRPr="00BA6023" w:rsidRDefault="00A27E54" w:rsidP="003340FA">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 xml:space="preserve">Державні облігації можуть бути </w:t>
      </w:r>
      <w:r w:rsidRPr="00BA6023">
        <w:rPr>
          <w:rFonts w:ascii="Times New Roman" w:eastAsia="Times New Roman" w:hAnsi="Times New Roman" w:cs="Times New Roman"/>
          <w:i/>
          <w:iCs/>
          <w:sz w:val="28"/>
          <w:szCs w:val="28"/>
          <w:lang w:eastAsia="uk-UA"/>
        </w:rPr>
        <w:t>іменними</w:t>
      </w:r>
      <w:r w:rsidRPr="00BA6023">
        <w:rPr>
          <w:rFonts w:ascii="Times New Roman" w:eastAsia="Times New Roman" w:hAnsi="Times New Roman" w:cs="Times New Roman"/>
          <w:sz w:val="28"/>
          <w:szCs w:val="28"/>
          <w:lang w:eastAsia="uk-UA"/>
        </w:rPr>
        <w:t xml:space="preserve"> або на пред'явника, розміщуватися у документарній або </w:t>
      </w:r>
      <w:r w:rsidRPr="00BA6023">
        <w:rPr>
          <w:rFonts w:ascii="Times New Roman" w:eastAsia="Times New Roman" w:hAnsi="Times New Roman" w:cs="Times New Roman"/>
          <w:i/>
          <w:iCs/>
          <w:sz w:val="28"/>
          <w:szCs w:val="28"/>
          <w:lang w:eastAsia="uk-UA"/>
        </w:rPr>
        <w:t>бездокументарній</w:t>
      </w:r>
      <w:r w:rsidRPr="00BA6023">
        <w:rPr>
          <w:rFonts w:ascii="Times New Roman" w:eastAsia="Times New Roman" w:hAnsi="Times New Roman" w:cs="Times New Roman"/>
          <w:sz w:val="28"/>
          <w:szCs w:val="28"/>
          <w:lang w:eastAsia="uk-UA"/>
        </w:rPr>
        <w:t xml:space="preserve"> формі. Продаж облігацій внутрішніх державних позик здійснюється в національній валюті, а облігацій зовнішніх державних позик України </w:t>
      </w:r>
      <w:r w:rsidR="00D82D77" w:rsidRPr="00BA6023">
        <w:rPr>
          <w:rFonts w:ascii="Times New Roman" w:eastAsia="Times New Roman" w:hAnsi="Times New Roman" w:cs="Times New Roman"/>
          <w:sz w:val="28"/>
          <w:szCs w:val="28"/>
          <w:lang w:eastAsia="uk-UA"/>
        </w:rPr>
        <w:t>–</w:t>
      </w:r>
      <w:r w:rsidRPr="00BA6023">
        <w:rPr>
          <w:rFonts w:ascii="Times New Roman" w:eastAsia="Times New Roman" w:hAnsi="Times New Roman" w:cs="Times New Roman"/>
          <w:sz w:val="28"/>
          <w:szCs w:val="28"/>
          <w:lang w:eastAsia="uk-UA"/>
        </w:rPr>
        <w:t xml:space="preserve"> у валюті запозичення. Виплата доходів і погашення державних облігацій України здійснюються грошима або державними облігаціями України інших видів за згодою сторін.</w:t>
      </w:r>
    </w:p>
    <w:p w14:paraId="338DC5C8" w14:textId="0CA8B2EC" w:rsidR="00A27E54" w:rsidRPr="00BA6023" w:rsidRDefault="00A27E54" w:rsidP="003340FA">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 xml:space="preserve">2. </w:t>
      </w:r>
      <w:r w:rsidRPr="00BA6023">
        <w:rPr>
          <w:rFonts w:ascii="Times New Roman" w:eastAsia="Times New Roman" w:hAnsi="Times New Roman" w:cs="Times New Roman"/>
          <w:b/>
          <w:bCs/>
          <w:i/>
          <w:iCs/>
          <w:sz w:val="28"/>
          <w:szCs w:val="28"/>
          <w:lang w:eastAsia="uk-UA"/>
        </w:rPr>
        <w:t xml:space="preserve">Облігації </w:t>
      </w:r>
      <w:r w:rsidR="00205898" w:rsidRPr="00BA6023">
        <w:rPr>
          <w:rFonts w:ascii="Times New Roman" w:eastAsia="Times New Roman" w:hAnsi="Times New Roman" w:cs="Times New Roman"/>
          <w:b/>
          <w:bCs/>
          <w:i/>
          <w:iCs/>
          <w:sz w:val="28"/>
          <w:szCs w:val="28"/>
          <w:lang w:eastAsia="uk-UA"/>
        </w:rPr>
        <w:t>корпорацій</w:t>
      </w:r>
      <w:r w:rsidRPr="00BA6023">
        <w:rPr>
          <w:rFonts w:ascii="Times New Roman" w:eastAsia="Times New Roman" w:hAnsi="Times New Roman" w:cs="Times New Roman"/>
          <w:b/>
          <w:bCs/>
          <w:i/>
          <w:iCs/>
          <w:sz w:val="28"/>
          <w:szCs w:val="28"/>
          <w:lang w:eastAsia="uk-UA"/>
        </w:rPr>
        <w:t xml:space="preserve"> </w:t>
      </w:r>
      <w:r w:rsidR="00D82D77" w:rsidRPr="00BA6023">
        <w:rPr>
          <w:rFonts w:ascii="Times New Roman" w:eastAsia="Times New Roman" w:hAnsi="Times New Roman" w:cs="Times New Roman"/>
          <w:sz w:val="28"/>
          <w:szCs w:val="28"/>
          <w:lang w:eastAsia="uk-UA"/>
        </w:rPr>
        <w:t>–</w:t>
      </w:r>
      <w:r w:rsidRPr="00BA6023">
        <w:rPr>
          <w:rFonts w:ascii="Times New Roman" w:eastAsia="Times New Roman" w:hAnsi="Times New Roman" w:cs="Times New Roman"/>
          <w:sz w:val="28"/>
          <w:szCs w:val="28"/>
          <w:lang w:eastAsia="uk-UA"/>
        </w:rPr>
        <w:t xml:space="preserve"> це облігації, які випускаються юридичними особами, котрі переважно займаються підприємницькою діяльністю. У світовій практиці такі облігації називають інституційними. Термін </w:t>
      </w:r>
      <w:r w:rsidR="002654E9" w:rsidRPr="00BA6023">
        <w:rPr>
          <w:rFonts w:ascii="Times New Roman" w:eastAsia="Times New Roman" w:hAnsi="Times New Roman" w:cs="Times New Roman"/>
          <w:sz w:val="28"/>
          <w:szCs w:val="28"/>
          <w:lang w:eastAsia="uk-UA"/>
        </w:rPr>
        <w:t>«</w:t>
      </w:r>
      <w:r w:rsidRPr="00BA6023">
        <w:rPr>
          <w:rFonts w:ascii="Times New Roman" w:eastAsia="Times New Roman" w:hAnsi="Times New Roman" w:cs="Times New Roman"/>
          <w:sz w:val="28"/>
          <w:szCs w:val="28"/>
          <w:lang w:eastAsia="uk-UA"/>
        </w:rPr>
        <w:t>інститути</w:t>
      </w:r>
      <w:r w:rsidR="002654E9" w:rsidRPr="00BA6023">
        <w:rPr>
          <w:rFonts w:ascii="Times New Roman" w:eastAsia="Times New Roman" w:hAnsi="Times New Roman" w:cs="Times New Roman"/>
          <w:sz w:val="28"/>
          <w:szCs w:val="28"/>
          <w:lang w:eastAsia="uk-UA"/>
        </w:rPr>
        <w:t>»</w:t>
      </w:r>
      <w:r w:rsidRPr="00BA6023">
        <w:rPr>
          <w:rFonts w:ascii="Times New Roman" w:eastAsia="Times New Roman" w:hAnsi="Times New Roman" w:cs="Times New Roman"/>
          <w:sz w:val="28"/>
          <w:szCs w:val="28"/>
          <w:lang w:eastAsia="uk-UA"/>
        </w:rPr>
        <w:t xml:space="preserve"> використовується для узагальненої назви компаній, корпорацій, господарських товариств тощо. Основними цілями випуску таких облігацій є отримання позики грошових коштів, необхідних для господарської діяльності; збільшення свого акціонерного капіталу шляхом обміну облігацій при погашенні на акції; зміцнення своїх виробничих зв</w:t>
      </w:r>
      <w:r w:rsidR="00C60A97" w:rsidRPr="00BA6023">
        <w:rPr>
          <w:rFonts w:ascii="Times New Roman" w:eastAsia="Times New Roman" w:hAnsi="Times New Roman" w:cs="Times New Roman"/>
          <w:sz w:val="28"/>
          <w:szCs w:val="28"/>
          <w:lang w:eastAsia="uk-UA"/>
        </w:rPr>
        <w:t>’</w:t>
      </w:r>
      <w:r w:rsidRPr="00BA6023">
        <w:rPr>
          <w:rFonts w:ascii="Times New Roman" w:eastAsia="Times New Roman" w:hAnsi="Times New Roman" w:cs="Times New Roman"/>
          <w:sz w:val="28"/>
          <w:szCs w:val="28"/>
          <w:lang w:eastAsia="uk-UA"/>
        </w:rPr>
        <w:t>язків з інститутами</w:t>
      </w:r>
      <w:r w:rsidR="00D77024" w:rsidRPr="00BA6023">
        <w:rPr>
          <w:rFonts w:ascii="Times New Roman" w:eastAsia="Times New Roman" w:hAnsi="Times New Roman" w:cs="Times New Roman"/>
          <w:sz w:val="28"/>
          <w:szCs w:val="28"/>
          <w:lang w:eastAsia="uk-UA"/>
        </w:rPr>
        <w:t>-</w:t>
      </w:r>
      <w:r w:rsidRPr="00BA6023">
        <w:rPr>
          <w:rFonts w:ascii="Times New Roman" w:eastAsia="Times New Roman" w:hAnsi="Times New Roman" w:cs="Times New Roman"/>
          <w:sz w:val="28"/>
          <w:szCs w:val="28"/>
          <w:lang w:eastAsia="uk-UA"/>
        </w:rPr>
        <w:t>партнерами; придбання контрольного пакета акцій іншого емітента тощо.</w:t>
      </w:r>
    </w:p>
    <w:p w14:paraId="60E95183" w14:textId="3EE4B66A" w:rsidR="00A27E54" w:rsidRPr="00BA6023" w:rsidRDefault="00A27E54" w:rsidP="003340FA">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 xml:space="preserve">Ринок </w:t>
      </w:r>
      <w:r w:rsidR="00205898" w:rsidRPr="00BA6023">
        <w:rPr>
          <w:rFonts w:ascii="Times New Roman" w:eastAsia="Times New Roman" w:hAnsi="Times New Roman" w:cs="Times New Roman"/>
          <w:sz w:val="28"/>
          <w:szCs w:val="28"/>
          <w:lang w:eastAsia="uk-UA"/>
        </w:rPr>
        <w:t xml:space="preserve">корпоративних </w:t>
      </w:r>
      <w:r w:rsidRPr="00BA6023">
        <w:rPr>
          <w:rFonts w:ascii="Times New Roman" w:eastAsia="Times New Roman" w:hAnsi="Times New Roman" w:cs="Times New Roman"/>
          <w:sz w:val="28"/>
          <w:szCs w:val="28"/>
          <w:lang w:eastAsia="uk-UA"/>
        </w:rPr>
        <w:t xml:space="preserve">облігацій в Україні є найменш розвиненим. Основними причинами такого становища стали законодавча невизначеність, непосильний податковий тиск, складне економічне становище в країні, інфляційні процеси. Але однією з головних подій останніх років на вітчизняному фондовому ринку стало відновлення використання такого поширеного на світових фінансових ринках інструменту, як </w:t>
      </w:r>
      <w:r w:rsidR="00205898" w:rsidRPr="00BA6023">
        <w:rPr>
          <w:rFonts w:ascii="Times New Roman" w:eastAsia="Times New Roman" w:hAnsi="Times New Roman" w:cs="Times New Roman"/>
          <w:sz w:val="28"/>
          <w:szCs w:val="28"/>
          <w:lang w:eastAsia="uk-UA"/>
        </w:rPr>
        <w:t>корпоративних облігацій</w:t>
      </w:r>
      <w:r w:rsidRPr="00BA6023">
        <w:rPr>
          <w:rFonts w:ascii="Times New Roman" w:eastAsia="Times New Roman" w:hAnsi="Times New Roman" w:cs="Times New Roman"/>
          <w:sz w:val="28"/>
          <w:szCs w:val="28"/>
          <w:lang w:eastAsia="uk-UA"/>
        </w:rPr>
        <w:t xml:space="preserve">. Порівняно з попередніми роками все більше юридичних осіб залучає додаткові кошти </w:t>
      </w:r>
      <w:r w:rsidRPr="00BA6023">
        <w:rPr>
          <w:rFonts w:ascii="Times New Roman" w:eastAsia="Times New Roman" w:hAnsi="Times New Roman" w:cs="Times New Roman"/>
          <w:sz w:val="28"/>
          <w:szCs w:val="28"/>
          <w:lang w:eastAsia="uk-UA"/>
        </w:rPr>
        <w:lastRenderedPageBreak/>
        <w:t xml:space="preserve">шляхом випуску </w:t>
      </w:r>
      <w:r w:rsidR="00205898" w:rsidRPr="00BA6023">
        <w:rPr>
          <w:rFonts w:ascii="Times New Roman" w:eastAsia="Times New Roman" w:hAnsi="Times New Roman" w:cs="Times New Roman"/>
          <w:sz w:val="28"/>
          <w:szCs w:val="28"/>
          <w:lang w:eastAsia="uk-UA"/>
        </w:rPr>
        <w:t>корпоративних облігацій</w:t>
      </w:r>
      <w:r w:rsidRPr="00BA6023">
        <w:rPr>
          <w:rFonts w:ascii="Times New Roman" w:eastAsia="Times New Roman" w:hAnsi="Times New Roman" w:cs="Times New Roman"/>
          <w:sz w:val="28"/>
          <w:szCs w:val="28"/>
          <w:lang w:eastAsia="uk-UA"/>
        </w:rPr>
        <w:t xml:space="preserve">. Позитивною рисою ринку </w:t>
      </w:r>
      <w:r w:rsidR="00205898" w:rsidRPr="00BA6023">
        <w:rPr>
          <w:rFonts w:ascii="Times New Roman" w:eastAsia="Times New Roman" w:hAnsi="Times New Roman" w:cs="Times New Roman"/>
          <w:sz w:val="28"/>
          <w:szCs w:val="28"/>
          <w:lang w:eastAsia="uk-UA"/>
        </w:rPr>
        <w:t xml:space="preserve">таких </w:t>
      </w:r>
      <w:r w:rsidRPr="00BA6023">
        <w:rPr>
          <w:rFonts w:ascii="Times New Roman" w:eastAsia="Times New Roman" w:hAnsi="Times New Roman" w:cs="Times New Roman"/>
          <w:sz w:val="28"/>
          <w:szCs w:val="28"/>
          <w:lang w:eastAsia="uk-UA"/>
        </w:rPr>
        <w:t>облігацій є значне підвищення інтересу з боку господарських товариств (передусім товариств з обмеженою відповідальністю, державних підприємств та АТ) до випуску власних облігацій. У Законі визначено, що облігації підприємств:</w:t>
      </w:r>
    </w:p>
    <w:p w14:paraId="71E8EFD8" w14:textId="77777777" w:rsidR="00A27E54" w:rsidRPr="00BA6023" w:rsidRDefault="00D82D77" w:rsidP="00205898">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w:t>
      </w:r>
      <w:r w:rsidR="00A27E54" w:rsidRPr="00BA6023">
        <w:rPr>
          <w:rFonts w:ascii="Times New Roman" w:eastAsia="Times New Roman" w:hAnsi="Times New Roman" w:cs="Times New Roman"/>
          <w:sz w:val="28"/>
          <w:szCs w:val="28"/>
          <w:lang w:eastAsia="uk-UA"/>
        </w:rPr>
        <w:t xml:space="preserve"> розміщуються юридичними особами тільки після повної сплати свого статутного капіталу;</w:t>
      </w:r>
    </w:p>
    <w:p w14:paraId="104628D5" w14:textId="77777777" w:rsidR="00A27E54" w:rsidRPr="00BA6023" w:rsidRDefault="00D82D77" w:rsidP="00205898">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w:t>
      </w:r>
      <w:r w:rsidR="00A27E54" w:rsidRPr="00BA6023">
        <w:rPr>
          <w:rFonts w:ascii="Times New Roman" w:eastAsia="Times New Roman" w:hAnsi="Times New Roman" w:cs="Times New Roman"/>
          <w:sz w:val="28"/>
          <w:szCs w:val="28"/>
          <w:lang w:eastAsia="uk-UA"/>
        </w:rPr>
        <w:t xml:space="preserve"> не допускається розміщувати для формування і поповнення статутного капіталу емітента, а також покриття збитків від господарської діяльності шляхом зарахування доходу від продажу облігацій як результату поточної господарської діяльності;</w:t>
      </w:r>
    </w:p>
    <w:p w14:paraId="6E99347D" w14:textId="77777777" w:rsidR="00A27E54" w:rsidRPr="00BA6023" w:rsidRDefault="00D82D77" w:rsidP="00205898">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w:t>
      </w:r>
      <w:r w:rsidR="00A27E54" w:rsidRPr="00BA6023">
        <w:rPr>
          <w:rFonts w:ascii="Times New Roman" w:eastAsia="Times New Roman" w:hAnsi="Times New Roman" w:cs="Times New Roman"/>
          <w:sz w:val="28"/>
          <w:szCs w:val="28"/>
          <w:lang w:eastAsia="uk-UA"/>
        </w:rPr>
        <w:t xml:space="preserve"> підтверджують зобов'язання емітента за ними та не дають права на участь в управлінні емітентом;</w:t>
      </w:r>
    </w:p>
    <w:p w14:paraId="067F99B2" w14:textId="77777777" w:rsidR="00A27E54" w:rsidRPr="00BA6023" w:rsidRDefault="00D82D77" w:rsidP="00205898">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w:t>
      </w:r>
      <w:r w:rsidR="00A27E54" w:rsidRPr="00BA6023">
        <w:rPr>
          <w:rFonts w:ascii="Times New Roman" w:eastAsia="Times New Roman" w:hAnsi="Times New Roman" w:cs="Times New Roman"/>
          <w:sz w:val="28"/>
          <w:szCs w:val="28"/>
          <w:lang w:eastAsia="uk-UA"/>
        </w:rPr>
        <w:t xml:space="preserve"> дають право юридичним особам розміщувати їх на суму, яка не перевищує трикратного розміру власного капіталу або розміру забезпечення, що надається їй з цією метою третіми особами;</w:t>
      </w:r>
    </w:p>
    <w:p w14:paraId="683805EC" w14:textId="77777777" w:rsidR="00A27E54" w:rsidRPr="00BA6023" w:rsidRDefault="00D82D77" w:rsidP="00205898">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w:t>
      </w:r>
      <w:r w:rsidR="00A27E54" w:rsidRPr="00BA6023">
        <w:rPr>
          <w:rFonts w:ascii="Times New Roman" w:eastAsia="Times New Roman" w:hAnsi="Times New Roman" w:cs="Times New Roman"/>
          <w:sz w:val="28"/>
          <w:szCs w:val="28"/>
          <w:lang w:eastAsia="uk-UA"/>
        </w:rPr>
        <w:t xml:space="preserve"> згідно з умовами розміщення облігацій, що розміщуються АТ, можуть передбачати можливість їх конвертації в акції АТ (конвертовані облігації);</w:t>
      </w:r>
    </w:p>
    <w:p w14:paraId="48481AC8" w14:textId="3F51EF45" w:rsidR="00A27E54" w:rsidRPr="00BA6023" w:rsidRDefault="00D82D77" w:rsidP="00205898">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w:t>
      </w:r>
      <w:r w:rsidR="00A27E54" w:rsidRPr="00BA6023">
        <w:rPr>
          <w:rFonts w:ascii="Times New Roman" w:eastAsia="Times New Roman" w:hAnsi="Times New Roman" w:cs="Times New Roman"/>
          <w:sz w:val="28"/>
          <w:szCs w:val="28"/>
          <w:lang w:eastAsia="uk-UA"/>
        </w:rPr>
        <w:t xml:space="preserve"> розміщуються відповідно до рішення про їх розміщення, яке приймається відповідним органом управління емітента згідно з нормами законів, що регулюють порядок створення, діяльності та припинення юридичних осіб відповідної організаційно</w:t>
      </w:r>
      <w:r w:rsidR="00C60A97" w:rsidRPr="00BA6023">
        <w:rPr>
          <w:rFonts w:ascii="Times New Roman" w:eastAsia="Times New Roman" w:hAnsi="Times New Roman" w:cs="Times New Roman"/>
          <w:sz w:val="28"/>
          <w:szCs w:val="28"/>
          <w:lang w:eastAsia="uk-UA"/>
        </w:rPr>
        <w:t>-</w:t>
      </w:r>
      <w:r w:rsidR="00A27E54" w:rsidRPr="00BA6023">
        <w:rPr>
          <w:rFonts w:ascii="Times New Roman" w:eastAsia="Times New Roman" w:hAnsi="Times New Roman" w:cs="Times New Roman"/>
          <w:sz w:val="28"/>
          <w:szCs w:val="28"/>
          <w:lang w:eastAsia="uk-UA"/>
        </w:rPr>
        <w:t>правової форми.</w:t>
      </w:r>
    </w:p>
    <w:p w14:paraId="113841A7" w14:textId="44BCBC51" w:rsidR="00A27E54" w:rsidRPr="00BA6023" w:rsidRDefault="00A27E54" w:rsidP="003340FA">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 xml:space="preserve">Реєстрацію випуску облігацій підприємств здійснює </w:t>
      </w:r>
      <w:r w:rsidR="0083022A" w:rsidRPr="00BA6023">
        <w:rPr>
          <w:rFonts w:ascii="Times New Roman" w:eastAsia="Times New Roman" w:hAnsi="Times New Roman" w:cs="Times New Roman"/>
          <w:sz w:val="28"/>
          <w:szCs w:val="28"/>
          <w:lang w:eastAsia="uk-UA"/>
        </w:rPr>
        <w:t>Н</w:t>
      </w:r>
      <w:r w:rsidRPr="00BA6023">
        <w:rPr>
          <w:rFonts w:ascii="Times New Roman" w:eastAsia="Times New Roman" w:hAnsi="Times New Roman" w:cs="Times New Roman"/>
          <w:sz w:val="28"/>
          <w:szCs w:val="28"/>
          <w:lang w:eastAsia="uk-UA"/>
        </w:rPr>
        <w:t>КЦПФР в установленому нею порядку.</w:t>
      </w:r>
    </w:p>
    <w:p w14:paraId="363B52B9" w14:textId="77777777" w:rsidR="00A27E54" w:rsidRPr="00BA6023" w:rsidRDefault="00A27E54" w:rsidP="003340FA">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b/>
          <w:bCs/>
          <w:i/>
          <w:iCs/>
          <w:sz w:val="28"/>
          <w:szCs w:val="28"/>
          <w:lang w:eastAsia="uk-UA"/>
        </w:rPr>
        <w:t xml:space="preserve">3. Облігації місцевих позик </w:t>
      </w:r>
      <w:r w:rsidR="00D82D77" w:rsidRPr="00BA6023">
        <w:rPr>
          <w:rFonts w:ascii="Times New Roman" w:eastAsia="Times New Roman" w:hAnsi="Times New Roman" w:cs="Times New Roman"/>
          <w:sz w:val="28"/>
          <w:szCs w:val="28"/>
          <w:lang w:eastAsia="uk-UA"/>
        </w:rPr>
        <w:t>–</w:t>
      </w:r>
      <w:r w:rsidRPr="00BA6023">
        <w:rPr>
          <w:rFonts w:ascii="Times New Roman" w:eastAsia="Times New Roman" w:hAnsi="Times New Roman" w:cs="Times New Roman"/>
          <w:sz w:val="28"/>
          <w:szCs w:val="28"/>
          <w:lang w:eastAsia="uk-UA"/>
        </w:rPr>
        <w:t xml:space="preserve"> це облігації, що випускаються місцевими органами влади. Муніципальні (місцеві) облігації є напрямом залучення фінансових ресурсів на місцевому рівні. Емісія муніципальних облігацій забезпечує зниження вартості обслуговування внутрішнього боргу, залучення в економіку регіону коштів іноземних інвесторів та сприяє трансформації коштів населення в інвестиції. Кошти від розміщення облігацій місцевих позик спрямовують на конкретно визначені програми розвитку регіону, а також для фінансування різного роду місцевих проектів </w:t>
      </w:r>
      <w:r w:rsidR="00D82D77" w:rsidRPr="00BA6023">
        <w:rPr>
          <w:rFonts w:ascii="Times New Roman" w:eastAsia="Times New Roman" w:hAnsi="Times New Roman" w:cs="Times New Roman"/>
          <w:sz w:val="28"/>
          <w:szCs w:val="28"/>
          <w:lang w:eastAsia="uk-UA"/>
        </w:rPr>
        <w:t>–</w:t>
      </w:r>
      <w:r w:rsidRPr="00BA6023">
        <w:rPr>
          <w:rFonts w:ascii="Times New Roman" w:eastAsia="Times New Roman" w:hAnsi="Times New Roman" w:cs="Times New Roman"/>
          <w:sz w:val="28"/>
          <w:szCs w:val="28"/>
          <w:lang w:eastAsia="uk-UA"/>
        </w:rPr>
        <w:t xml:space="preserve"> будівництва мостів, очисних споруд, системи водопостачання тощо, що створить нові робочі місця, збільшить податкові надходження, зменшить соціальну напругу, сприятиме розвитку інфраструктури ринку цінних паперів. З наведеного зрозуміло, що необхідність місцевих облігацій як важливого інструменту фондового ринку місцевих позик очевидна. Але на сучасному етапі на розвиток ринку облігацій місцевих позик негативний вплив має недосконала інфраструктура фондового ринку</w:t>
      </w:r>
      <w:r w:rsidR="00205898" w:rsidRPr="00BA6023">
        <w:rPr>
          <w:rFonts w:ascii="Times New Roman" w:eastAsia="Times New Roman" w:hAnsi="Times New Roman" w:cs="Times New Roman"/>
          <w:sz w:val="28"/>
          <w:szCs w:val="28"/>
          <w:lang w:eastAsia="uk-UA"/>
        </w:rPr>
        <w:t xml:space="preserve"> </w:t>
      </w:r>
      <w:r w:rsidRPr="00BA6023">
        <w:rPr>
          <w:rFonts w:ascii="Times New Roman" w:eastAsia="Times New Roman" w:hAnsi="Times New Roman" w:cs="Times New Roman"/>
          <w:sz w:val="28"/>
          <w:szCs w:val="28"/>
          <w:lang w:eastAsia="uk-UA"/>
        </w:rPr>
        <w:t>України. Складності, що стоять на шляху розвитку такого ринку, можуть бути вирішені державою тільки в тісній взаємодії з професійними учасниками фондового ринку. Створення саморегулівних організацій учасників ринку місцевих цінних паперів дозволить розв'язати проблеми, пов'язані з розвитком інфраструктури ринку, забезпеченням ліквідності й інформаційної відкритості ринку та вдосконалення законодавства з цих питань.</w:t>
      </w:r>
    </w:p>
    <w:p w14:paraId="1CE15FBF" w14:textId="3AFF6F86" w:rsidR="00A27E54" w:rsidRPr="00BA6023" w:rsidRDefault="00A27E54" w:rsidP="003340FA">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lastRenderedPageBreak/>
        <w:t xml:space="preserve">Згідно із Законом [20] до облігацій місцевих позик належать облігації внутрішніх і зовнішніх місцевих позик. Рішення про розміщення таких облігацій приймає Верховна Рада АРК або міська рада відповідно до вимог, установлених бюджетним законодавством. Реєстрацію випуску облігацій місцевих позик здійснює </w:t>
      </w:r>
      <w:r w:rsidR="0083022A" w:rsidRPr="00BA6023">
        <w:rPr>
          <w:rFonts w:ascii="Times New Roman" w:eastAsia="Times New Roman" w:hAnsi="Times New Roman" w:cs="Times New Roman"/>
          <w:sz w:val="28"/>
          <w:szCs w:val="28"/>
          <w:lang w:eastAsia="uk-UA"/>
        </w:rPr>
        <w:t>Н</w:t>
      </w:r>
      <w:r w:rsidRPr="00BA6023">
        <w:rPr>
          <w:rFonts w:ascii="Times New Roman" w:eastAsia="Times New Roman" w:hAnsi="Times New Roman" w:cs="Times New Roman"/>
          <w:sz w:val="28"/>
          <w:szCs w:val="28"/>
          <w:lang w:eastAsia="uk-UA"/>
        </w:rPr>
        <w:t>КЦПФР в установленому нею порядку. Особливості погашення та реалізації прав за облігаціями місцевих позик визначаються умовами їх розміщення.</w:t>
      </w:r>
    </w:p>
    <w:p w14:paraId="0D22E261" w14:textId="2E2326A3" w:rsidR="00A27E54" w:rsidRPr="00BA6023" w:rsidRDefault="00A27E54" w:rsidP="003340FA">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Перші вітчизняні облігації внутрішніх місцевих позик з</w:t>
      </w:r>
      <w:r w:rsidR="00C60A97" w:rsidRPr="00BA6023">
        <w:rPr>
          <w:rFonts w:ascii="Times New Roman" w:eastAsia="Times New Roman" w:hAnsi="Times New Roman" w:cs="Times New Roman"/>
          <w:sz w:val="28"/>
          <w:szCs w:val="28"/>
          <w:lang w:eastAsia="uk-UA"/>
        </w:rPr>
        <w:t>’</w:t>
      </w:r>
      <w:r w:rsidRPr="00BA6023">
        <w:rPr>
          <w:rFonts w:ascii="Times New Roman" w:eastAsia="Times New Roman" w:hAnsi="Times New Roman" w:cs="Times New Roman"/>
          <w:sz w:val="28"/>
          <w:szCs w:val="28"/>
          <w:lang w:eastAsia="uk-UA"/>
        </w:rPr>
        <w:t xml:space="preserve">явились у 1995 році. </w:t>
      </w:r>
      <w:r w:rsidR="00205898" w:rsidRPr="00BA6023">
        <w:rPr>
          <w:rFonts w:ascii="Times New Roman" w:eastAsia="Times New Roman" w:hAnsi="Times New Roman" w:cs="Times New Roman"/>
          <w:sz w:val="28"/>
          <w:szCs w:val="28"/>
          <w:lang w:eastAsia="uk-UA"/>
        </w:rPr>
        <w:t>Ї</w:t>
      </w:r>
      <w:r w:rsidRPr="00BA6023">
        <w:rPr>
          <w:rFonts w:ascii="Times New Roman" w:eastAsia="Times New Roman" w:hAnsi="Times New Roman" w:cs="Times New Roman"/>
          <w:sz w:val="28"/>
          <w:szCs w:val="28"/>
          <w:lang w:eastAsia="uk-UA"/>
        </w:rPr>
        <w:t>х випуски були зареєстровані в Київській, Харківській, Донецькій, Дніпропетровській, Одеській, Львівській, деяких інших областях і в Автономній Республіці Крим. Відповідно до умов випуску багатьох місцевих позик при розміщенні менше як 20 % обсягу емісії позики вважаються такими, що не відбулися. Незважаючи на таку низьку межу, деякі позики не розмістили навіть 1% облігацій. Львівській міськраді було відмовлено у реєстрації інформації про випуск облігацій у зв'язку з невідповідністю поданих документів чинному законодавству. У зв'язку з численними порушеннями чинного законодавства при проведенні деяких місцевих позик органами контролю приймались рішення про закриття позик.</w:t>
      </w:r>
    </w:p>
    <w:p w14:paraId="0E535B5D" w14:textId="77777777" w:rsidR="00A27E54" w:rsidRPr="00BA6023" w:rsidRDefault="00A27E54" w:rsidP="003340FA">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Серед муніципальних позик, що мали місце в різних областях України, були як вдалі, так і невдалі спроби вирішити соціально</w:t>
      </w:r>
      <w:r w:rsidR="00205898" w:rsidRPr="00BA6023">
        <w:rPr>
          <w:rFonts w:ascii="Times New Roman" w:eastAsia="Times New Roman" w:hAnsi="Times New Roman" w:cs="Times New Roman"/>
          <w:sz w:val="28"/>
          <w:szCs w:val="28"/>
          <w:lang w:eastAsia="uk-UA"/>
        </w:rPr>
        <w:t>-</w:t>
      </w:r>
      <w:r w:rsidRPr="00BA6023">
        <w:rPr>
          <w:rFonts w:ascii="Times New Roman" w:eastAsia="Times New Roman" w:hAnsi="Times New Roman" w:cs="Times New Roman"/>
          <w:sz w:val="28"/>
          <w:szCs w:val="28"/>
          <w:lang w:eastAsia="uk-UA"/>
        </w:rPr>
        <w:t>економічні проблеми відповідних регіонів за рахунок емісії муніципальних облігацій. Незважаючи на посилення державного регулювання та контролю за ринком місцевих позик, залучення коштів до місцевих бюджетів шляхом випуску облігацій місцевих позик не набуло значного поширення в Україні. Але протягом останніх років кількість зареєстрованих випусків облігацій місцевих позик збільшується.</w:t>
      </w:r>
    </w:p>
    <w:p w14:paraId="2EE4B423" w14:textId="77777777" w:rsidR="00A27E54" w:rsidRPr="00BA6023" w:rsidRDefault="00A27E54" w:rsidP="003340FA">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Основними причинами незадовільного розвитку ринку муніципальних позик є низький рівень довіри з боку інвесторів до органів місцевої влади та відсутність кваліфікованих спеціалістів в органах місцевого самоврядування з питань випуску та обігу облігацій місцевих позик.</w:t>
      </w:r>
    </w:p>
    <w:p w14:paraId="16DF62C8" w14:textId="77777777" w:rsidR="00A27E54" w:rsidRPr="00BA6023" w:rsidRDefault="00A27E54" w:rsidP="003340FA">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 xml:space="preserve">Таким чином, на ринку цінних паперів одночасно можуть знаходитися різні види облігацій, що дає можливість для інвесторів формувати портфель облігацій з метою зниження ризику інвестицій та отримання стабільного прибутку. </w:t>
      </w:r>
      <w:r w:rsidRPr="00BA6023">
        <w:rPr>
          <w:rFonts w:ascii="Times New Roman" w:eastAsia="Times New Roman" w:hAnsi="Times New Roman" w:cs="Times New Roman"/>
          <w:i/>
          <w:iCs/>
          <w:sz w:val="28"/>
          <w:szCs w:val="28"/>
          <w:lang w:eastAsia="uk-UA"/>
        </w:rPr>
        <w:t>Портфель облігацій, як і портфель акцій, формується на основі принципів дохідності, надійності, ліквідності, а також враховує параметри виплат доходів за різними облігаціями</w:t>
      </w:r>
      <w:r w:rsidRPr="00BA6023">
        <w:rPr>
          <w:rFonts w:ascii="Times New Roman" w:eastAsia="Times New Roman" w:hAnsi="Times New Roman" w:cs="Times New Roman"/>
          <w:sz w:val="28"/>
          <w:szCs w:val="28"/>
          <w:lang w:eastAsia="uk-UA"/>
        </w:rPr>
        <w:t>. Основними фінансово</w:t>
      </w:r>
      <w:r w:rsidR="00205898" w:rsidRPr="00BA6023">
        <w:rPr>
          <w:rFonts w:ascii="Times New Roman" w:eastAsia="Times New Roman" w:hAnsi="Times New Roman" w:cs="Times New Roman"/>
          <w:sz w:val="28"/>
          <w:szCs w:val="28"/>
          <w:lang w:eastAsia="uk-UA"/>
        </w:rPr>
        <w:t>-</w:t>
      </w:r>
      <w:r w:rsidRPr="00BA6023">
        <w:rPr>
          <w:rFonts w:ascii="Times New Roman" w:eastAsia="Times New Roman" w:hAnsi="Times New Roman" w:cs="Times New Roman"/>
          <w:sz w:val="28"/>
          <w:szCs w:val="28"/>
          <w:lang w:eastAsia="uk-UA"/>
        </w:rPr>
        <w:t xml:space="preserve">кредитними інститутами, які формують портфель облігації, є інвестиційні та пенсійні фонди, комерційні банки, страхові та інвестиційні компанії. Портфельні облігації разом з портфельними акціями та іншими цінними паперами формують </w:t>
      </w:r>
      <w:r w:rsidRPr="00BA6023">
        <w:rPr>
          <w:rFonts w:ascii="Times New Roman" w:eastAsia="Times New Roman" w:hAnsi="Times New Roman" w:cs="Times New Roman"/>
          <w:i/>
          <w:iCs/>
          <w:sz w:val="28"/>
          <w:szCs w:val="28"/>
          <w:lang w:eastAsia="uk-UA"/>
        </w:rPr>
        <w:t>інвестиційний портфель.</w:t>
      </w:r>
    </w:p>
    <w:p w14:paraId="12DD51C0" w14:textId="77777777" w:rsidR="00A27E54" w:rsidRPr="00BA6023" w:rsidRDefault="00A27E54" w:rsidP="003340FA">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 xml:space="preserve">В Україні формування портфеля облігацій здійснюють переважно різноманітні інститути, при цьому основну частину такого портфеля, як правило, займають державні облігації. Останні в умовах фінансової нестабільності залишаються чи не єдиним джерелом отримання стабільного доходу. Однак і </w:t>
      </w:r>
      <w:r w:rsidRPr="00BA6023">
        <w:rPr>
          <w:rFonts w:ascii="Times New Roman" w:eastAsia="Times New Roman" w:hAnsi="Times New Roman" w:cs="Times New Roman"/>
          <w:sz w:val="28"/>
          <w:szCs w:val="28"/>
          <w:lang w:eastAsia="uk-UA"/>
        </w:rPr>
        <w:lastRenderedPageBreak/>
        <w:t>державні цінні папери ще дуже далекі від аналогічних оптимальних фондових цінностей.</w:t>
      </w:r>
    </w:p>
    <w:p w14:paraId="4F95E3FA" w14:textId="77777777" w:rsidR="00A27E54" w:rsidRPr="00BA6023" w:rsidRDefault="00A27E54" w:rsidP="003340FA">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З викладеного видно, що облігації на ринку цінних паперів посідають важливе місце, відіграють роль своєрідного каталізатора економіки (коли йдеться про державні облігації) і беруть активну участь у розвитку національного фондового ринку.</w:t>
      </w:r>
    </w:p>
    <w:p w14:paraId="4457D49F" w14:textId="559BE7E2" w:rsidR="00A27E54" w:rsidRPr="00BA6023" w:rsidRDefault="00A27E54" w:rsidP="003340FA">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 xml:space="preserve">Важливим фінансовим інструментом на міжнародному фінансовому ринку є єврооблігацїї. Міжнародна асоціація фондових ринків займається стандартизацією умов випуску та обігу єврооблігацій, а також розробляє правила торгівлі єврооблігаціями. Основна форма випуску єврооблігацій </w:t>
      </w:r>
      <w:r w:rsidR="00D82D77" w:rsidRPr="00BA6023">
        <w:rPr>
          <w:rFonts w:ascii="Times New Roman" w:eastAsia="Times New Roman" w:hAnsi="Times New Roman" w:cs="Times New Roman"/>
          <w:sz w:val="28"/>
          <w:szCs w:val="28"/>
          <w:lang w:eastAsia="uk-UA"/>
        </w:rPr>
        <w:t>–</w:t>
      </w:r>
      <w:r w:rsidRPr="00BA6023">
        <w:rPr>
          <w:rFonts w:ascii="Times New Roman" w:eastAsia="Times New Roman" w:hAnsi="Times New Roman" w:cs="Times New Roman"/>
          <w:sz w:val="28"/>
          <w:szCs w:val="28"/>
          <w:lang w:eastAsia="uk-UA"/>
        </w:rPr>
        <w:t xml:space="preserve"> у вигляді цінного папера на пред</w:t>
      </w:r>
      <w:r w:rsidR="008E5158" w:rsidRPr="00BA6023">
        <w:rPr>
          <w:rFonts w:ascii="Times New Roman" w:eastAsia="Times New Roman" w:hAnsi="Times New Roman" w:cs="Times New Roman"/>
          <w:sz w:val="28"/>
          <w:szCs w:val="28"/>
          <w:lang w:eastAsia="uk-UA"/>
        </w:rPr>
        <w:t>’</w:t>
      </w:r>
      <w:r w:rsidRPr="00BA6023">
        <w:rPr>
          <w:rFonts w:ascii="Times New Roman" w:eastAsia="Times New Roman" w:hAnsi="Times New Roman" w:cs="Times New Roman"/>
          <w:sz w:val="28"/>
          <w:szCs w:val="28"/>
          <w:lang w:eastAsia="uk-UA"/>
        </w:rPr>
        <w:t>явника. Вони обслуговуються в одній із світових депозитарно</w:t>
      </w:r>
      <w:r w:rsidR="00205898" w:rsidRPr="00BA6023">
        <w:rPr>
          <w:rFonts w:ascii="Times New Roman" w:eastAsia="Times New Roman" w:hAnsi="Times New Roman" w:cs="Times New Roman"/>
          <w:sz w:val="28"/>
          <w:szCs w:val="28"/>
          <w:lang w:eastAsia="uk-UA"/>
        </w:rPr>
        <w:t>-</w:t>
      </w:r>
      <w:r w:rsidRPr="00BA6023">
        <w:rPr>
          <w:rFonts w:ascii="Times New Roman" w:eastAsia="Times New Roman" w:hAnsi="Times New Roman" w:cs="Times New Roman"/>
          <w:sz w:val="28"/>
          <w:szCs w:val="28"/>
          <w:lang w:eastAsia="uk-UA"/>
        </w:rPr>
        <w:t xml:space="preserve">клірингових систем і розміщуються одночасно на ринках кількох країн. Найбільша кількість угод із єврооблігаціями здійснюється у фондових центрах </w:t>
      </w:r>
      <w:r w:rsidR="00D82D77" w:rsidRPr="00BA6023">
        <w:rPr>
          <w:rFonts w:ascii="Times New Roman" w:eastAsia="Times New Roman" w:hAnsi="Times New Roman" w:cs="Times New Roman"/>
          <w:sz w:val="28"/>
          <w:szCs w:val="28"/>
          <w:lang w:eastAsia="uk-UA"/>
        </w:rPr>
        <w:t>–</w:t>
      </w:r>
      <w:r w:rsidRPr="00BA6023">
        <w:rPr>
          <w:rFonts w:ascii="Times New Roman" w:eastAsia="Times New Roman" w:hAnsi="Times New Roman" w:cs="Times New Roman"/>
          <w:sz w:val="28"/>
          <w:szCs w:val="28"/>
          <w:lang w:eastAsia="uk-UA"/>
        </w:rPr>
        <w:t xml:space="preserve"> Лондоні, </w:t>
      </w:r>
      <w:r w:rsidR="00900733" w:rsidRPr="00BA6023">
        <w:rPr>
          <w:rFonts w:ascii="Times New Roman" w:eastAsia="Times New Roman" w:hAnsi="Times New Roman" w:cs="Times New Roman"/>
          <w:sz w:val="28"/>
          <w:szCs w:val="28"/>
          <w:lang w:eastAsia="uk-UA"/>
        </w:rPr>
        <w:t>Сінгапурі</w:t>
      </w:r>
      <w:r w:rsidRPr="00BA6023">
        <w:rPr>
          <w:rFonts w:ascii="Times New Roman" w:eastAsia="Times New Roman" w:hAnsi="Times New Roman" w:cs="Times New Roman"/>
          <w:sz w:val="28"/>
          <w:szCs w:val="28"/>
          <w:lang w:eastAsia="uk-UA"/>
        </w:rPr>
        <w:t>, Гонконзі, Нью</w:t>
      </w:r>
      <w:r w:rsidR="00812276" w:rsidRPr="00BA6023">
        <w:rPr>
          <w:rFonts w:ascii="Times New Roman" w:eastAsia="Times New Roman" w:hAnsi="Times New Roman" w:cs="Times New Roman"/>
          <w:sz w:val="28"/>
          <w:szCs w:val="28"/>
          <w:lang w:eastAsia="uk-UA"/>
        </w:rPr>
        <w:t>-</w:t>
      </w:r>
      <w:r w:rsidRPr="00BA6023">
        <w:rPr>
          <w:rFonts w:ascii="Times New Roman" w:eastAsia="Times New Roman" w:hAnsi="Times New Roman" w:cs="Times New Roman"/>
          <w:sz w:val="28"/>
          <w:szCs w:val="28"/>
          <w:lang w:eastAsia="uk-UA"/>
        </w:rPr>
        <w:t>Йорку та Токіо.</w:t>
      </w:r>
    </w:p>
    <w:p w14:paraId="7884B9B1" w14:textId="77777777" w:rsidR="005555A7" w:rsidRPr="00BA6023" w:rsidRDefault="005555A7" w:rsidP="003340FA">
      <w:pPr>
        <w:spacing w:after="0" w:line="240" w:lineRule="auto"/>
        <w:ind w:firstLine="709"/>
        <w:jc w:val="both"/>
        <w:rPr>
          <w:rFonts w:ascii="Times New Roman" w:eastAsia="Times New Roman" w:hAnsi="Times New Roman" w:cs="Times New Roman"/>
          <w:sz w:val="28"/>
          <w:szCs w:val="28"/>
          <w:lang w:eastAsia="uk-UA"/>
        </w:rPr>
      </w:pPr>
    </w:p>
    <w:p w14:paraId="16D4A4A7" w14:textId="77777777" w:rsidR="00EE65DB" w:rsidRPr="00BA6023" w:rsidRDefault="00B663DD" w:rsidP="005555A7">
      <w:pPr>
        <w:spacing w:after="0" w:line="240" w:lineRule="auto"/>
        <w:jc w:val="center"/>
        <w:rPr>
          <w:rFonts w:ascii="Times New Roman" w:eastAsia="Times New Roman" w:hAnsi="Times New Roman" w:cs="Times New Roman"/>
          <w:b/>
          <w:bCs/>
          <w:sz w:val="28"/>
          <w:szCs w:val="28"/>
          <w:lang w:eastAsia="uk-UA"/>
        </w:rPr>
      </w:pPr>
      <w:r w:rsidRPr="00BA6023">
        <w:rPr>
          <w:rFonts w:ascii="Times New Roman" w:eastAsia="Times New Roman" w:hAnsi="Times New Roman" w:cs="Times New Roman"/>
          <w:b/>
          <w:bCs/>
          <w:sz w:val="28"/>
          <w:szCs w:val="28"/>
          <w:lang w:eastAsia="uk-UA"/>
        </w:rPr>
        <w:t xml:space="preserve">2.4 </w:t>
      </w:r>
      <w:r w:rsidR="005555A7" w:rsidRPr="00BA6023">
        <w:rPr>
          <w:rFonts w:ascii="Times New Roman" w:eastAsia="Times New Roman" w:hAnsi="Times New Roman" w:cs="Times New Roman"/>
          <w:b/>
          <w:bCs/>
          <w:sz w:val="28"/>
          <w:szCs w:val="28"/>
          <w:lang w:eastAsia="uk-UA"/>
        </w:rPr>
        <w:t>Віртуальні активи як об’єкт фінансового інвестування</w:t>
      </w:r>
    </w:p>
    <w:p w14:paraId="76BD5D20" w14:textId="77777777" w:rsidR="005555A7" w:rsidRPr="00BA6023" w:rsidRDefault="005555A7" w:rsidP="003340FA">
      <w:pPr>
        <w:spacing w:after="0" w:line="240" w:lineRule="auto"/>
        <w:ind w:firstLine="709"/>
        <w:jc w:val="both"/>
        <w:rPr>
          <w:rFonts w:ascii="Times New Roman" w:eastAsia="Times New Roman" w:hAnsi="Times New Roman" w:cs="Times New Roman"/>
          <w:sz w:val="28"/>
          <w:szCs w:val="28"/>
          <w:lang w:eastAsia="uk-UA"/>
        </w:rPr>
      </w:pPr>
    </w:p>
    <w:p w14:paraId="59AA993F" w14:textId="598E9FD4" w:rsidR="00EE65DB" w:rsidRPr="00BA6023" w:rsidRDefault="00A511E0" w:rsidP="003340FA">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Важливо складовою сучасного ринку капіталів є р</w:t>
      </w:r>
      <w:r w:rsidR="00B00609" w:rsidRPr="00BA6023">
        <w:rPr>
          <w:rFonts w:ascii="Times New Roman" w:eastAsia="Times New Roman" w:hAnsi="Times New Roman" w:cs="Times New Roman"/>
          <w:sz w:val="28"/>
          <w:szCs w:val="28"/>
          <w:lang w:eastAsia="uk-UA"/>
        </w:rPr>
        <w:t>инок криптовалют і віртуальних активів</w:t>
      </w:r>
      <w:r w:rsidRPr="00BA6023">
        <w:rPr>
          <w:rFonts w:ascii="Times New Roman" w:eastAsia="Times New Roman" w:hAnsi="Times New Roman" w:cs="Times New Roman"/>
          <w:sz w:val="28"/>
          <w:szCs w:val="28"/>
          <w:lang w:eastAsia="uk-UA"/>
        </w:rPr>
        <w:t xml:space="preserve"> (ВА), який в Укра</w:t>
      </w:r>
      <w:r w:rsidR="00C60A97" w:rsidRPr="00BA6023">
        <w:rPr>
          <w:rFonts w:ascii="Times New Roman" w:eastAsia="Times New Roman" w:hAnsi="Times New Roman" w:cs="Times New Roman"/>
          <w:sz w:val="28"/>
          <w:szCs w:val="28"/>
          <w:lang w:eastAsia="uk-UA"/>
        </w:rPr>
        <w:t>ї</w:t>
      </w:r>
      <w:r w:rsidRPr="00BA6023">
        <w:rPr>
          <w:rFonts w:ascii="Times New Roman" w:eastAsia="Times New Roman" w:hAnsi="Times New Roman" w:cs="Times New Roman"/>
          <w:sz w:val="28"/>
          <w:szCs w:val="28"/>
          <w:lang w:eastAsia="uk-UA"/>
        </w:rPr>
        <w:t>ні</w:t>
      </w:r>
      <w:r w:rsidR="00B00609" w:rsidRPr="00BA6023">
        <w:rPr>
          <w:rFonts w:ascii="Times New Roman" w:eastAsia="Times New Roman" w:hAnsi="Times New Roman" w:cs="Times New Roman"/>
          <w:sz w:val="28"/>
          <w:szCs w:val="28"/>
          <w:lang w:eastAsia="uk-UA"/>
        </w:rPr>
        <w:t xml:space="preserve"> динамічн</w:t>
      </w:r>
      <w:r w:rsidRPr="00BA6023">
        <w:rPr>
          <w:rFonts w:ascii="Times New Roman" w:eastAsia="Times New Roman" w:hAnsi="Times New Roman" w:cs="Times New Roman"/>
          <w:sz w:val="28"/>
          <w:szCs w:val="28"/>
          <w:lang w:eastAsia="uk-UA"/>
        </w:rPr>
        <w:t>о</w:t>
      </w:r>
      <w:r w:rsidR="00B00609" w:rsidRPr="00BA6023">
        <w:rPr>
          <w:rFonts w:ascii="Times New Roman" w:eastAsia="Times New Roman" w:hAnsi="Times New Roman" w:cs="Times New Roman"/>
          <w:sz w:val="28"/>
          <w:szCs w:val="28"/>
          <w:lang w:eastAsia="uk-UA"/>
        </w:rPr>
        <w:t xml:space="preserve"> </w:t>
      </w:r>
      <w:r w:rsidRPr="00BA6023">
        <w:rPr>
          <w:rFonts w:ascii="Times New Roman" w:eastAsia="Times New Roman" w:hAnsi="Times New Roman" w:cs="Times New Roman"/>
          <w:sz w:val="28"/>
          <w:szCs w:val="28"/>
          <w:lang w:eastAsia="uk-UA"/>
        </w:rPr>
        <w:t>розвиває</w:t>
      </w:r>
      <w:r w:rsidR="00C60A97" w:rsidRPr="00BA6023">
        <w:rPr>
          <w:rFonts w:ascii="Times New Roman" w:eastAsia="Times New Roman" w:hAnsi="Times New Roman" w:cs="Times New Roman"/>
          <w:sz w:val="28"/>
          <w:szCs w:val="28"/>
          <w:lang w:eastAsia="uk-UA"/>
        </w:rPr>
        <w:t>т</w:t>
      </w:r>
      <w:r w:rsidRPr="00BA6023">
        <w:rPr>
          <w:rFonts w:ascii="Times New Roman" w:eastAsia="Times New Roman" w:hAnsi="Times New Roman" w:cs="Times New Roman"/>
          <w:sz w:val="28"/>
          <w:szCs w:val="28"/>
          <w:lang w:eastAsia="uk-UA"/>
        </w:rPr>
        <w:t>ься</w:t>
      </w:r>
      <w:r w:rsidR="00B00609" w:rsidRPr="00BA6023">
        <w:rPr>
          <w:rFonts w:ascii="Times New Roman" w:eastAsia="Times New Roman" w:hAnsi="Times New Roman" w:cs="Times New Roman"/>
          <w:sz w:val="28"/>
          <w:szCs w:val="28"/>
          <w:lang w:eastAsia="uk-UA"/>
        </w:rPr>
        <w:t xml:space="preserve">. Україна вже </w:t>
      </w:r>
      <w:r w:rsidR="003C06F7" w:rsidRPr="00BA6023">
        <w:rPr>
          <w:rFonts w:ascii="Times New Roman" w:eastAsia="Times New Roman" w:hAnsi="Times New Roman" w:cs="Times New Roman"/>
          <w:sz w:val="28"/>
          <w:szCs w:val="28"/>
          <w:lang w:eastAsia="uk-UA"/>
        </w:rPr>
        <w:t>стала</w:t>
      </w:r>
      <w:r w:rsidR="00B00609" w:rsidRPr="00BA6023">
        <w:rPr>
          <w:rFonts w:ascii="Times New Roman" w:eastAsia="Times New Roman" w:hAnsi="Times New Roman" w:cs="Times New Roman"/>
          <w:sz w:val="28"/>
          <w:szCs w:val="28"/>
          <w:lang w:eastAsia="uk-UA"/>
        </w:rPr>
        <w:t xml:space="preserve"> </w:t>
      </w:r>
      <w:r w:rsidRPr="00BA6023">
        <w:rPr>
          <w:rFonts w:ascii="Times New Roman" w:eastAsia="Times New Roman" w:hAnsi="Times New Roman" w:cs="Times New Roman"/>
          <w:sz w:val="28"/>
          <w:szCs w:val="28"/>
          <w:lang w:eastAsia="uk-UA"/>
        </w:rPr>
        <w:t>одн</w:t>
      </w:r>
      <w:r w:rsidR="003C06F7" w:rsidRPr="00BA6023">
        <w:rPr>
          <w:rFonts w:ascii="Times New Roman" w:eastAsia="Times New Roman" w:hAnsi="Times New Roman" w:cs="Times New Roman"/>
          <w:sz w:val="28"/>
          <w:szCs w:val="28"/>
          <w:lang w:eastAsia="uk-UA"/>
        </w:rPr>
        <w:t>им</w:t>
      </w:r>
      <w:r w:rsidRPr="00BA6023">
        <w:rPr>
          <w:rFonts w:ascii="Times New Roman" w:eastAsia="Times New Roman" w:hAnsi="Times New Roman" w:cs="Times New Roman"/>
          <w:sz w:val="28"/>
          <w:szCs w:val="28"/>
          <w:lang w:eastAsia="uk-UA"/>
        </w:rPr>
        <w:t xml:space="preserve"> із </w:t>
      </w:r>
      <w:r w:rsidR="00B00609" w:rsidRPr="00BA6023">
        <w:rPr>
          <w:rFonts w:ascii="Times New Roman" w:eastAsia="Times New Roman" w:hAnsi="Times New Roman" w:cs="Times New Roman"/>
          <w:sz w:val="28"/>
          <w:szCs w:val="28"/>
          <w:lang w:eastAsia="uk-UA"/>
        </w:rPr>
        <w:t>лідер</w:t>
      </w:r>
      <w:r w:rsidRPr="00BA6023">
        <w:rPr>
          <w:rFonts w:ascii="Times New Roman" w:eastAsia="Times New Roman" w:hAnsi="Times New Roman" w:cs="Times New Roman"/>
          <w:sz w:val="28"/>
          <w:szCs w:val="28"/>
          <w:lang w:eastAsia="uk-UA"/>
        </w:rPr>
        <w:t>ів</w:t>
      </w:r>
      <w:r w:rsidR="00B00609" w:rsidRPr="00BA6023">
        <w:rPr>
          <w:rFonts w:ascii="Times New Roman" w:eastAsia="Times New Roman" w:hAnsi="Times New Roman" w:cs="Times New Roman"/>
          <w:sz w:val="28"/>
          <w:szCs w:val="28"/>
          <w:lang w:eastAsia="uk-UA"/>
        </w:rPr>
        <w:t xml:space="preserve"> цієї індустрії в світі. Наприклад, </w:t>
      </w:r>
      <w:r w:rsidR="00F82787" w:rsidRPr="00BA6023">
        <w:rPr>
          <w:rFonts w:ascii="Times New Roman" w:eastAsia="Times New Roman" w:hAnsi="Times New Roman" w:cs="Times New Roman"/>
          <w:sz w:val="28"/>
          <w:szCs w:val="28"/>
          <w:lang w:eastAsia="uk-UA"/>
        </w:rPr>
        <w:t>країна</w:t>
      </w:r>
      <w:r w:rsidR="00B00609" w:rsidRPr="00BA6023">
        <w:rPr>
          <w:rFonts w:ascii="Times New Roman" w:eastAsia="Times New Roman" w:hAnsi="Times New Roman" w:cs="Times New Roman"/>
          <w:sz w:val="28"/>
          <w:szCs w:val="28"/>
          <w:lang w:eastAsia="uk-UA"/>
        </w:rPr>
        <w:t xml:space="preserve"> посіли третє місце серед 146 країн у глобальному індексі використання криптоактивів. Про це свідчать дані дослідження аналітичної блокчейн-компанії Chainalysis. </w:t>
      </w:r>
    </w:p>
    <w:p w14:paraId="00C5F336" w14:textId="77777777" w:rsidR="00A234EF" w:rsidRPr="00BA6023" w:rsidRDefault="003120CA" w:rsidP="00A234EF">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Прийнятий у 2023р. З</w:t>
      </w:r>
      <w:r w:rsidR="00DD1334" w:rsidRPr="00BA6023">
        <w:rPr>
          <w:rFonts w:ascii="Times New Roman" w:eastAsia="Times New Roman" w:hAnsi="Times New Roman" w:cs="Times New Roman"/>
          <w:sz w:val="28"/>
          <w:szCs w:val="28"/>
          <w:lang w:eastAsia="uk-UA"/>
        </w:rPr>
        <w:t xml:space="preserve">акон </w:t>
      </w:r>
      <w:r w:rsidRPr="00BA6023">
        <w:rPr>
          <w:rFonts w:ascii="Times New Roman" w:eastAsia="Times New Roman" w:hAnsi="Times New Roman" w:cs="Times New Roman"/>
          <w:sz w:val="28"/>
          <w:szCs w:val="28"/>
          <w:lang w:eastAsia="uk-UA"/>
        </w:rPr>
        <w:t xml:space="preserve">України </w:t>
      </w:r>
      <w:r w:rsidR="00DD1334" w:rsidRPr="00BA6023">
        <w:rPr>
          <w:rFonts w:ascii="Times New Roman" w:eastAsia="Times New Roman" w:hAnsi="Times New Roman" w:cs="Times New Roman"/>
          <w:sz w:val="28"/>
          <w:szCs w:val="28"/>
          <w:lang w:eastAsia="uk-UA"/>
        </w:rPr>
        <w:t xml:space="preserve">«Про віртуальні активи» поділяє ВА на </w:t>
      </w:r>
      <w:r w:rsidR="00DD1334" w:rsidRPr="00BA6023">
        <w:rPr>
          <w:rFonts w:ascii="Times New Roman" w:eastAsia="Times New Roman" w:hAnsi="Times New Roman" w:cs="Times New Roman"/>
          <w:b/>
          <w:bCs/>
          <w:i/>
          <w:iCs/>
          <w:sz w:val="28"/>
          <w:szCs w:val="28"/>
          <w:lang w:eastAsia="uk-UA"/>
        </w:rPr>
        <w:t>незабезпечен</w:t>
      </w:r>
      <w:r w:rsidR="00DD1334" w:rsidRPr="00BA6023">
        <w:rPr>
          <w:rFonts w:ascii="Times New Roman" w:eastAsia="Times New Roman" w:hAnsi="Times New Roman" w:cs="Times New Roman"/>
          <w:i/>
          <w:iCs/>
          <w:sz w:val="28"/>
          <w:szCs w:val="28"/>
          <w:lang w:eastAsia="uk-UA"/>
        </w:rPr>
        <w:t>і</w:t>
      </w:r>
      <w:r w:rsidR="00DD1334" w:rsidRPr="00BA6023">
        <w:rPr>
          <w:rFonts w:ascii="Times New Roman" w:eastAsia="Times New Roman" w:hAnsi="Times New Roman" w:cs="Times New Roman"/>
          <w:sz w:val="28"/>
          <w:szCs w:val="28"/>
          <w:lang w:eastAsia="uk-UA"/>
        </w:rPr>
        <w:t xml:space="preserve"> (до таких відносяться криптовалюти) та </w:t>
      </w:r>
      <w:r w:rsidR="00DD1334" w:rsidRPr="00BA6023">
        <w:rPr>
          <w:rFonts w:ascii="Times New Roman" w:eastAsia="Times New Roman" w:hAnsi="Times New Roman" w:cs="Times New Roman"/>
          <w:b/>
          <w:bCs/>
          <w:i/>
          <w:iCs/>
          <w:sz w:val="28"/>
          <w:szCs w:val="28"/>
          <w:lang w:eastAsia="uk-UA"/>
        </w:rPr>
        <w:t>забезпечені</w:t>
      </w:r>
      <w:r w:rsidR="00DD1334" w:rsidRPr="00BA6023">
        <w:rPr>
          <w:rFonts w:ascii="Times New Roman" w:eastAsia="Times New Roman" w:hAnsi="Times New Roman" w:cs="Times New Roman"/>
          <w:sz w:val="28"/>
          <w:szCs w:val="28"/>
          <w:lang w:eastAsia="uk-UA"/>
        </w:rPr>
        <w:t>. До другої групи відносять у тому числі емітовані резидентами України фінансові ВА, забезпечені валютними цінностями, та цінним папером або деривативним фінансовим інструментом.</w:t>
      </w:r>
    </w:p>
    <w:p w14:paraId="4510129E" w14:textId="77777777" w:rsidR="00A234EF" w:rsidRPr="00BA6023" w:rsidRDefault="00A234EF" w:rsidP="00A234EF">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Фінансов</w:t>
      </w:r>
      <w:r w:rsidR="00B663DD" w:rsidRPr="00BA6023">
        <w:rPr>
          <w:rFonts w:ascii="Times New Roman" w:eastAsia="Times New Roman" w:hAnsi="Times New Roman" w:cs="Times New Roman"/>
          <w:sz w:val="28"/>
          <w:szCs w:val="28"/>
          <w:lang w:eastAsia="uk-UA"/>
        </w:rPr>
        <w:t>і</w:t>
      </w:r>
      <w:r w:rsidRPr="00BA6023">
        <w:rPr>
          <w:rFonts w:ascii="Times New Roman" w:eastAsia="Times New Roman" w:hAnsi="Times New Roman" w:cs="Times New Roman"/>
          <w:sz w:val="28"/>
          <w:szCs w:val="28"/>
          <w:lang w:eastAsia="uk-UA"/>
        </w:rPr>
        <w:t xml:space="preserve"> віртуальн</w:t>
      </w:r>
      <w:r w:rsidR="00B663DD" w:rsidRPr="00BA6023">
        <w:rPr>
          <w:rFonts w:ascii="Times New Roman" w:eastAsia="Times New Roman" w:hAnsi="Times New Roman" w:cs="Times New Roman"/>
          <w:sz w:val="28"/>
          <w:szCs w:val="28"/>
          <w:lang w:eastAsia="uk-UA"/>
        </w:rPr>
        <w:t>і</w:t>
      </w:r>
      <w:r w:rsidRPr="00BA6023">
        <w:rPr>
          <w:rFonts w:ascii="Times New Roman" w:eastAsia="Times New Roman" w:hAnsi="Times New Roman" w:cs="Times New Roman"/>
          <w:sz w:val="28"/>
          <w:szCs w:val="28"/>
          <w:lang w:eastAsia="uk-UA"/>
        </w:rPr>
        <w:t xml:space="preserve"> активи </w:t>
      </w:r>
      <w:r w:rsidR="003C06F7" w:rsidRPr="00BA6023">
        <w:rPr>
          <w:rFonts w:ascii="Times New Roman" w:eastAsia="Times New Roman" w:hAnsi="Times New Roman" w:cs="Times New Roman"/>
          <w:sz w:val="28"/>
          <w:szCs w:val="28"/>
          <w:lang w:eastAsia="uk-UA"/>
        </w:rPr>
        <w:t>це</w:t>
      </w:r>
      <w:r w:rsidRPr="00BA6023">
        <w:rPr>
          <w:rFonts w:ascii="Times New Roman" w:eastAsia="Times New Roman" w:hAnsi="Times New Roman" w:cs="Times New Roman"/>
          <w:sz w:val="28"/>
          <w:szCs w:val="28"/>
          <w:lang w:eastAsia="uk-UA"/>
        </w:rPr>
        <w:t>:</w:t>
      </w:r>
    </w:p>
    <w:p w14:paraId="14A7137D" w14:textId="3D77403A" w:rsidR="00A234EF" w:rsidRPr="00BA6023" w:rsidRDefault="00A234EF">
      <w:pPr>
        <w:pStyle w:val="a6"/>
        <w:numPr>
          <w:ilvl w:val="0"/>
          <w:numId w:val="32"/>
        </w:numPr>
        <w:tabs>
          <w:tab w:val="left" w:pos="993"/>
        </w:tabs>
        <w:spacing w:after="0" w:line="240" w:lineRule="auto"/>
        <w:ind w:left="0"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 xml:space="preserve">емітований резидентом України забезпечений віртуальний актив, що забезпечений валютними цінностями (далі </w:t>
      </w:r>
      <w:r w:rsidR="001F40DE">
        <w:rPr>
          <w:rFonts w:ascii="Times New Roman" w:eastAsia="Times New Roman" w:hAnsi="Times New Roman" w:cs="Times New Roman"/>
          <w:sz w:val="28"/>
          <w:szCs w:val="28"/>
          <w:lang w:eastAsia="uk-UA"/>
        </w:rPr>
        <w:t>–</w:t>
      </w:r>
      <w:r w:rsidRPr="00BA6023">
        <w:rPr>
          <w:rFonts w:ascii="Times New Roman" w:eastAsia="Times New Roman" w:hAnsi="Times New Roman" w:cs="Times New Roman"/>
          <w:sz w:val="28"/>
          <w:szCs w:val="28"/>
          <w:lang w:eastAsia="uk-UA"/>
        </w:rPr>
        <w:t xml:space="preserve"> ЗВА(ВЦ);</w:t>
      </w:r>
    </w:p>
    <w:p w14:paraId="68A36A6A" w14:textId="2E29390F" w:rsidR="00A234EF" w:rsidRPr="00BA6023" w:rsidRDefault="00A234EF">
      <w:pPr>
        <w:pStyle w:val="a6"/>
        <w:numPr>
          <w:ilvl w:val="0"/>
          <w:numId w:val="32"/>
        </w:numPr>
        <w:tabs>
          <w:tab w:val="left" w:pos="993"/>
        </w:tabs>
        <w:spacing w:after="0" w:line="240" w:lineRule="auto"/>
        <w:ind w:left="0"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емітований резидентом України забезпечений віртуальний актив, що забезпечений цінним папером або деривативним фінансовим інструментом (далі</w:t>
      </w:r>
      <w:r w:rsidR="0083022A" w:rsidRPr="00BA6023">
        <w:rPr>
          <w:rFonts w:ascii="Times New Roman" w:eastAsia="Times New Roman" w:hAnsi="Times New Roman" w:cs="Times New Roman"/>
          <w:sz w:val="28"/>
          <w:szCs w:val="28"/>
          <w:lang w:eastAsia="uk-UA"/>
        </w:rPr>
        <w:t> </w:t>
      </w:r>
      <w:r w:rsidR="00DC5D16" w:rsidRPr="00BA6023">
        <w:rPr>
          <w:rFonts w:ascii="Times New Roman" w:eastAsia="Times New Roman" w:hAnsi="Times New Roman" w:cs="Times New Roman"/>
          <w:sz w:val="28"/>
          <w:szCs w:val="28"/>
          <w:lang w:eastAsia="uk-UA"/>
        </w:rPr>
        <w:t>–</w:t>
      </w:r>
      <w:r w:rsidRPr="00BA6023">
        <w:rPr>
          <w:rFonts w:ascii="Times New Roman" w:eastAsia="Times New Roman" w:hAnsi="Times New Roman" w:cs="Times New Roman"/>
          <w:sz w:val="28"/>
          <w:szCs w:val="28"/>
          <w:lang w:eastAsia="uk-UA"/>
        </w:rPr>
        <w:t xml:space="preserve"> ЗВА(ФІ).</w:t>
      </w:r>
    </w:p>
    <w:p w14:paraId="603653B3" w14:textId="77777777" w:rsidR="00A234EF" w:rsidRPr="00BA6023" w:rsidRDefault="00584B79" w:rsidP="00A234EF">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Постачальником послуг, пов’язаних з оборотом ЗВА(ВЦ), може бути лише фінансова установа.</w:t>
      </w:r>
    </w:p>
    <w:p w14:paraId="1F35E926" w14:textId="77777777" w:rsidR="00A234EF" w:rsidRPr="00BA6023" w:rsidRDefault="00A234EF" w:rsidP="009F2BA4">
      <w:pPr>
        <w:pStyle w:val="a6"/>
        <w:spacing w:after="0" w:line="240" w:lineRule="auto"/>
        <w:ind w:left="0" w:firstLine="720"/>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Віртуальні активи не є засобом платежу на території України та не можуть бути предметом обміну на майно (товари), роботи (послуги)</w:t>
      </w:r>
      <w:r w:rsidR="00584B79" w:rsidRPr="00BA6023">
        <w:rPr>
          <w:rFonts w:ascii="Times New Roman" w:eastAsia="Times New Roman" w:hAnsi="Times New Roman" w:cs="Times New Roman"/>
          <w:sz w:val="28"/>
          <w:szCs w:val="28"/>
          <w:lang w:eastAsia="uk-UA"/>
        </w:rPr>
        <w:t>.</w:t>
      </w:r>
    </w:p>
    <w:p w14:paraId="723E1897" w14:textId="77777777" w:rsidR="00584B79" w:rsidRPr="00BA6023" w:rsidRDefault="00584B79" w:rsidP="009F2BA4">
      <w:pPr>
        <w:pStyle w:val="a6"/>
        <w:spacing w:after="0" w:line="240" w:lineRule="auto"/>
        <w:ind w:left="0" w:firstLine="720"/>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Учасники ринку віртуальних активів мають право:</w:t>
      </w:r>
    </w:p>
    <w:p w14:paraId="53424520" w14:textId="77777777" w:rsidR="00584B79" w:rsidRPr="00BA6023" w:rsidRDefault="00584B79" w:rsidP="009F2BA4">
      <w:pPr>
        <w:pStyle w:val="a6"/>
        <w:spacing w:after="0" w:line="240" w:lineRule="auto"/>
        <w:ind w:left="0" w:firstLine="720"/>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1) самостійно обирати контрагента серед учасників ринку віртуальних активів для здійснення операцій з віртуальними активами;</w:t>
      </w:r>
    </w:p>
    <w:p w14:paraId="3062C899" w14:textId="77777777" w:rsidR="00584B79" w:rsidRPr="00BA6023" w:rsidRDefault="00584B79" w:rsidP="009F2BA4">
      <w:pPr>
        <w:pStyle w:val="a6"/>
        <w:spacing w:after="0" w:line="240" w:lineRule="auto"/>
        <w:ind w:left="0" w:firstLine="720"/>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2) отримувати від постачальників послуг, пов’язаних з оборотом віртуальних активів, необхідну, доступну та достовірну інформацію про такого постачальника послуг, правила його роботи, вичерпний перелік умов здійснення ним операцій, а також наявні можливості захисту своїх прав;</w:t>
      </w:r>
    </w:p>
    <w:p w14:paraId="58B6659B" w14:textId="77777777" w:rsidR="00584B79" w:rsidRPr="00BA6023" w:rsidRDefault="00584B79" w:rsidP="009F2BA4">
      <w:pPr>
        <w:pStyle w:val="a6"/>
        <w:spacing w:after="0" w:line="240" w:lineRule="auto"/>
        <w:ind w:left="0" w:firstLine="720"/>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lastRenderedPageBreak/>
        <w:t>3) на належну якість послуг, пов’язаних з оборотом віртуальних активів;</w:t>
      </w:r>
    </w:p>
    <w:p w14:paraId="6864C4D9" w14:textId="77777777" w:rsidR="00584B79" w:rsidRPr="00BA6023" w:rsidRDefault="00584B79" w:rsidP="009F2BA4">
      <w:pPr>
        <w:pStyle w:val="a6"/>
        <w:spacing w:after="0" w:line="240" w:lineRule="auto"/>
        <w:ind w:left="0" w:firstLine="720"/>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4) відкривати та використовувати для здійснення розрахунків за операціями з віртуальними активами рахунки в банках;</w:t>
      </w:r>
    </w:p>
    <w:p w14:paraId="7CE094FE" w14:textId="77777777" w:rsidR="00584B79" w:rsidRPr="00BA6023" w:rsidRDefault="00584B79" w:rsidP="009F2BA4">
      <w:pPr>
        <w:pStyle w:val="a6"/>
        <w:spacing w:after="0" w:line="240" w:lineRule="auto"/>
        <w:ind w:left="0" w:firstLine="720"/>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5) на судовий та інші способи захисту своїх прав на віртуальні активи з боку держави та з боку інших учасників ринку віртуальних активів;</w:t>
      </w:r>
    </w:p>
    <w:p w14:paraId="4EC0BE26" w14:textId="0D4506DE" w:rsidR="00584B79" w:rsidRPr="00BA6023" w:rsidRDefault="00584B79" w:rsidP="009F2BA4">
      <w:pPr>
        <w:pStyle w:val="a6"/>
        <w:spacing w:after="0" w:line="240" w:lineRule="auto"/>
        <w:ind w:left="0" w:firstLine="720"/>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6) на захист своїх персональних даних у порядку, передбаченому Законом України</w:t>
      </w:r>
      <w:r w:rsidR="00E45CEE" w:rsidRPr="00BA6023">
        <w:rPr>
          <w:rFonts w:ascii="Times New Roman" w:eastAsia="Times New Roman" w:hAnsi="Times New Roman" w:cs="Times New Roman"/>
          <w:sz w:val="28"/>
          <w:szCs w:val="28"/>
          <w:lang w:eastAsia="uk-UA"/>
        </w:rPr>
        <w:t xml:space="preserve"> «</w:t>
      </w:r>
      <w:r w:rsidRPr="00BA6023">
        <w:rPr>
          <w:rFonts w:ascii="Times New Roman" w:eastAsia="Times New Roman" w:hAnsi="Times New Roman" w:cs="Times New Roman"/>
          <w:sz w:val="28"/>
          <w:szCs w:val="28"/>
          <w:lang w:eastAsia="uk-UA"/>
        </w:rPr>
        <w:t>Про захист персональних даних</w:t>
      </w:r>
      <w:r w:rsidR="00E45CEE" w:rsidRPr="00BA6023">
        <w:rPr>
          <w:rFonts w:ascii="Times New Roman" w:eastAsia="Times New Roman" w:hAnsi="Times New Roman" w:cs="Times New Roman"/>
          <w:sz w:val="28"/>
          <w:szCs w:val="28"/>
          <w:lang w:eastAsia="uk-UA"/>
        </w:rPr>
        <w:t>»</w:t>
      </w:r>
      <w:r w:rsidRPr="00BA6023">
        <w:rPr>
          <w:rFonts w:ascii="Times New Roman" w:eastAsia="Times New Roman" w:hAnsi="Times New Roman" w:cs="Times New Roman"/>
          <w:sz w:val="28"/>
          <w:szCs w:val="28"/>
          <w:lang w:eastAsia="uk-UA"/>
        </w:rPr>
        <w:t>;</w:t>
      </w:r>
    </w:p>
    <w:p w14:paraId="534B849B" w14:textId="77777777" w:rsidR="00584B79" w:rsidRPr="00BA6023" w:rsidRDefault="00584B79" w:rsidP="009F2BA4">
      <w:pPr>
        <w:pStyle w:val="a6"/>
        <w:spacing w:after="0" w:line="240" w:lineRule="auto"/>
        <w:ind w:left="0" w:firstLine="720"/>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7) самостійно визначати та встановлювати вартість віртуальних активів, за якими здійснюються операції з віртуальними активами.</w:t>
      </w:r>
    </w:p>
    <w:p w14:paraId="132B0F1E" w14:textId="77777777" w:rsidR="00B00609" w:rsidRPr="00BA6023" w:rsidRDefault="004F6D8C" w:rsidP="003340FA">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Централізоване</w:t>
      </w:r>
      <w:r w:rsidR="00B00609" w:rsidRPr="00BA6023">
        <w:rPr>
          <w:rFonts w:ascii="Times New Roman" w:eastAsia="Times New Roman" w:hAnsi="Times New Roman" w:cs="Times New Roman"/>
          <w:sz w:val="28"/>
          <w:szCs w:val="28"/>
          <w:lang w:eastAsia="uk-UA"/>
        </w:rPr>
        <w:t xml:space="preserve"> регулювання ринку віртуальних активів здійснюється державою в особі НКЦПФР та НБУ. Мова йде про комплексні заходи щодо упорядкування, контролю, нагляду за ринком віртуальних активів, регулювання правил функціонування постачальників послуг, пов’язаних з оборотом віртуальних активів, а також заходів щодо запобігання і протидії зловживанням і порушенням на ринку віртуальних активів.</w:t>
      </w:r>
    </w:p>
    <w:p w14:paraId="75EFBF72" w14:textId="77777777" w:rsidR="000508FF" w:rsidRPr="00BA6023" w:rsidRDefault="000508FF" w:rsidP="003340FA">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 xml:space="preserve">Розмір статутного капіталу для резидентів України </w:t>
      </w:r>
      <w:r w:rsidR="0026157A" w:rsidRPr="00BA6023">
        <w:rPr>
          <w:rFonts w:ascii="Times New Roman" w:eastAsia="Times New Roman" w:hAnsi="Times New Roman" w:cs="Times New Roman"/>
          <w:sz w:val="28"/>
          <w:szCs w:val="28"/>
          <w:lang w:eastAsia="uk-UA"/>
        </w:rPr>
        <w:t>–</w:t>
      </w:r>
      <w:r w:rsidRPr="00BA6023">
        <w:rPr>
          <w:rFonts w:ascii="Times New Roman" w:eastAsia="Times New Roman" w:hAnsi="Times New Roman" w:cs="Times New Roman"/>
          <w:sz w:val="28"/>
          <w:szCs w:val="28"/>
          <w:lang w:eastAsia="uk-UA"/>
        </w:rPr>
        <w:t xml:space="preserve"> постачальників послуг з обміну, переказу та  посередницьких послуг</w:t>
      </w:r>
      <w:r w:rsidR="00BA5228" w:rsidRPr="00BA6023">
        <w:rPr>
          <w:rFonts w:ascii="Times New Roman" w:eastAsia="Times New Roman" w:hAnsi="Times New Roman" w:cs="Times New Roman"/>
          <w:sz w:val="28"/>
          <w:szCs w:val="28"/>
          <w:lang w:eastAsia="uk-UA"/>
        </w:rPr>
        <w:t xml:space="preserve"> з </w:t>
      </w:r>
      <w:r w:rsidRPr="00BA6023">
        <w:rPr>
          <w:rFonts w:ascii="Times New Roman" w:eastAsia="Times New Roman" w:hAnsi="Times New Roman" w:cs="Times New Roman"/>
          <w:sz w:val="28"/>
          <w:szCs w:val="28"/>
          <w:lang w:eastAsia="uk-UA"/>
        </w:rPr>
        <w:t xml:space="preserve">віртуальних активів має становити не менше 35 тисяч неоподатковуваних мінімумів доходів громадян. Розмір статутного капіталу для нерезидентів України </w:t>
      </w:r>
      <w:r w:rsidR="0026157A" w:rsidRPr="00BA6023">
        <w:rPr>
          <w:rFonts w:ascii="Times New Roman" w:eastAsia="Times New Roman" w:hAnsi="Times New Roman" w:cs="Times New Roman"/>
          <w:sz w:val="28"/>
          <w:szCs w:val="28"/>
          <w:lang w:eastAsia="uk-UA"/>
        </w:rPr>
        <w:t>–</w:t>
      </w:r>
      <w:r w:rsidRPr="00BA6023">
        <w:rPr>
          <w:rFonts w:ascii="Times New Roman" w:eastAsia="Times New Roman" w:hAnsi="Times New Roman" w:cs="Times New Roman"/>
          <w:sz w:val="28"/>
          <w:szCs w:val="28"/>
          <w:lang w:eastAsia="uk-UA"/>
        </w:rPr>
        <w:t xml:space="preserve"> постачальників послуг з обміну віртуальних активів має становити не менше 175 тисяч неоподатковуваних мінімумів доходів громадян.</w:t>
      </w:r>
    </w:p>
    <w:p w14:paraId="0990788C" w14:textId="77777777" w:rsidR="00BA5228" w:rsidRPr="00BA6023" w:rsidRDefault="00BA5228" w:rsidP="003340FA">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 xml:space="preserve">Діяльність постачальників послуг, пов’язаних з оборотом віртуальних активів, провадиться за умови попереднього одержання дозволу на надання послуг, пов’язаних з оборотом віртуальних активів. Надання дозволу здійснюється на платній основі. Розмір плати за видачу дозволу на надання послуг, пов’язаних з оборотом віртуальних активів, для резидентів України становить: на зберігання або адміністрування віртуальних активів чи ключів віртуальних активів </w:t>
      </w:r>
      <w:r w:rsidR="0026157A" w:rsidRPr="00BA6023">
        <w:rPr>
          <w:rFonts w:ascii="Times New Roman" w:eastAsia="Times New Roman" w:hAnsi="Times New Roman" w:cs="Times New Roman"/>
          <w:sz w:val="28"/>
          <w:szCs w:val="28"/>
          <w:lang w:eastAsia="uk-UA"/>
        </w:rPr>
        <w:t>–</w:t>
      </w:r>
      <w:r w:rsidRPr="00BA6023">
        <w:rPr>
          <w:rFonts w:ascii="Times New Roman" w:eastAsia="Times New Roman" w:hAnsi="Times New Roman" w:cs="Times New Roman"/>
          <w:sz w:val="28"/>
          <w:szCs w:val="28"/>
          <w:lang w:eastAsia="uk-UA"/>
        </w:rPr>
        <w:t xml:space="preserve"> вісім тисяч неоподатковуваних мінімумів доходів громадян</w:t>
      </w:r>
      <w:r w:rsidR="0026157A" w:rsidRPr="00BA6023">
        <w:rPr>
          <w:rFonts w:ascii="Times New Roman" w:eastAsia="Times New Roman" w:hAnsi="Times New Roman" w:cs="Times New Roman"/>
          <w:sz w:val="28"/>
          <w:szCs w:val="28"/>
          <w:lang w:eastAsia="uk-UA"/>
        </w:rPr>
        <w:t>, а</w:t>
      </w:r>
      <w:r w:rsidRPr="00BA6023">
        <w:rPr>
          <w:rFonts w:ascii="Times New Roman" w:eastAsia="Times New Roman" w:hAnsi="Times New Roman" w:cs="Times New Roman"/>
          <w:sz w:val="28"/>
          <w:szCs w:val="28"/>
          <w:lang w:eastAsia="uk-UA"/>
        </w:rPr>
        <w:t xml:space="preserve"> на обмін та переказ віртуальних активів </w:t>
      </w:r>
      <w:r w:rsidR="0026157A" w:rsidRPr="00BA6023">
        <w:rPr>
          <w:rFonts w:ascii="Times New Roman" w:eastAsia="Times New Roman" w:hAnsi="Times New Roman" w:cs="Times New Roman"/>
          <w:sz w:val="28"/>
          <w:szCs w:val="28"/>
          <w:lang w:eastAsia="uk-UA"/>
        </w:rPr>
        <w:t>–</w:t>
      </w:r>
      <w:r w:rsidRPr="00BA6023">
        <w:rPr>
          <w:rFonts w:ascii="Times New Roman" w:eastAsia="Times New Roman" w:hAnsi="Times New Roman" w:cs="Times New Roman"/>
          <w:sz w:val="28"/>
          <w:szCs w:val="28"/>
          <w:lang w:eastAsia="uk-UA"/>
        </w:rPr>
        <w:t xml:space="preserve"> п’ять тисяч неоподатковуваних мінімумів доходів громадян; </w:t>
      </w:r>
    </w:p>
    <w:p w14:paraId="066D375A" w14:textId="37E7301C" w:rsidR="0048166A" w:rsidRPr="00BA6023" w:rsidRDefault="0048166A" w:rsidP="005555A7">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Україна є асоційованим членом Європейського союзу та активно співпрацює з ЄС у сфері регулювання фінансових послуг. У квітні 2023 року Європейський парламент схвалив нові загальні правила нагляду та захисту прав споживачів щодо криптовалют – Markets in Crypto assets (MiCА). Регламент набра</w:t>
      </w:r>
      <w:r w:rsidR="00900733" w:rsidRPr="00BA6023">
        <w:rPr>
          <w:rFonts w:ascii="Times New Roman" w:eastAsia="Times New Roman" w:hAnsi="Times New Roman" w:cs="Times New Roman"/>
          <w:sz w:val="28"/>
          <w:szCs w:val="28"/>
          <w:lang w:eastAsia="uk-UA"/>
        </w:rPr>
        <w:t>в</w:t>
      </w:r>
      <w:r w:rsidRPr="00BA6023">
        <w:rPr>
          <w:rFonts w:ascii="Times New Roman" w:eastAsia="Times New Roman" w:hAnsi="Times New Roman" w:cs="Times New Roman"/>
          <w:sz w:val="28"/>
          <w:szCs w:val="28"/>
          <w:lang w:eastAsia="uk-UA"/>
        </w:rPr>
        <w:t xml:space="preserve"> чинності в ЄС 29 червня 2023 року і почне повністю діяти з 30 грудня 2024 року. MiCА – це документ, який передбачає регулювання віртуальних активів у ЄС, захищаючи користувачів та інвесторів в цій галузі. Україна може стати першою державою в Європі, яка запровадить у правове поле MiCA, бо наразі цього ще не зробила жодна юрисдикція.</w:t>
      </w:r>
    </w:p>
    <w:p w14:paraId="26F13CC8" w14:textId="77777777" w:rsidR="005555A7" w:rsidRPr="00BA6023" w:rsidRDefault="005555A7" w:rsidP="005555A7">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 xml:space="preserve">Для того, щоб надавати весь необхідний комплекс сервісних послуг кінцевому споживачеві, має бути </w:t>
      </w:r>
      <w:r w:rsidRPr="00BA6023">
        <w:rPr>
          <w:rFonts w:ascii="Times New Roman" w:eastAsia="Times New Roman" w:hAnsi="Times New Roman" w:cs="Times New Roman"/>
          <w:i/>
          <w:iCs/>
          <w:sz w:val="28"/>
          <w:szCs w:val="28"/>
          <w:lang w:eastAsia="uk-UA"/>
        </w:rPr>
        <w:t>декілька ліцензій</w:t>
      </w:r>
      <w:r w:rsidRPr="00BA6023">
        <w:rPr>
          <w:rFonts w:ascii="Times New Roman" w:eastAsia="Times New Roman" w:hAnsi="Times New Roman" w:cs="Times New Roman"/>
          <w:sz w:val="28"/>
          <w:szCs w:val="28"/>
          <w:lang w:eastAsia="uk-UA"/>
        </w:rPr>
        <w:t>, які має отримати біржа</w:t>
      </w:r>
      <w:r w:rsidR="0048166A" w:rsidRPr="00BA6023">
        <w:rPr>
          <w:rFonts w:ascii="Times New Roman" w:eastAsia="Times New Roman" w:hAnsi="Times New Roman" w:cs="Times New Roman"/>
          <w:sz w:val="28"/>
          <w:szCs w:val="28"/>
          <w:lang w:eastAsia="uk-UA"/>
        </w:rPr>
        <w:t>/посередник</w:t>
      </w:r>
      <w:r w:rsidRPr="00BA6023">
        <w:rPr>
          <w:rFonts w:ascii="Times New Roman" w:eastAsia="Times New Roman" w:hAnsi="Times New Roman" w:cs="Times New Roman"/>
          <w:sz w:val="28"/>
          <w:szCs w:val="28"/>
          <w:lang w:eastAsia="uk-UA"/>
        </w:rPr>
        <w:t>. В MiCA є розуміння та вимоги до всіх видів ліцензій та ліцензіатів. Мова йде про 10 послуг:</w:t>
      </w:r>
    </w:p>
    <w:p w14:paraId="0FB58A45" w14:textId="77777777" w:rsidR="005555A7" w:rsidRPr="00BA6023" w:rsidRDefault="005555A7">
      <w:pPr>
        <w:pStyle w:val="a6"/>
        <w:numPr>
          <w:ilvl w:val="0"/>
          <w:numId w:val="33"/>
        </w:numPr>
        <w:tabs>
          <w:tab w:val="left" w:pos="993"/>
        </w:tabs>
        <w:spacing w:after="0" w:line="240" w:lineRule="auto"/>
        <w:ind w:left="0"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зберігання та адміністрування віртуальних активів від імені третіх осіб;</w:t>
      </w:r>
    </w:p>
    <w:p w14:paraId="428622BA" w14:textId="77777777" w:rsidR="005555A7" w:rsidRPr="00BA6023" w:rsidRDefault="005555A7">
      <w:pPr>
        <w:pStyle w:val="a6"/>
        <w:numPr>
          <w:ilvl w:val="0"/>
          <w:numId w:val="33"/>
        </w:numPr>
        <w:tabs>
          <w:tab w:val="left" w:pos="993"/>
        </w:tabs>
        <w:spacing w:after="0" w:line="240" w:lineRule="auto"/>
        <w:ind w:left="0"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lastRenderedPageBreak/>
        <w:t>функціонування торговельного майданчика для віртуальних активів;</w:t>
      </w:r>
    </w:p>
    <w:p w14:paraId="2EEF131C" w14:textId="77777777" w:rsidR="005555A7" w:rsidRPr="00BA6023" w:rsidRDefault="005555A7">
      <w:pPr>
        <w:pStyle w:val="a6"/>
        <w:numPr>
          <w:ilvl w:val="0"/>
          <w:numId w:val="33"/>
        </w:numPr>
        <w:tabs>
          <w:tab w:val="left" w:pos="993"/>
        </w:tabs>
        <w:spacing w:after="0" w:line="240" w:lineRule="auto"/>
        <w:ind w:left="0"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обмін віртуальних активів на грошові кошти;</w:t>
      </w:r>
    </w:p>
    <w:p w14:paraId="24BCF556" w14:textId="77777777" w:rsidR="005555A7" w:rsidRPr="00BA6023" w:rsidRDefault="005555A7">
      <w:pPr>
        <w:pStyle w:val="a6"/>
        <w:numPr>
          <w:ilvl w:val="0"/>
          <w:numId w:val="33"/>
        </w:numPr>
        <w:tabs>
          <w:tab w:val="left" w:pos="993"/>
        </w:tabs>
        <w:spacing w:after="0" w:line="240" w:lineRule="auto"/>
        <w:ind w:left="0"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обмін віртуальних активів на інші віртуальні активи;</w:t>
      </w:r>
    </w:p>
    <w:p w14:paraId="001CA7C2" w14:textId="77777777" w:rsidR="005555A7" w:rsidRPr="00BA6023" w:rsidRDefault="005555A7">
      <w:pPr>
        <w:pStyle w:val="a6"/>
        <w:numPr>
          <w:ilvl w:val="0"/>
          <w:numId w:val="33"/>
        </w:numPr>
        <w:tabs>
          <w:tab w:val="left" w:pos="993"/>
        </w:tabs>
        <w:spacing w:after="0" w:line="240" w:lineRule="auto"/>
        <w:ind w:left="0"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виконання замовлень на віртуальні активи від імені третіх осіб;</w:t>
      </w:r>
    </w:p>
    <w:p w14:paraId="665C63D6" w14:textId="77777777" w:rsidR="005555A7" w:rsidRPr="00BA6023" w:rsidRDefault="005555A7">
      <w:pPr>
        <w:pStyle w:val="a6"/>
        <w:numPr>
          <w:ilvl w:val="0"/>
          <w:numId w:val="33"/>
        </w:numPr>
        <w:tabs>
          <w:tab w:val="left" w:pos="993"/>
        </w:tabs>
        <w:spacing w:after="0" w:line="240" w:lineRule="auto"/>
        <w:ind w:left="0"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розміщення віртуальних активів;</w:t>
      </w:r>
    </w:p>
    <w:p w14:paraId="016F08F3" w14:textId="77777777" w:rsidR="005555A7" w:rsidRPr="00BA6023" w:rsidRDefault="005555A7">
      <w:pPr>
        <w:pStyle w:val="a6"/>
        <w:numPr>
          <w:ilvl w:val="0"/>
          <w:numId w:val="33"/>
        </w:numPr>
        <w:tabs>
          <w:tab w:val="left" w:pos="993"/>
        </w:tabs>
        <w:spacing w:after="0" w:line="240" w:lineRule="auto"/>
        <w:ind w:left="0"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надання послуг з переказу віртуальних активів від імені третіх осіб;</w:t>
      </w:r>
    </w:p>
    <w:p w14:paraId="1BB70BFA" w14:textId="77777777" w:rsidR="005555A7" w:rsidRPr="00BA6023" w:rsidRDefault="005555A7">
      <w:pPr>
        <w:pStyle w:val="a6"/>
        <w:numPr>
          <w:ilvl w:val="0"/>
          <w:numId w:val="33"/>
        </w:numPr>
        <w:tabs>
          <w:tab w:val="left" w:pos="993"/>
        </w:tabs>
        <w:spacing w:after="0" w:line="240" w:lineRule="auto"/>
        <w:ind w:left="0"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отримання і передача замовлень на віртуальні активи від імені третіх осіб;</w:t>
      </w:r>
    </w:p>
    <w:p w14:paraId="5853240D" w14:textId="77777777" w:rsidR="005555A7" w:rsidRPr="00BA6023" w:rsidRDefault="005555A7">
      <w:pPr>
        <w:pStyle w:val="a6"/>
        <w:numPr>
          <w:ilvl w:val="0"/>
          <w:numId w:val="33"/>
        </w:numPr>
        <w:tabs>
          <w:tab w:val="left" w:pos="993"/>
        </w:tabs>
        <w:spacing w:after="0" w:line="240" w:lineRule="auto"/>
        <w:ind w:left="0"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надання консультацій щодо віртуальних активів;</w:t>
      </w:r>
    </w:p>
    <w:p w14:paraId="089AEED7" w14:textId="77777777" w:rsidR="005555A7" w:rsidRPr="00BA6023" w:rsidRDefault="005555A7">
      <w:pPr>
        <w:pStyle w:val="a6"/>
        <w:numPr>
          <w:ilvl w:val="0"/>
          <w:numId w:val="33"/>
        </w:numPr>
        <w:tabs>
          <w:tab w:val="left" w:pos="993"/>
        </w:tabs>
        <w:spacing w:after="0" w:line="240" w:lineRule="auto"/>
        <w:ind w:left="0"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діяльність з управління портфелем віртуальних активів.</w:t>
      </w:r>
    </w:p>
    <w:p w14:paraId="3AC95D50" w14:textId="77777777" w:rsidR="0048166A" w:rsidRPr="00BA6023" w:rsidRDefault="0048166A" w:rsidP="005555A7">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 xml:space="preserve">На сьогодні віртуальні активи умовно можна поділити на </w:t>
      </w:r>
      <w:r w:rsidRPr="00BA6023">
        <w:rPr>
          <w:rFonts w:ascii="Times New Roman" w:eastAsia="Times New Roman" w:hAnsi="Times New Roman" w:cs="Times New Roman"/>
          <w:sz w:val="28"/>
          <w:szCs w:val="28"/>
          <w:u w:val="single"/>
          <w:lang w:eastAsia="uk-UA"/>
        </w:rPr>
        <w:t>дв</w:t>
      </w:r>
      <w:r w:rsidR="00F8597D" w:rsidRPr="00BA6023">
        <w:rPr>
          <w:rFonts w:ascii="Times New Roman" w:eastAsia="Times New Roman" w:hAnsi="Times New Roman" w:cs="Times New Roman"/>
          <w:sz w:val="28"/>
          <w:szCs w:val="28"/>
          <w:u w:val="single"/>
          <w:lang w:eastAsia="uk-UA"/>
        </w:rPr>
        <w:t>і</w:t>
      </w:r>
      <w:r w:rsidRPr="00BA6023">
        <w:rPr>
          <w:rFonts w:ascii="Times New Roman" w:eastAsia="Times New Roman" w:hAnsi="Times New Roman" w:cs="Times New Roman"/>
          <w:sz w:val="28"/>
          <w:szCs w:val="28"/>
          <w:u w:val="single"/>
          <w:lang w:eastAsia="uk-UA"/>
        </w:rPr>
        <w:t xml:space="preserve"> </w:t>
      </w:r>
      <w:r w:rsidR="00F8597D" w:rsidRPr="00BA6023">
        <w:rPr>
          <w:rFonts w:ascii="Times New Roman" w:eastAsia="Times New Roman" w:hAnsi="Times New Roman" w:cs="Times New Roman"/>
          <w:sz w:val="28"/>
          <w:szCs w:val="28"/>
          <w:u w:val="single"/>
          <w:lang w:eastAsia="uk-UA"/>
        </w:rPr>
        <w:t>груп</w:t>
      </w:r>
      <w:r w:rsidRPr="00BA6023">
        <w:rPr>
          <w:rFonts w:ascii="Times New Roman" w:eastAsia="Times New Roman" w:hAnsi="Times New Roman" w:cs="Times New Roman"/>
          <w:sz w:val="28"/>
          <w:szCs w:val="28"/>
          <w:u w:val="single"/>
          <w:lang w:eastAsia="uk-UA"/>
        </w:rPr>
        <w:t>и</w:t>
      </w:r>
      <w:r w:rsidRPr="00BA6023">
        <w:rPr>
          <w:rFonts w:ascii="Times New Roman" w:eastAsia="Times New Roman" w:hAnsi="Times New Roman" w:cs="Times New Roman"/>
          <w:sz w:val="28"/>
          <w:szCs w:val="28"/>
          <w:lang w:eastAsia="uk-UA"/>
        </w:rPr>
        <w:t xml:space="preserve">: </w:t>
      </w:r>
      <w:r w:rsidRPr="00BA6023">
        <w:rPr>
          <w:rFonts w:ascii="Times New Roman" w:eastAsia="Times New Roman" w:hAnsi="Times New Roman" w:cs="Times New Roman"/>
          <w:i/>
          <w:iCs/>
          <w:sz w:val="28"/>
          <w:szCs w:val="28"/>
          <w:lang w:eastAsia="uk-UA"/>
        </w:rPr>
        <w:t>токени і коїни</w:t>
      </w:r>
      <w:r w:rsidRPr="00BA6023">
        <w:rPr>
          <w:rFonts w:ascii="Times New Roman" w:eastAsia="Times New Roman" w:hAnsi="Times New Roman" w:cs="Times New Roman"/>
          <w:sz w:val="28"/>
          <w:szCs w:val="28"/>
          <w:lang w:eastAsia="uk-UA"/>
        </w:rPr>
        <w:t>.</w:t>
      </w:r>
    </w:p>
    <w:p w14:paraId="5A0D8A2C" w14:textId="77777777" w:rsidR="0048166A" w:rsidRPr="00BA6023" w:rsidRDefault="00F8597D" w:rsidP="005555A7">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b/>
          <w:bCs/>
          <w:i/>
          <w:iCs/>
          <w:sz w:val="28"/>
          <w:szCs w:val="28"/>
          <w:lang w:eastAsia="uk-UA"/>
        </w:rPr>
        <w:t>Токени</w:t>
      </w:r>
      <w:r w:rsidRPr="00BA6023">
        <w:rPr>
          <w:rFonts w:ascii="Times New Roman" w:eastAsia="Times New Roman" w:hAnsi="Times New Roman" w:cs="Times New Roman"/>
          <w:sz w:val="28"/>
          <w:szCs w:val="28"/>
          <w:lang w:eastAsia="uk-UA"/>
        </w:rPr>
        <w:t xml:space="preserve"> </w:t>
      </w:r>
      <w:r w:rsidR="0026157A" w:rsidRPr="00BA6023">
        <w:rPr>
          <w:rFonts w:ascii="Times New Roman" w:eastAsia="Times New Roman" w:hAnsi="Times New Roman" w:cs="Times New Roman"/>
          <w:sz w:val="28"/>
          <w:szCs w:val="28"/>
          <w:lang w:eastAsia="uk-UA"/>
        </w:rPr>
        <w:t>–</w:t>
      </w:r>
      <w:r w:rsidRPr="00BA6023">
        <w:rPr>
          <w:rFonts w:ascii="Times New Roman" w:eastAsia="Times New Roman" w:hAnsi="Times New Roman" w:cs="Times New Roman"/>
          <w:sz w:val="28"/>
          <w:szCs w:val="28"/>
          <w:lang w:eastAsia="uk-UA"/>
        </w:rPr>
        <w:t xml:space="preserve"> це цифрові активи, які створюються на базі вже наявної блокчейн-платформи. Простіше кажучи, вони працюють у рамках екосистеми іншої монети й зазвичай прив’язані до конкретної платформи або проєкту. Токени використовують інфраструктуру наявного блокчейну, а також безпеку і функціональність базової мережі без необхідності створювати власний блокчейн.</w:t>
      </w:r>
    </w:p>
    <w:p w14:paraId="547A9818" w14:textId="77777777" w:rsidR="00F8597D" w:rsidRPr="00BA6023" w:rsidRDefault="00F8597D" w:rsidP="00F8597D">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В свою чергу, токени поділяються на такі види:</w:t>
      </w:r>
    </w:p>
    <w:p w14:paraId="7E29AFF3" w14:textId="77777777" w:rsidR="00F8597D" w:rsidRPr="00BA6023" w:rsidRDefault="00F8597D" w:rsidP="00F8597D">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b/>
          <w:bCs/>
          <w:i/>
          <w:iCs/>
          <w:sz w:val="28"/>
          <w:szCs w:val="28"/>
          <w:lang w:eastAsia="uk-UA"/>
        </w:rPr>
        <w:t>Security-токени</w:t>
      </w:r>
      <w:r w:rsidRPr="00BA6023">
        <w:rPr>
          <w:rFonts w:ascii="Times New Roman" w:eastAsia="Times New Roman" w:hAnsi="Times New Roman" w:cs="Times New Roman"/>
          <w:sz w:val="28"/>
          <w:szCs w:val="28"/>
          <w:lang w:eastAsia="uk-UA"/>
        </w:rPr>
        <w:t xml:space="preserve"> створюють з метою надання інвесторам прав власності на акції, облігації, частки в компанії тощо. Грубо кажучи, це аналоги цінних паперів у цифровому світі. Ці токени дотримуються законів і регуляції, що стосуються цінних паперів, і їхній випуск та обіг суворо регулюються відповідними органами. Інвестори, володіючи security-токенами, отримують права на частку прибутку, участь у корпоративному управлінні та інші переваги. А блокчейн-технології роблять управління цими активами більш прозорим і ефективним, уникаючи бюрократії.</w:t>
      </w:r>
    </w:p>
    <w:p w14:paraId="204FF850" w14:textId="77777777" w:rsidR="00F8597D" w:rsidRPr="00BA6023" w:rsidRDefault="00F8597D" w:rsidP="00F8597D">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Security-токени вносять низку поліпшень у традиційні фінансові продукти, усуваючи посередника в інвестиційних операціях (брокер, працівник банку, та інші посередники фінансових операцій). Операції з security-токенами проводяться без посередників, що призводить до зниження комісій, прискорення виконання угод, вільного виходу на ринок, збільшення потенційної бази інвесторів і автоматизації.</w:t>
      </w:r>
    </w:p>
    <w:p w14:paraId="36F5D26E" w14:textId="77777777" w:rsidR="00F8597D" w:rsidRPr="00BA6023" w:rsidRDefault="00F8597D" w:rsidP="00F8597D">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b/>
          <w:bCs/>
          <w:i/>
          <w:iCs/>
          <w:sz w:val="28"/>
          <w:szCs w:val="28"/>
          <w:lang w:eastAsia="uk-UA"/>
        </w:rPr>
        <w:t>Службові токени</w:t>
      </w:r>
      <w:r w:rsidRPr="00BA6023">
        <w:rPr>
          <w:rFonts w:ascii="Times New Roman" w:eastAsia="Times New Roman" w:hAnsi="Times New Roman" w:cs="Times New Roman"/>
          <w:sz w:val="28"/>
          <w:szCs w:val="28"/>
          <w:lang w:eastAsia="uk-UA"/>
        </w:rPr>
        <w:t xml:space="preserve"> – токени, створені під певні процеси з конкретним набором функцій. Наприклад, utility-токен Basic Attention Token (BAT) служить для монетизації уваги користувачів у браузері Brave. Користувачі отримують токени BAT у вигляді нагороди за перегляд реклами в браузері. Застосування службових токенів часто обмежене конкретними платформами й сценаріями використання. У результаті лише деякі з цих активів зберегли свою вартість з плином часу.</w:t>
      </w:r>
    </w:p>
    <w:p w14:paraId="0F9696BD" w14:textId="77777777" w:rsidR="00F8597D" w:rsidRPr="00BA6023" w:rsidRDefault="00F8597D" w:rsidP="00F8597D">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b/>
          <w:bCs/>
          <w:i/>
          <w:iCs/>
          <w:sz w:val="28"/>
          <w:szCs w:val="28"/>
          <w:lang w:eastAsia="uk-UA"/>
        </w:rPr>
        <w:t>Стейблкоїни</w:t>
      </w:r>
      <w:r w:rsidRPr="00BA6023">
        <w:rPr>
          <w:rFonts w:ascii="Times New Roman" w:eastAsia="Times New Roman" w:hAnsi="Times New Roman" w:cs="Times New Roman"/>
          <w:sz w:val="28"/>
          <w:szCs w:val="28"/>
          <w:lang w:eastAsia="uk-UA"/>
        </w:rPr>
        <w:t xml:space="preserve"> – це всі токени, ціна яких умовно прив’язана до ціни іншого активу в пропорції 1:1. Це може бути будь-який актив зі стабільною ціною: державні валюти (наприклад, долар США), дорогоцінні метали, цінні папери та інші. Інвестори та трейдери використовують стейблкоїни для торгівлі та диверсифікації капіталу. А на відміну від державних валют, стейблкоїни можна </w:t>
      </w:r>
      <w:r w:rsidRPr="00BA6023">
        <w:rPr>
          <w:rFonts w:ascii="Times New Roman" w:eastAsia="Times New Roman" w:hAnsi="Times New Roman" w:cs="Times New Roman"/>
          <w:sz w:val="28"/>
          <w:szCs w:val="28"/>
          <w:lang w:eastAsia="uk-UA"/>
        </w:rPr>
        <w:lastRenderedPageBreak/>
        <w:t>швидко та легко переказувати між рахунками та адресами в будь-якій точці світу, де є Інтернет. Крім того, їх використовують для зменшення ризиків і захисту капіталу під час коливань цін на ринку.</w:t>
      </w:r>
    </w:p>
    <w:p w14:paraId="1F217CCC" w14:textId="77777777" w:rsidR="00F8597D" w:rsidRPr="00BA6023" w:rsidRDefault="00F8597D" w:rsidP="00F8597D">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b/>
          <w:bCs/>
          <w:i/>
          <w:iCs/>
          <w:sz w:val="28"/>
          <w:szCs w:val="28"/>
          <w:lang w:eastAsia="uk-UA"/>
        </w:rPr>
        <w:t>Токени управління</w:t>
      </w:r>
      <w:r w:rsidRPr="00BA6023">
        <w:rPr>
          <w:rFonts w:ascii="Times New Roman" w:eastAsia="Times New Roman" w:hAnsi="Times New Roman" w:cs="Times New Roman"/>
          <w:sz w:val="28"/>
          <w:szCs w:val="28"/>
          <w:lang w:eastAsia="uk-UA"/>
        </w:rPr>
        <w:t xml:space="preserve"> (з англ. Governance Tokens) – цифрові активи, що дають власнику можливість брати участь в ухваленні ключових рішень щодо розвитку блокчейн-проєкту. Ба більше, ці токени також дають власникам право висувати власні ідеї та ініціативи. Сьогодні токени управління популярні у сфері DeFi та GameFi. Трійку найпопулярніших governance-токенів посідають Uniswap (UNI), Aave (AAVE) і Sushi (SUSHI).</w:t>
      </w:r>
    </w:p>
    <w:p w14:paraId="62BD510F" w14:textId="77777777" w:rsidR="00F8597D" w:rsidRPr="00BA6023" w:rsidRDefault="00F8597D" w:rsidP="00F8597D">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b/>
          <w:bCs/>
          <w:i/>
          <w:iCs/>
          <w:sz w:val="28"/>
          <w:szCs w:val="28"/>
          <w:lang w:eastAsia="uk-UA"/>
        </w:rPr>
        <w:t>NFT</w:t>
      </w:r>
      <w:r w:rsidRPr="00BA6023">
        <w:rPr>
          <w:rFonts w:ascii="Times New Roman" w:eastAsia="Times New Roman" w:hAnsi="Times New Roman" w:cs="Times New Roman"/>
          <w:sz w:val="28"/>
          <w:szCs w:val="28"/>
          <w:lang w:eastAsia="uk-UA"/>
        </w:rPr>
        <w:t xml:space="preserve"> </w:t>
      </w:r>
      <w:r w:rsidR="0026157A" w:rsidRPr="00BA6023">
        <w:rPr>
          <w:rFonts w:ascii="Times New Roman" w:eastAsia="Times New Roman" w:hAnsi="Times New Roman" w:cs="Times New Roman"/>
          <w:sz w:val="28"/>
          <w:szCs w:val="28"/>
          <w:lang w:eastAsia="uk-UA"/>
        </w:rPr>
        <w:t>–</w:t>
      </w:r>
      <w:r w:rsidRPr="00BA6023">
        <w:rPr>
          <w:rFonts w:ascii="Times New Roman" w:eastAsia="Times New Roman" w:hAnsi="Times New Roman" w:cs="Times New Roman"/>
          <w:sz w:val="28"/>
          <w:szCs w:val="28"/>
          <w:lang w:eastAsia="uk-UA"/>
        </w:rPr>
        <w:t xml:space="preserve"> невзаємозамінні токени (з англ. Non-Fungible Tokens). Вони представляють право власності на різні цифрові активи: твори мистецтва, тексти, зображення, аудіозаписи, ігрові предмети або персонажі, доменні імена тощо. Інформація про власника і його токени записана в блокчейні і її не можна замінити або видалити.</w:t>
      </w:r>
    </w:p>
    <w:p w14:paraId="13DB9A13" w14:textId="77777777" w:rsidR="00F8597D" w:rsidRPr="00BA6023" w:rsidRDefault="00F8597D" w:rsidP="00F8597D">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i/>
          <w:iCs/>
          <w:sz w:val="28"/>
          <w:szCs w:val="28"/>
          <w:lang w:eastAsia="uk-UA"/>
        </w:rPr>
        <w:t>Токенізація активів</w:t>
      </w:r>
      <w:r w:rsidRPr="00BA6023">
        <w:rPr>
          <w:rFonts w:ascii="Times New Roman" w:eastAsia="Times New Roman" w:hAnsi="Times New Roman" w:cs="Times New Roman"/>
          <w:sz w:val="28"/>
          <w:szCs w:val="28"/>
          <w:lang w:eastAsia="uk-UA"/>
        </w:rPr>
        <w:t xml:space="preserve"> – це процес представлення цінних паперів, дорогоцінних металів, нерухомості, товарів та інших активів у вигляді цифрових токенів, які можна купити, продати та обміняти. Вони прив’язані до вартості базисного активу: цінних паперів, сировинних товарів, деривативів, нерухомості або предметів мистецтва.</w:t>
      </w:r>
    </w:p>
    <w:p w14:paraId="6AB27469" w14:textId="77777777" w:rsidR="00F8597D" w:rsidRPr="00BA6023" w:rsidRDefault="00E80134" w:rsidP="00F8597D">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Друга група ВА, представлена ко</w:t>
      </w:r>
      <w:r w:rsidR="00305689" w:rsidRPr="00BA6023">
        <w:rPr>
          <w:rFonts w:ascii="Times New Roman" w:eastAsia="Times New Roman" w:hAnsi="Times New Roman" w:cs="Times New Roman"/>
          <w:sz w:val="28"/>
          <w:szCs w:val="28"/>
          <w:lang w:eastAsia="uk-UA"/>
        </w:rPr>
        <w:t>ї</w:t>
      </w:r>
      <w:r w:rsidRPr="00BA6023">
        <w:rPr>
          <w:rFonts w:ascii="Times New Roman" w:eastAsia="Times New Roman" w:hAnsi="Times New Roman" w:cs="Times New Roman"/>
          <w:sz w:val="28"/>
          <w:szCs w:val="28"/>
          <w:lang w:eastAsia="uk-UA"/>
        </w:rPr>
        <w:t>нами</w:t>
      </w:r>
      <w:r w:rsidR="0026157A" w:rsidRPr="00BA6023">
        <w:rPr>
          <w:rFonts w:ascii="Times New Roman" w:eastAsia="Times New Roman" w:hAnsi="Times New Roman" w:cs="Times New Roman"/>
          <w:sz w:val="28"/>
          <w:szCs w:val="28"/>
          <w:lang w:eastAsia="uk-UA"/>
        </w:rPr>
        <w:t>, які</w:t>
      </w:r>
      <w:r w:rsidRPr="00BA6023">
        <w:rPr>
          <w:rFonts w:ascii="Times New Roman" w:eastAsia="Times New Roman" w:hAnsi="Times New Roman" w:cs="Times New Roman"/>
          <w:sz w:val="28"/>
          <w:szCs w:val="28"/>
          <w:lang w:eastAsia="uk-UA"/>
        </w:rPr>
        <w:t xml:space="preserve"> також ма</w:t>
      </w:r>
      <w:r w:rsidR="004C092A" w:rsidRPr="00BA6023">
        <w:rPr>
          <w:rFonts w:ascii="Times New Roman" w:eastAsia="Times New Roman" w:hAnsi="Times New Roman" w:cs="Times New Roman"/>
          <w:sz w:val="28"/>
          <w:szCs w:val="28"/>
          <w:lang w:eastAsia="uk-UA"/>
        </w:rPr>
        <w:t>ють</w:t>
      </w:r>
      <w:r w:rsidRPr="00BA6023">
        <w:rPr>
          <w:rFonts w:ascii="Times New Roman" w:eastAsia="Times New Roman" w:hAnsi="Times New Roman" w:cs="Times New Roman"/>
          <w:sz w:val="28"/>
          <w:szCs w:val="28"/>
          <w:lang w:eastAsia="uk-UA"/>
        </w:rPr>
        <w:t xml:space="preserve"> декілька видів:</w:t>
      </w:r>
    </w:p>
    <w:p w14:paraId="5B28D21C" w14:textId="77777777" w:rsidR="00E80134" w:rsidRPr="00BA6023" w:rsidRDefault="00305689" w:rsidP="00F8597D">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b/>
          <w:bCs/>
          <w:i/>
          <w:iCs/>
          <w:sz w:val="28"/>
          <w:szCs w:val="28"/>
          <w:lang w:eastAsia="uk-UA"/>
        </w:rPr>
        <w:t>Коїн</w:t>
      </w:r>
      <w:r w:rsidRPr="00BA6023">
        <w:rPr>
          <w:rFonts w:ascii="Times New Roman" w:eastAsia="Times New Roman" w:hAnsi="Times New Roman" w:cs="Times New Roman"/>
          <w:sz w:val="28"/>
          <w:szCs w:val="28"/>
          <w:lang w:eastAsia="uk-UA"/>
        </w:rPr>
        <w:t xml:space="preserve"> – це криптовалюта, яка працює на власному блокчейні. Її також називають монетою. Наприклад, Bitcoin або Ethereum. Багато монет створюються розробниками з нуля, при цьому разом із монетою створюється новий блокчейн. Так само створення нової монети може відбуватися шляхом зміни коду наявного блокчейну. Відомим прикладом є Bitcoin Cash, який був створений на основі Bitcoin.</w:t>
      </w:r>
    </w:p>
    <w:p w14:paraId="48116093" w14:textId="77777777" w:rsidR="00305689" w:rsidRPr="00BA6023" w:rsidRDefault="00305689" w:rsidP="00305689">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Залежно від призначення і технологічних характеристик монет, можна розділити їх на такі види:</w:t>
      </w:r>
    </w:p>
    <w:p w14:paraId="5DB2D086" w14:textId="77777777" w:rsidR="00305689" w:rsidRPr="00BA6023" w:rsidRDefault="00305689" w:rsidP="00305689">
      <w:pPr>
        <w:spacing w:after="0" w:line="240" w:lineRule="auto"/>
        <w:ind w:firstLine="709"/>
        <w:jc w:val="both"/>
      </w:pPr>
      <w:r w:rsidRPr="00BA6023">
        <w:rPr>
          <w:rFonts w:ascii="Times New Roman" w:eastAsia="Times New Roman" w:hAnsi="Times New Roman" w:cs="Times New Roman"/>
          <w:sz w:val="28"/>
          <w:szCs w:val="28"/>
          <w:lang w:eastAsia="uk-UA"/>
        </w:rPr>
        <w:t>Для платежів і зберігання:</w:t>
      </w:r>
      <w:r w:rsidRPr="00BA6023">
        <w:t xml:space="preserve"> </w:t>
      </w:r>
    </w:p>
    <w:p w14:paraId="2FF69ED0" w14:textId="6B23C85B" w:rsidR="00305689" w:rsidRPr="00BA6023" w:rsidRDefault="00305689">
      <w:pPr>
        <w:pStyle w:val="a6"/>
        <w:numPr>
          <w:ilvl w:val="0"/>
          <w:numId w:val="34"/>
        </w:numPr>
        <w:tabs>
          <w:tab w:val="left" w:pos="1134"/>
        </w:tabs>
        <w:spacing w:after="0" w:line="240" w:lineRule="auto"/>
        <w:ind w:left="0"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 xml:space="preserve">Bitcoin (BTC) </w:t>
      </w:r>
      <w:r w:rsidR="00E45CEE" w:rsidRPr="00BA6023">
        <w:rPr>
          <w:rFonts w:ascii="Times New Roman" w:eastAsia="Times New Roman" w:hAnsi="Times New Roman" w:cs="Times New Roman"/>
          <w:sz w:val="28"/>
          <w:szCs w:val="28"/>
          <w:lang w:eastAsia="uk-UA"/>
        </w:rPr>
        <w:t>–</w:t>
      </w:r>
      <w:r w:rsidRPr="00BA6023">
        <w:rPr>
          <w:rFonts w:ascii="Times New Roman" w:eastAsia="Times New Roman" w:hAnsi="Times New Roman" w:cs="Times New Roman"/>
          <w:sz w:val="28"/>
          <w:szCs w:val="28"/>
          <w:lang w:eastAsia="uk-UA"/>
        </w:rPr>
        <w:t xml:space="preserve"> перша і найвідоміша криптовалюта. Bitcoin використовується як цифровий аналог фіатних валют для здійснення платежів або зберігання.</w:t>
      </w:r>
    </w:p>
    <w:p w14:paraId="23376E40" w14:textId="26941F18" w:rsidR="00305689" w:rsidRPr="00BA6023" w:rsidRDefault="00305689">
      <w:pPr>
        <w:pStyle w:val="a6"/>
        <w:numPr>
          <w:ilvl w:val="0"/>
          <w:numId w:val="34"/>
        </w:numPr>
        <w:tabs>
          <w:tab w:val="left" w:pos="1134"/>
        </w:tabs>
        <w:spacing w:after="0" w:line="240" w:lineRule="auto"/>
        <w:ind w:left="0"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 xml:space="preserve">Litecoin (LTC) </w:t>
      </w:r>
      <w:r w:rsidR="00E45CEE" w:rsidRPr="00BA6023">
        <w:rPr>
          <w:rFonts w:ascii="Times New Roman" w:eastAsia="Times New Roman" w:hAnsi="Times New Roman" w:cs="Times New Roman"/>
          <w:sz w:val="28"/>
          <w:szCs w:val="28"/>
          <w:lang w:eastAsia="uk-UA"/>
        </w:rPr>
        <w:t>–</w:t>
      </w:r>
      <w:r w:rsidRPr="00BA6023">
        <w:rPr>
          <w:rFonts w:ascii="Times New Roman" w:eastAsia="Times New Roman" w:hAnsi="Times New Roman" w:cs="Times New Roman"/>
          <w:sz w:val="28"/>
          <w:szCs w:val="28"/>
          <w:lang w:eastAsia="uk-UA"/>
        </w:rPr>
        <w:t xml:space="preserve"> форк Біткоїна, мета якого була збільшити швидкість обробки транзакцій.</w:t>
      </w:r>
    </w:p>
    <w:p w14:paraId="208D5B2D" w14:textId="26FAA357" w:rsidR="00305689" w:rsidRPr="00BA6023" w:rsidRDefault="00305689">
      <w:pPr>
        <w:pStyle w:val="a6"/>
        <w:numPr>
          <w:ilvl w:val="0"/>
          <w:numId w:val="34"/>
        </w:numPr>
        <w:tabs>
          <w:tab w:val="left" w:pos="1134"/>
        </w:tabs>
        <w:spacing w:after="0" w:line="240" w:lineRule="auto"/>
        <w:ind w:left="0"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 xml:space="preserve">Bitcoin Cash (BCH) </w:t>
      </w:r>
      <w:r w:rsidR="00E45CEE" w:rsidRPr="00BA6023">
        <w:rPr>
          <w:rFonts w:ascii="Times New Roman" w:eastAsia="Times New Roman" w:hAnsi="Times New Roman" w:cs="Times New Roman"/>
          <w:sz w:val="28"/>
          <w:szCs w:val="28"/>
          <w:lang w:eastAsia="uk-UA"/>
        </w:rPr>
        <w:t>–</w:t>
      </w:r>
      <w:r w:rsidRPr="00BA6023">
        <w:rPr>
          <w:rFonts w:ascii="Times New Roman" w:eastAsia="Times New Roman" w:hAnsi="Times New Roman" w:cs="Times New Roman"/>
          <w:sz w:val="28"/>
          <w:szCs w:val="28"/>
          <w:lang w:eastAsia="uk-UA"/>
        </w:rPr>
        <w:t xml:space="preserve"> форк Біткоїна, який був створений з метою збільшити розмір блоку і знизити комісію за транзакції.</w:t>
      </w:r>
    </w:p>
    <w:p w14:paraId="69EFA396" w14:textId="77777777" w:rsidR="00305689" w:rsidRPr="00BA6023" w:rsidRDefault="00305689" w:rsidP="00E45CEE">
      <w:pPr>
        <w:tabs>
          <w:tab w:val="left" w:pos="1134"/>
        </w:tabs>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 xml:space="preserve"> Для смартконтрактів:</w:t>
      </w:r>
    </w:p>
    <w:p w14:paraId="2963B452" w14:textId="742F7139" w:rsidR="00305689" w:rsidRPr="00BA6023" w:rsidRDefault="00305689">
      <w:pPr>
        <w:pStyle w:val="a6"/>
        <w:numPr>
          <w:ilvl w:val="0"/>
          <w:numId w:val="35"/>
        </w:numPr>
        <w:tabs>
          <w:tab w:val="left" w:pos="1134"/>
        </w:tabs>
        <w:spacing w:after="0" w:line="240" w:lineRule="auto"/>
        <w:ind w:left="0"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 xml:space="preserve">Ethereum (ETH) </w:t>
      </w:r>
      <w:r w:rsidR="00E45CEE" w:rsidRPr="00BA6023">
        <w:rPr>
          <w:rFonts w:ascii="Times New Roman" w:eastAsia="Times New Roman" w:hAnsi="Times New Roman" w:cs="Times New Roman"/>
          <w:sz w:val="28"/>
          <w:szCs w:val="28"/>
          <w:lang w:eastAsia="uk-UA"/>
        </w:rPr>
        <w:t>–</w:t>
      </w:r>
      <w:r w:rsidRPr="00BA6023">
        <w:rPr>
          <w:rFonts w:ascii="Times New Roman" w:eastAsia="Times New Roman" w:hAnsi="Times New Roman" w:cs="Times New Roman"/>
          <w:sz w:val="28"/>
          <w:szCs w:val="28"/>
          <w:lang w:eastAsia="uk-UA"/>
        </w:rPr>
        <w:t xml:space="preserve"> платформа, яка дозволяє розробникам створювати децентралізовані додатки (dapps) за допомогою смартконтрактів. Це одна з найбільш передових платформ у цій галузі.</w:t>
      </w:r>
    </w:p>
    <w:p w14:paraId="710966CF" w14:textId="33765408" w:rsidR="00305689" w:rsidRPr="00BA6023" w:rsidRDefault="00305689">
      <w:pPr>
        <w:pStyle w:val="a6"/>
        <w:numPr>
          <w:ilvl w:val="0"/>
          <w:numId w:val="35"/>
        </w:numPr>
        <w:tabs>
          <w:tab w:val="left" w:pos="1134"/>
        </w:tabs>
        <w:spacing w:after="0" w:line="240" w:lineRule="auto"/>
        <w:ind w:left="0"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 xml:space="preserve">Cardano (ADA) </w:t>
      </w:r>
      <w:r w:rsidR="00E45CEE" w:rsidRPr="00BA6023">
        <w:rPr>
          <w:rFonts w:ascii="Times New Roman" w:eastAsia="Times New Roman" w:hAnsi="Times New Roman" w:cs="Times New Roman"/>
          <w:sz w:val="28"/>
          <w:szCs w:val="28"/>
          <w:lang w:eastAsia="uk-UA"/>
        </w:rPr>
        <w:t>–</w:t>
      </w:r>
      <w:r w:rsidRPr="00BA6023">
        <w:rPr>
          <w:rFonts w:ascii="Times New Roman" w:eastAsia="Times New Roman" w:hAnsi="Times New Roman" w:cs="Times New Roman"/>
          <w:sz w:val="28"/>
          <w:szCs w:val="28"/>
          <w:lang w:eastAsia="uk-UA"/>
        </w:rPr>
        <w:t xml:space="preserve"> платформа з відкритим вихідним кодом, створена як альтернатива мережам Proof-of-Work.</w:t>
      </w:r>
    </w:p>
    <w:p w14:paraId="10B9F5CF" w14:textId="7162CA50" w:rsidR="00305689" w:rsidRPr="00BA6023" w:rsidRDefault="00305689">
      <w:pPr>
        <w:pStyle w:val="a6"/>
        <w:numPr>
          <w:ilvl w:val="0"/>
          <w:numId w:val="35"/>
        </w:numPr>
        <w:tabs>
          <w:tab w:val="left" w:pos="1134"/>
        </w:tabs>
        <w:spacing w:after="0" w:line="240" w:lineRule="auto"/>
        <w:ind w:left="0"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 xml:space="preserve">Polkadot (DOT) </w:t>
      </w:r>
      <w:r w:rsidR="00E45CEE" w:rsidRPr="00BA6023">
        <w:rPr>
          <w:rFonts w:ascii="Times New Roman" w:eastAsia="Times New Roman" w:hAnsi="Times New Roman" w:cs="Times New Roman"/>
          <w:sz w:val="28"/>
          <w:szCs w:val="28"/>
          <w:lang w:eastAsia="uk-UA"/>
        </w:rPr>
        <w:t>–</w:t>
      </w:r>
      <w:r w:rsidRPr="00BA6023">
        <w:rPr>
          <w:rFonts w:ascii="Times New Roman" w:eastAsia="Times New Roman" w:hAnsi="Times New Roman" w:cs="Times New Roman"/>
          <w:sz w:val="28"/>
          <w:szCs w:val="28"/>
          <w:lang w:eastAsia="uk-UA"/>
        </w:rPr>
        <w:t xml:space="preserve"> протокол, який містить у собі кілька ланцюжків і надає їм можливість брати участь у загальній моделі безпеки.</w:t>
      </w:r>
    </w:p>
    <w:p w14:paraId="4917BB2C" w14:textId="77777777" w:rsidR="00305689" w:rsidRPr="00BA6023" w:rsidRDefault="0026157A" w:rsidP="00E45CEE">
      <w:pPr>
        <w:tabs>
          <w:tab w:val="left" w:pos="1134"/>
        </w:tabs>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lastRenderedPageBreak/>
        <w:t>Для підвищення</w:t>
      </w:r>
      <w:r w:rsidR="00305689" w:rsidRPr="00BA6023">
        <w:rPr>
          <w:rFonts w:ascii="Times New Roman" w:eastAsia="Times New Roman" w:hAnsi="Times New Roman" w:cs="Times New Roman"/>
          <w:sz w:val="28"/>
          <w:szCs w:val="28"/>
          <w:lang w:eastAsia="uk-UA"/>
        </w:rPr>
        <w:t xml:space="preserve"> конфіденційн</w:t>
      </w:r>
      <w:r w:rsidRPr="00BA6023">
        <w:rPr>
          <w:rFonts w:ascii="Times New Roman" w:eastAsia="Times New Roman" w:hAnsi="Times New Roman" w:cs="Times New Roman"/>
          <w:sz w:val="28"/>
          <w:szCs w:val="28"/>
          <w:lang w:eastAsia="uk-UA"/>
        </w:rPr>
        <w:t>о</w:t>
      </w:r>
      <w:r w:rsidR="00305689" w:rsidRPr="00BA6023">
        <w:rPr>
          <w:rFonts w:ascii="Times New Roman" w:eastAsia="Times New Roman" w:hAnsi="Times New Roman" w:cs="Times New Roman"/>
          <w:sz w:val="28"/>
          <w:szCs w:val="28"/>
          <w:lang w:eastAsia="uk-UA"/>
        </w:rPr>
        <w:t>ст</w:t>
      </w:r>
      <w:r w:rsidRPr="00BA6023">
        <w:rPr>
          <w:rFonts w:ascii="Times New Roman" w:eastAsia="Times New Roman" w:hAnsi="Times New Roman" w:cs="Times New Roman"/>
          <w:sz w:val="28"/>
          <w:szCs w:val="28"/>
          <w:lang w:eastAsia="uk-UA"/>
        </w:rPr>
        <w:t>і</w:t>
      </w:r>
      <w:r w:rsidR="00305689" w:rsidRPr="00BA6023">
        <w:rPr>
          <w:rFonts w:ascii="Times New Roman" w:eastAsia="Times New Roman" w:hAnsi="Times New Roman" w:cs="Times New Roman"/>
          <w:sz w:val="28"/>
          <w:szCs w:val="28"/>
          <w:lang w:eastAsia="uk-UA"/>
        </w:rPr>
        <w:t>:</w:t>
      </w:r>
    </w:p>
    <w:p w14:paraId="2E7470EF" w14:textId="3AF1617F" w:rsidR="00305689" w:rsidRPr="00BA6023" w:rsidRDefault="00305689" w:rsidP="00305689">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 xml:space="preserve">Monero (XMR) </w:t>
      </w:r>
      <w:r w:rsidR="00E45CEE" w:rsidRPr="00BA6023">
        <w:rPr>
          <w:rFonts w:ascii="Times New Roman" w:eastAsia="Times New Roman" w:hAnsi="Times New Roman" w:cs="Times New Roman"/>
          <w:sz w:val="28"/>
          <w:szCs w:val="28"/>
          <w:lang w:eastAsia="uk-UA"/>
        </w:rPr>
        <w:t>–</w:t>
      </w:r>
      <w:r w:rsidRPr="00BA6023">
        <w:rPr>
          <w:rFonts w:ascii="Times New Roman" w:eastAsia="Times New Roman" w:hAnsi="Times New Roman" w:cs="Times New Roman"/>
          <w:sz w:val="28"/>
          <w:szCs w:val="28"/>
          <w:lang w:eastAsia="uk-UA"/>
        </w:rPr>
        <w:t xml:space="preserve"> монета, яка орієнтується на підвищену конфіденційність транзакцій.</w:t>
      </w:r>
    </w:p>
    <w:p w14:paraId="441D5485" w14:textId="26AC2B75" w:rsidR="00305689" w:rsidRPr="00BA6023" w:rsidRDefault="00305689" w:rsidP="00305689">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 xml:space="preserve">Zk-SNARKs (Zero-Knowledge Succinct Non-Interactive Arguments of Knowledge) на основі Zcash (ZEC) </w:t>
      </w:r>
      <w:r w:rsidR="00E45CEE" w:rsidRPr="00BA6023">
        <w:rPr>
          <w:rFonts w:ascii="Times New Roman" w:eastAsia="Times New Roman" w:hAnsi="Times New Roman" w:cs="Times New Roman"/>
          <w:sz w:val="28"/>
          <w:szCs w:val="28"/>
          <w:lang w:eastAsia="uk-UA"/>
        </w:rPr>
        <w:t>–</w:t>
      </w:r>
      <w:r w:rsidRPr="00BA6023">
        <w:rPr>
          <w:rFonts w:ascii="Times New Roman" w:eastAsia="Times New Roman" w:hAnsi="Times New Roman" w:cs="Times New Roman"/>
          <w:sz w:val="28"/>
          <w:szCs w:val="28"/>
          <w:lang w:eastAsia="uk-UA"/>
        </w:rPr>
        <w:t xml:space="preserve"> криптовалюта, мета якої забезпечити високий рівень безпеки даних і транзакцій.</w:t>
      </w:r>
    </w:p>
    <w:p w14:paraId="34404809" w14:textId="029FC10C" w:rsidR="00305689" w:rsidRPr="00BA6023" w:rsidRDefault="00305689" w:rsidP="00305689">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 xml:space="preserve">Біржові: WhiteBIT Network (WBT) </w:t>
      </w:r>
      <w:r w:rsidR="00E45CEE" w:rsidRPr="00BA6023">
        <w:rPr>
          <w:rFonts w:ascii="Times New Roman" w:eastAsia="Times New Roman" w:hAnsi="Times New Roman" w:cs="Times New Roman"/>
          <w:sz w:val="28"/>
          <w:szCs w:val="28"/>
          <w:lang w:eastAsia="uk-UA"/>
        </w:rPr>
        <w:t>–</w:t>
      </w:r>
      <w:r w:rsidRPr="00BA6023">
        <w:rPr>
          <w:rFonts w:ascii="Times New Roman" w:eastAsia="Times New Roman" w:hAnsi="Times New Roman" w:cs="Times New Roman"/>
          <w:sz w:val="28"/>
          <w:szCs w:val="28"/>
          <w:lang w:eastAsia="uk-UA"/>
        </w:rPr>
        <w:t xml:space="preserve"> використовується для отримання переваг на біржі WhiteBIT і для платежів в екосистемі WB Network.</w:t>
      </w:r>
    </w:p>
    <w:p w14:paraId="21185351" w14:textId="7B0CB369" w:rsidR="003C06F7" w:rsidRPr="00BA6023" w:rsidRDefault="003C06F7" w:rsidP="00305689">
      <w:pPr>
        <w:spacing w:after="0" w:line="240" w:lineRule="auto"/>
        <w:ind w:firstLine="709"/>
        <w:jc w:val="both"/>
        <w:rPr>
          <w:rFonts w:ascii="Times New Roman" w:eastAsia="Times New Roman" w:hAnsi="Times New Roman" w:cs="Times New Roman"/>
          <w:sz w:val="28"/>
          <w:szCs w:val="28"/>
          <w:lang w:eastAsia="uk-UA"/>
        </w:rPr>
      </w:pPr>
      <w:bookmarkStart w:id="18" w:name="_Hlk172815091"/>
      <w:r w:rsidRPr="00BA6023">
        <w:rPr>
          <w:rFonts w:ascii="Times New Roman" w:eastAsia="Times New Roman" w:hAnsi="Times New Roman" w:cs="Times New Roman"/>
          <w:sz w:val="28"/>
          <w:szCs w:val="28"/>
          <w:lang w:eastAsia="uk-UA"/>
        </w:rPr>
        <w:t xml:space="preserve">Відмінність токена і коїна </w:t>
      </w:r>
      <w:bookmarkEnd w:id="18"/>
      <w:r w:rsidRPr="00BA6023">
        <w:rPr>
          <w:rFonts w:ascii="Times New Roman" w:eastAsia="Times New Roman" w:hAnsi="Times New Roman" w:cs="Times New Roman"/>
          <w:sz w:val="28"/>
          <w:szCs w:val="28"/>
          <w:lang w:eastAsia="uk-UA"/>
        </w:rPr>
        <w:t xml:space="preserve">представлена в табл. </w:t>
      </w:r>
      <w:r w:rsidR="0026157A" w:rsidRPr="00BA6023">
        <w:rPr>
          <w:rFonts w:ascii="Times New Roman" w:eastAsia="Times New Roman" w:hAnsi="Times New Roman" w:cs="Times New Roman"/>
          <w:sz w:val="28"/>
          <w:szCs w:val="28"/>
          <w:lang w:eastAsia="uk-UA"/>
        </w:rPr>
        <w:t>2.</w:t>
      </w:r>
      <w:r w:rsidR="00FA4778">
        <w:rPr>
          <w:rFonts w:ascii="Times New Roman" w:eastAsia="Times New Roman" w:hAnsi="Times New Roman" w:cs="Times New Roman"/>
          <w:sz w:val="28"/>
          <w:szCs w:val="28"/>
          <w:lang w:eastAsia="uk-UA"/>
        </w:rPr>
        <w:t>2</w:t>
      </w:r>
      <w:r w:rsidR="00053087" w:rsidRPr="00BA6023">
        <w:rPr>
          <w:rFonts w:ascii="Times New Roman" w:eastAsia="Times New Roman" w:hAnsi="Times New Roman" w:cs="Times New Roman"/>
          <w:sz w:val="28"/>
          <w:szCs w:val="28"/>
          <w:lang w:eastAsia="uk-UA"/>
        </w:rPr>
        <w:t>.</w:t>
      </w:r>
    </w:p>
    <w:p w14:paraId="3D41204B" w14:textId="77777777" w:rsidR="00B663DD" w:rsidRPr="00BA6023" w:rsidRDefault="00B663DD" w:rsidP="00305689">
      <w:pPr>
        <w:spacing w:after="0" w:line="240" w:lineRule="auto"/>
        <w:ind w:firstLine="709"/>
        <w:jc w:val="both"/>
        <w:rPr>
          <w:rFonts w:ascii="Times New Roman" w:eastAsia="Times New Roman" w:hAnsi="Times New Roman" w:cs="Times New Roman"/>
          <w:sz w:val="28"/>
          <w:szCs w:val="28"/>
          <w:lang w:eastAsia="uk-UA"/>
        </w:rPr>
      </w:pPr>
    </w:p>
    <w:p w14:paraId="0680BD3C" w14:textId="40085C4F" w:rsidR="0026157A" w:rsidRPr="00BA6023" w:rsidRDefault="00B663DD" w:rsidP="00305689">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Таблиця 2.</w:t>
      </w:r>
      <w:r w:rsidR="00FA4778">
        <w:rPr>
          <w:rFonts w:ascii="Times New Roman" w:eastAsia="Times New Roman" w:hAnsi="Times New Roman" w:cs="Times New Roman"/>
          <w:sz w:val="28"/>
          <w:szCs w:val="28"/>
          <w:lang w:eastAsia="uk-UA"/>
        </w:rPr>
        <w:t>2</w:t>
      </w:r>
      <w:r w:rsidRPr="00BA6023">
        <w:rPr>
          <w:rFonts w:ascii="Times New Roman" w:eastAsia="Times New Roman" w:hAnsi="Times New Roman" w:cs="Times New Roman"/>
          <w:sz w:val="28"/>
          <w:szCs w:val="28"/>
          <w:lang w:eastAsia="uk-UA"/>
        </w:rPr>
        <w:t xml:space="preserve"> – Відмінність токена і коїна</w:t>
      </w:r>
    </w:p>
    <w:tbl>
      <w:tblPr>
        <w:tblStyle w:val="a8"/>
        <w:tblW w:w="0" w:type="auto"/>
        <w:tblInd w:w="137" w:type="dxa"/>
        <w:tblLook w:val="04A0" w:firstRow="1" w:lastRow="0" w:firstColumn="1" w:lastColumn="0" w:noHBand="0" w:noVBand="1"/>
      </w:tblPr>
      <w:tblGrid>
        <w:gridCol w:w="2410"/>
        <w:gridCol w:w="3544"/>
        <w:gridCol w:w="3537"/>
      </w:tblGrid>
      <w:tr w:rsidR="004C092A" w:rsidRPr="00BA6023" w14:paraId="20AF0AB4" w14:textId="77777777" w:rsidTr="00B663DD">
        <w:tc>
          <w:tcPr>
            <w:tcW w:w="2410" w:type="dxa"/>
          </w:tcPr>
          <w:p w14:paraId="5207762E" w14:textId="77777777" w:rsidR="004C092A" w:rsidRPr="00BA6023" w:rsidRDefault="004C092A" w:rsidP="00B663DD">
            <w:pPr>
              <w:spacing w:after="0" w:line="240" w:lineRule="auto"/>
              <w:jc w:val="center"/>
              <w:rPr>
                <w:rFonts w:ascii="Times New Roman" w:eastAsia="Times New Roman" w:hAnsi="Times New Roman" w:cs="Times New Roman"/>
                <w:sz w:val="24"/>
                <w:szCs w:val="24"/>
                <w:lang w:val="uk-UA" w:eastAsia="uk-UA"/>
              </w:rPr>
            </w:pPr>
            <w:r w:rsidRPr="00BA6023">
              <w:rPr>
                <w:rFonts w:ascii="Times New Roman" w:eastAsia="Times New Roman" w:hAnsi="Times New Roman" w:cs="Times New Roman"/>
                <w:sz w:val="24"/>
                <w:szCs w:val="24"/>
                <w:lang w:val="uk-UA" w:eastAsia="uk-UA"/>
              </w:rPr>
              <w:t>Параметр</w:t>
            </w:r>
          </w:p>
        </w:tc>
        <w:tc>
          <w:tcPr>
            <w:tcW w:w="3544" w:type="dxa"/>
          </w:tcPr>
          <w:p w14:paraId="034DAFA9" w14:textId="77777777" w:rsidR="004C092A" w:rsidRPr="00BA6023" w:rsidRDefault="004C092A" w:rsidP="00B663DD">
            <w:pPr>
              <w:spacing w:after="0" w:line="240" w:lineRule="auto"/>
              <w:jc w:val="center"/>
              <w:rPr>
                <w:rFonts w:ascii="Times New Roman" w:eastAsia="Times New Roman" w:hAnsi="Times New Roman" w:cs="Times New Roman"/>
                <w:sz w:val="24"/>
                <w:szCs w:val="24"/>
                <w:lang w:val="uk-UA" w:eastAsia="uk-UA"/>
              </w:rPr>
            </w:pPr>
            <w:r w:rsidRPr="00BA6023">
              <w:rPr>
                <w:rFonts w:ascii="Times New Roman" w:eastAsia="Times New Roman" w:hAnsi="Times New Roman" w:cs="Times New Roman"/>
                <w:sz w:val="24"/>
                <w:szCs w:val="24"/>
                <w:lang w:val="uk-UA" w:eastAsia="uk-UA"/>
              </w:rPr>
              <w:t>Токен</w:t>
            </w:r>
          </w:p>
        </w:tc>
        <w:tc>
          <w:tcPr>
            <w:tcW w:w="3537" w:type="dxa"/>
          </w:tcPr>
          <w:p w14:paraId="56589DEA" w14:textId="77777777" w:rsidR="004C092A" w:rsidRPr="00BA6023" w:rsidRDefault="004C092A" w:rsidP="00B663DD">
            <w:pPr>
              <w:spacing w:after="0" w:line="240" w:lineRule="auto"/>
              <w:jc w:val="center"/>
              <w:rPr>
                <w:rFonts w:ascii="Times New Roman" w:eastAsia="Times New Roman" w:hAnsi="Times New Roman" w:cs="Times New Roman"/>
                <w:sz w:val="24"/>
                <w:szCs w:val="24"/>
                <w:lang w:val="uk-UA" w:eastAsia="uk-UA"/>
              </w:rPr>
            </w:pPr>
            <w:r w:rsidRPr="00BA6023">
              <w:rPr>
                <w:rFonts w:ascii="Times New Roman" w:eastAsia="Times New Roman" w:hAnsi="Times New Roman" w:cs="Times New Roman"/>
                <w:sz w:val="24"/>
                <w:szCs w:val="24"/>
                <w:lang w:val="uk-UA" w:eastAsia="uk-UA"/>
              </w:rPr>
              <w:t>Коїн</w:t>
            </w:r>
          </w:p>
        </w:tc>
      </w:tr>
      <w:tr w:rsidR="004C092A" w:rsidRPr="00BA6023" w14:paraId="4D0D5785" w14:textId="77777777" w:rsidTr="00B663DD">
        <w:tc>
          <w:tcPr>
            <w:tcW w:w="2410" w:type="dxa"/>
          </w:tcPr>
          <w:p w14:paraId="763A6D0F" w14:textId="77777777" w:rsidR="004C092A" w:rsidRPr="00BA6023" w:rsidRDefault="00B663DD" w:rsidP="003C06F7">
            <w:pPr>
              <w:spacing w:after="0" w:line="240" w:lineRule="auto"/>
              <w:jc w:val="both"/>
              <w:rPr>
                <w:rFonts w:ascii="Times New Roman" w:eastAsia="Times New Roman" w:hAnsi="Times New Roman" w:cs="Times New Roman"/>
                <w:sz w:val="24"/>
                <w:szCs w:val="24"/>
                <w:lang w:val="uk-UA" w:eastAsia="uk-UA"/>
              </w:rPr>
            </w:pPr>
            <w:r w:rsidRPr="00BA6023">
              <w:rPr>
                <w:rFonts w:ascii="Times New Roman" w:eastAsia="Times New Roman" w:hAnsi="Times New Roman" w:cs="Times New Roman"/>
                <w:sz w:val="24"/>
                <w:szCs w:val="24"/>
                <w:lang w:val="uk-UA" w:eastAsia="uk-UA"/>
              </w:rPr>
              <w:t>Блокчейн</w:t>
            </w:r>
          </w:p>
        </w:tc>
        <w:tc>
          <w:tcPr>
            <w:tcW w:w="3544" w:type="dxa"/>
          </w:tcPr>
          <w:p w14:paraId="3A76D834" w14:textId="77777777" w:rsidR="004C092A" w:rsidRPr="00BA6023" w:rsidRDefault="00B663DD" w:rsidP="003C06F7">
            <w:pPr>
              <w:spacing w:after="0" w:line="240" w:lineRule="auto"/>
              <w:jc w:val="both"/>
              <w:rPr>
                <w:rFonts w:ascii="Times New Roman" w:eastAsia="Times New Roman" w:hAnsi="Times New Roman" w:cs="Times New Roman"/>
                <w:sz w:val="24"/>
                <w:szCs w:val="24"/>
                <w:lang w:val="uk-UA" w:eastAsia="uk-UA"/>
              </w:rPr>
            </w:pPr>
            <w:r w:rsidRPr="00BA6023">
              <w:rPr>
                <w:rFonts w:ascii="Times New Roman" w:eastAsia="Times New Roman" w:hAnsi="Times New Roman" w:cs="Times New Roman"/>
                <w:sz w:val="24"/>
                <w:szCs w:val="24"/>
                <w:lang w:val="uk-UA" w:eastAsia="uk-UA"/>
              </w:rPr>
              <w:t>Працює на базі наявного блокчейну</w:t>
            </w:r>
          </w:p>
        </w:tc>
        <w:tc>
          <w:tcPr>
            <w:tcW w:w="3537" w:type="dxa"/>
          </w:tcPr>
          <w:p w14:paraId="7C511130" w14:textId="77777777" w:rsidR="004C092A" w:rsidRPr="00BA6023" w:rsidRDefault="00B663DD" w:rsidP="003C06F7">
            <w:pPr>
              <w:spacing w:after="0" w:line="240" w:lineRule="auto"/>
              <w:jc w:val="both"/>
              <w:rPr>
                <w:rFonts w:ascii="Times New Roman" w:eastAsia="Times New Roman" w:hAnsi="Times New Roman" w:cs="Times New Roman"/>
                <w:sz w:val="24"/>
                <w:szCs w:val="24"/>
                <w:lang w:val="uk-UA" w:eastAsia="uk-UA"/>
              </w:rPr>
            </w:pPr>
            <w:r w:rsidRPr="00BA6023">
              <w:rPr>
                <w:rFonts w:ascii="Times New Roman" w:eastAsia="Times New Roman" w:hAnsi="Times New Roman" w:cs="Times New Roman"/>
                <w:sz w:val="24"/>
                <w:szCs w:val="24"/>
                <w:lang w:val="uk-UA" w:eastAsia="uk-UA"/>
              </w:rPr>
              <w:t>Працює на власному блокчейні</w:t>
            </w:r>
          </w:p>
        </w:tc>
      </w:tr>
      <w:tr w:rsidR="00B663DD" w:rsidRPr="00BA6023" w14:paraId="7A22A288" w14:textId="77777777" w:rsidTr="00B663DD">
        <w:tc>
          <w:tcPr>
            <w:tcW w:w="2410" w:type="dxa"/>
            <w:vAlign w:val="center"/>
          </w:tcPr>
          <w:p w14:paraId="13E3778A" w14:textId="77777777" w:rsidR="00B663DD" w:rsidRPr="00BA6023" w:rsidRDefault="00B663DD" w:rsidP="00B663DD">
            <w:pPr>
              <w:spacing w:after="0" w:line="240" w:lineRule="auto"/>
              <w:jc w:val="both"/>
              <w:rPr>
                <w:rFonts w:ascii="Times New Roman" w:eastAsia="Times New Roman" w:hAnsi="Times New Roman" w:cs="Times New Roman"/>
                <w:sz w:val="24"/>
                <w:szCs w:val="24"/>
                <w:lang w:val="uk-UA" w:eastAsia="uk-UA"/>
              </w:rPr>
            </w:pPr>
            <w:r w:rsidRPr="00BA6023">
              <w:rPr>
                <w:rFonts w:ascii="Times New Roman" w:eastAsia="Times New Roman" w:hAnsi="Times New Roman" w:cs="Times New Roman"/>
                <w:kern w:val="0"/>
                <w:sz w:val="24"/>
                <w:szCs w:val="24"/>
                <w:lang w:val="uk-UA"/>
              </w:rPr>
              <w:t>Призначення</w:t>
            </w:r>
          </w:p>
        </w:tc>
        <w:tc>
          <w:tcPr>
            <w:tcW w:w="3544" w:type="dxa"/>
            <w:vAlign w:val="center"/>
          </w:tcPr>
          <w:p w14:paraId="186DA407" w14:textId="77777777" w:rsidR="00B663DD" w:rsidRPr="00BA6023" w:rsidRDefault="00B663DD" w:rsidP="00B663DD">
            <w:pPr>
              <w:spacing w:after="0" w:line="240" w:lineRule="auto"/>
              <w:jc w:val="both"/>
              <w:rPr>
                <w:rFonts w:ascii="Times New Roman" w:eastAsia="Times New Roman" w:hAnsi="Times New Roman" w:cs="Times New Roman"/>
                <w:sz w:val="24"/>
                <w:szCs w:val="24"/>
                <w:lang w:val="uk-UA" w:eastAsia="uk-UA"/>
              </w:rPr>
            </w:pPr>
            <w:r w:rsidRPr="00BA6023">
              <w:rPr>
                <w:rFonts w:ascii="Times New Roman" w:eastAsia="Times New Roman" w:hAnsi="Times New Roman" w:cs="Times New Roman"/>
                <w:kern w:val="0"/>
                <w:sz w:val="24"/>
                <w:szCs w:val="24"/>
                <w:lang w:val="uk-UA"/>
              </w:rPr>
              <w:t>Створюється проєктами в рамках блокчейну і призначений для різних функцій усередині цієї платформи, таких як доступ до продуктів і послуг, участь у голосуванні тощо.</w:t>
            </w:r>
          </w:p>
        </w:tc>
        <w:tc>
          <w:tcPr>
            <w:tcW w:w="3537" w:type="dxa"/>
            <w:vAlign w:val="center"/>
          </w:tcPr>
          <w:p w14:paraId="413A718A" w14:textId="77777777" w:rsidR="00B663DD" w:rsidRPr="00BA6023" w:rsidRDefault="00B663DD" w:rsidP="00B663DD">
            <w:pPr>
              <w:spacing w:after="0" w:line="240" w:lineRule="auto"/>
              <w:jc w:val="both"/>
              <w:rPr>
                <w:rFonts w:ascii="Times New Roman" w:eastAsia="Times New Roman" w:hAnsi="Times New Roman" w:cs="Times New Roman"/>
                <w:sz w:val="24"/>
                <w:szCs w:val="24"/>
                <w:lang w:val="uk-UA" w:eastAsia="uk-UA"/>
              </w:rPr>
            </w:pPr>
            <w:r w:rsidRPr="00BA6023">
              <w:rPr>
                <w:rFonts w:ascii="Times New Roman" w:eastAsia="Times New Roman" w:hAnsi="Times New Roman" w:cs="Times New Roman"/>
                <w:kern w:val="0"/>
                <w:sz w:val="24"/>
                <w:szCs w:val="24"/>
                <w:lang w:val="uk-UA"/>
              </w:rPr>
              <w:t>Незалежна цифрова валюта, призначена здебільшого для здійснення транзакцій, нагород для майнерів або валідаторів і зберігання вартості.</w:t>
            </w:r>
          </w:p>
        </w:tc>
      </w:tr>
      <w:tr w:rsidR="00B663DD" w:rsidRPr="00BA6023" w14:paraId="521ECCA9" w14:textId="77777777" w:rsidTr="00B663DD">
        <w:tc>
          <w:tcPr>
            <w:tcW w:w="2410" w:type="dxa"/>
            <w:vAlign w:val="center"/>
          </w:tcPr>
          <w:p w14:paraId="1DC22EB9" w14:textId="77777777" w:rsidR="00B663DD" w:rsidRPr="00BA6023" w:rsidRDefault="00B663DD" w:rsidP="00B663DD">
            <w:pPr>
              <w:spacing w:after="0" w:line="240" w:lineRule="auto"/>
              <w:jc w:val="both"/>
              <w:rPr>
                <w:rFonts w:ascii="Times New Roman" w:eastAsia="Times New Roman" w:hAnsi="Times New Roman" w:cs="Times New Roman"/>
                <w:sz w:val="24"/>
                <w:szCs w:val="24"/>
                <w:lang w:val="uk-UA" w:eastAsia="uk-UA"/>
              </w:rPr>
            </w:pPr>
            <w:r w:rsidRPr="00BA6023">
              <w:rPr>
                <w:rFonts w:ascii="Times New Roman" w:eastAsia="Times New Roman" w:hAnsi="Times New Roman" w:cs="Times New Roman"/>
                <w:kern w:val="0"/>
                <w:sz w:val="24"/>
                <w:szCs w:val="24"/>
                <w:lang w:val="uk-UA"/>
              </w:rPr>
              <w:t>Створення</w:t>
            </w:r>
          </w:p>
        </w:tc>
        <w:tc>
          <w:tcPr>
            <w:tcW w:w="3544" w:type="dxa"/>
            <w:vAlign w:val="center"/>
          </w:tcPr>
          <w:p w14:paraId="3D8737AA" w14:textId="77777777" w:rsidR="00B663DD" w:rsidRPr="00BA6023" w:rsidRDefault="00B663DD" w:rsidP="00B663DD">
            <w:pPr>
              <w:spacing w:after="0" w:line="240" w:lineRule="auto"/>
              <w:jc w:val="both"/>
              <w:rPr>
                <w:rFonts w:ascii="Times New Roman" w:eastAsia="Times New Roman" w:hAnsi="Times New Roman" w:cs="Times New Roman"/>
                <w:sz w:val="24"/>
                <w:szCs w:val="24"/>
                <w:lang w:val="uk-UA" w:eastAsia="uk-UA"/>
              </w:rPr>
            </w:pPr>
            <w:r w:rsidRPr="00BA6023">
              <w:rPr>
                <w:rFonts w:ascii="Times New Roman" w:eastAsia="Times New Roman" w:hAnsi="Times New Roman" w:cs="Times New Roman"/>
                <w:kern w:val="0"/>
                <w:sz w:val="24"/>
                <w:szCs w:val="24"/>
                <w:lang w:val="uk-UA"/>
              </w:rPr>
              <w:t>Створюються проєктом. Не видобуваються.</w:t>
            </w:r>
          </w:p>
        </w:tc>
        <w:tc>
          <w:tcPr>
            <w:tcW w:w="3537" w:type="dxa"/>
            <w:vAlign w:val="center"/>
          </w:tcPr>
          <w:p w14:paraId="076F410A" w14:textId="77777777" w:rsidR="00B663DD" w:rsidRPr="00BA6023" w:rsidRDefault="00B663DD" w:rsidP="00B663DD">
            <w:pPr>
              <w:spacing w:after="0" w:line="240" w:lineRule="auto"/>
              <w:jc w:val="both"/>
              <w:rPr>
                <w:rFonts w:ascii="Times New Roman" w:eastAsia="Times New Roman" w:hAnsi="Times New Roman" w:cs="Times New Roman"/>
                <w:sz w:val="24"/>
                <w:szCs w:val="24"/>
                <w:lang w:val="uk-UA" w:eastAsia="uk-UA"/>
              </w:rPr>
            </w:pPr>
            <w:r w:rsidRPr="00BA6023">
              <w:rPr>
                <w:rFonts w:ascii="Times New Roman" w:eastAsia="Times New Roman" w:hAnsi="Times New Roman" w:cs="Times New Roman"/>
                <w:kern w:val="0"/>
                <w:sz w:val="24"/>
                <w:szCs w:val="24"/>
                <w:lang w:val="uk-UA"/>
              </w:rPr>
              <w:t>Нові монети вводяться в обіг як нагороди для майнерів або валідаторів мережі. Однак є і блокчейни, на яких коїни можуть випускатися (наприклад, DOGE).</w:t>
            </w:r>
          </w:p>
        </w:tc>
      </w:tr>
    </w:tbl>
    <w:p w14:paraId="029E59CC" w14:textId="77777777" w:rsidR="004C092A" w:rsidRPr="00BA6023" w:rsidRDefault="004C092A" w:rsidP="003C06F7">
      <w:pPr>
        <w:spacing w:after="0" w:line="240" w:lineRule="auto"/>
        <w:ind w:firstLine="709"/>
        <w:jc w:val="both"/>
        <w:rPr>
          <w:rFonts w:ascii="Times New Roman" w:eastAsia="Times New Roman" w:hAnsi="Times New Roman" w:cs="Times New Roman"/>
          <w:sz w:val="24"/>
          <w:szCs w:val="24"/>
          <w:lang w:eastAsia="uk-UA"/>
        </w:rPr>
      </w:pPr>
    </w:p>
    <w:p w14:paraId="0FE797E4" w14:textId="074B7ECB" w:rsidR="003C06F7" w:rsidRPr="00BA6023" w:rsidRDefault="003C06F7" w:rsidP="003C06F7">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 xml:space="preserve">Найочевидніший варіант заробітку на коїнах </w:t>
      </w:r>
      <w:r w:rsidR="008E5158" w:rsidRPr="00BA6023">
        <w:rPr>
          <w:rFonts w:ascii="Times New Roman" w:eastAsia="Times New Roman" w:hAnsi="Times New Roman" w:cs="Times New Roman"/>
          <w:sz w:val="28"/>
          <w:szCs w:val="28"/>
          <w:lang w:eastAsia="uk-UA"/>
        </w:rPr>
        <w:t>–</w:t>
      </w:r>
      <w:r w:rsidRPr="00BA6023">
        <w:rPr>
          <w:rFonts w:ascii="Times New Roman" w:eastAsia="Times New Roman" w:hAnsi="Times New Roman" w:cs="Times New Roman"/>
          <w:sz w:val="28"/>
          <w:szCs w:val="28"/>
          <w:lang w:eastAsia="uk-UA"/>
        </w:rPr>
        <w:t xml:space="preserve"> це купити актив і чекати на зростання ціни</w:t>
      </w:r>
      <w:r w:rsidR="0026157A" w:rsidRPr="00BA6023">
        <w:rPr>
          <w:rFonts w:ascii="Times New Roman" w:eastAsia="Times New Roman" w:hAnsi="Times New Roman" w:cs="Times New Roman"/>
          <w:sz w:val="28"/>
          <w:szCs w:val="28"/>
          <w:lang w:eastAsia="uk-UA"/>
        </w:rPr>
        <w:t>.</w:t>
      </w:r>
      <w:r w:rsidRPr="00BA6023">
        <w:rPr>
          <w:rFonts w:ascii="Times New Roman" w:eastAsia="Times New Roman" w:hAnsi="Times New Roman" w:cs="Times New Roman"/>
          <w:sz w:val="28"/>
          <w:szCs w:val="28"/>
          <w:lang w:eastAsia="uk-UA"/>
        </w:rPr>
        <w:t xml:space="preserve"> </w:t>
      </w:r>
      <w:r w:rsidR="0026157A" w:rsidRPr="00BA6023">
        <w:rPr>
          <w:rFonts w:ascii="Times New Roman" w:eastAsia="Times New Roman" w:hAnsi="Times New Roman" w:cs="Times New Roman"/>
          <w:sz w:val="28"/>
          <w:szCs w:val="28"/>
          <w:lang w:eastAsia="uk-UA"/>
        </w:rPr>
        <w:t>І</w:t>
      </w:r>
      <w:r w:rsidRPr="00BA6023">
        <w:rPr>
          <w:rFonts w:ascii="Times New Roman" w:eastAsia="Times New Roman" w:hAnsi="Times New Roman" w:cs="Times New Roman"/>
          <w:sz w:val="28"/>
          <w:szCs w:val="28"/>
          <w:lang w:eastAsia="uk-UA"/>
        </w:rPr>
        <w:t>нструментів заробітку на токенах значно більше. Наприклад, трейдери використовують будь-який рух ринку і заробляють як на зростанні ціни, так і на її падінні. Скільки коштує токен залежить не тільки від ринкової капіталізації, а й від його унікального застосування та функціональності в рамках певної платформи чи проєкту.</w:t>
      </w:r>
    </w:p>
    <w:p w14:paraId="42BAC2D2" w14:textId="77777777" w:rsidR="00305689" w:rsidRPr="00BA6023" w:rsidRDefault="003C06F7" w:rsidP="003C06F7">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Заробити можна також інвестуючи в проєкти на ранніх етапах через ICO чи Launchpad, за допомогою майнінгу чи стейкінгу. До речі, на біржі теж є можливість отримувати пасивний дохід до 20% на рік за допомогою планів криптодепозитів.</w:t>
      </w:r>
    </w:p>
    <w:p w14:paraId="11D0DD97" w14:textId="77777777" w:rsidR="00A27E54" w:rsidRPr="00BA6023" w:rsidRDefault="00502E38" w:rsidP="003340FA">
      <w:pPr>
        <w:tabs>
          <w:tab w:val="left" w:pos="3360"/>
        </w:tabs>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Слід</w:t>
      </w:r>
      <w:r w:rsidR="00EE65DB" w:rsidRPr="00BA6023">
        <w:rPr>
          <w:rFonts w:ascii="Times New Roman" w:eastAsia="Times New Roman" w:hAnsi="Times New Roman" w:cs="Times New Roman"/>
          <w:sz w:val="28"/>
          <w:szCs w:val="28"/>
          <w:lang w:eastAsia="uk-UA"/>
        </w:rPr>
        <w:t xml:space="preserve"> розуміти, що інструменти ринку </w:t>
      </w:r>
      <w:r w:rsidRPr="00BA6023">
        <w:rPr>
          <w:rFonts w:ascii="Times New Roman" w:eastAsia="Times New Roman" w:hAnsi="Times New Roman" w:cs="Times New Roman"/>
          <w:sz w:val="28"/>
          <w:szCs w:val="28"/>
          <w:lang w:eastAsia="uk-UA"/>
        </w:rPr>
        <w:t>віртуальних активів</w:t>
      </w:r>
      <w:r w:rsidR="00EE65DB" w:rsidRPr="00BA6023">
        <w:rPr>
          <w:rFonts w:ascii="Times New Roman" w:eastAsia="Times New Roman" w:hAnsi="Times New Roman" w:cs="Times New Roman"/>
          <w:sz w:val="28"/>
          <w:szCs w:val="28"/>
          <w:lang w:eastAsia="uk-UA"/>
        </w:rPr>
        <w:t xml:space="preserve"> мають </w:t>
      </w:r>
      <w:r w:rsidRPr="00BA6023">
        <w:rPr>
          <w:rFonts w:ascii="Times New Roman" w:eastAsia="Times New Roman" w:hAnsi="Times New Roman" w:cs="Times New Roman"/>
          <w:sz w:val="28"/>
          <w:szCs w:val="28"/>
          <w:lang w:eastAsia="uk-UA"/>
        </w:rPr>
        <w:t xml:space="preserve">високий рівень </w:t>
      </w:r>
      <w:r w:rsidR="00EE65DB" w:rsidRPr="00BA6023">
        <w:rPr>
          <w:rFonts w:ascii="Times New Roman" w:eastAsia="Times New Roman" w:hAnsi="Times New Roman" w:cs="Times New Roman"/>
          <w:sz w:val="28"/>
          <w:szCs w:val="28"/>
          <w:lang w:eastAsia="uk-UA"/>
        </w:rPr>
        <w:t>ризик</w:t>
      </w:r>
      <w:r w:rsidRPr="00BA6023">
        <w:rPr>
          <w:rFonts w:ascii="Times New Roman" w:eastAsia="Times New Roman" w:hAnsi="Times New Roman" w:cs="Times New Roman"/>
          <w:sz w:val="28"/>
          <w:szCs w:val="28"/>
          <w:lang w:eastAsia="uk-UA"/>
        </w:rPr>
        <w:t>у</w:t>
      </w:r>
      <w:r w:rsidR="00EE65DB" w:rsidRPr="00BA6023">
        <w:rPr>
          <w:rFonts w:ascii="Times New Roman" w:eastAsia="Times New Roman" w:hAnsi="Times New Roman" w:cs="Times New Roman"/>
          <w:sz w:val="28"/>
          <w:szCs w:val="28"/>
          <w:lang w:eastAsia="uk-UA"/>
        </w:rPr>
        <w:t xml:space="preserve"> та різну ліквідність, це з одного боку. З іншого, є різні інвестори, які мають різний досвід роботи на ринку та різні статки. Тому система побудована так, щоб кваліфіковані інвестори, маючи досвід та не останні статки, могли б заходити в більш ризикові інструменти, усвідомлюючи всі можливі ризики. Та навпаки</w:t>
      </w:r>
      <w:r w:rsidRPr="00BA6023">
        <w:rPr>
          <w:rFonts w:ascii="Times New Roman" w:eastAsia="Times New Roman" w:hAnsi="Times New Roman" w:cs="Times New Roman"/>
          <w:sz w:val="28"/>
          <w:szCs w:val="28"/>
          <w:lang w:eastAsia="uk-UA"/>
        </w:rPr>
        <w:t>,</w:t>
      </w:r>
      <w:r w:rsidR="00EE65DB" w:rsidRPr="00BA6023">
        <w:rPr>
          <w:rFonts w:ascii="Times New Roman" w:eastAsia="Times New Roman" w:hAnsi="Times New Roman" w:cs="Times New Roman"/>
          <w:sz w:val="28"/>
          <w:szCs w:val="28"/>
          <w:lang w:eastAsia="uk-UA"/>
        </w:rPr>
        <w:t xml:space="preserve"> з некваліфікованими</w:t>
      </w:r>
      <w:r w:rsidRPr="00BA6023">
        <w:rPr>
          <w:rFonts w:ascii="Times New Roman" w:eastAsia="Times New Roman" w:hAnsi="Times New Roman" w:cs="Times New Roman"/>
          <w:sz w:val="28"/>
          <w:szCs w:val="28"/>
          <w:lang w:eastAsia="uk-UA"/>
        </w:rPr>
        <w:t xml:space="preserve"> – </w:t>
      </w:r>
      <w:r w:rsidR="00EE65DB" w:rsidRPr="00BA6023">
        <w:rPr>
          <w:rFonts w:ascii="Times New Roman" w:eastAsia="Times New Roman" w:hAnsi="Times New Roman" w:cs="Times New Roman"/>
          <w:sz w:val="28"/>
          <w:szCs w:val="28"/>
          <w:lang w:eastAsia="uk-UA"/>
        </w:rPr>
        <w:t>приділяється більше уваги у вимогах до роботи брокера з такими</w:t>
      </w:r>
      <w:r w:rsidRPr="00BA6023">
        <w:rPr>
          <w:rFonts w:ascii="Times New Roman" w:eastAsia="Times New Roman" w:hAnsi="Times New Roman" w:cs="Times New Roman"/>
          <w:sz w:val="28"/>
          <w:szCs w:val="28"/>
          <w:lang w:eastAsia="uk-UA"/>
        </w:rPr>
        <w:t xml:space="preserve">  інвесторами</w:t>
      </w:r>
      <w:r w:rsidR="00EE65DB" w:rsidRPr="00BA6023">
        <w:rPr>
          <w:rFonts w:ascii="Times New Roman" w:eastAsia="Times New Roman" w:hAnsi="Times New Roman" w:cs="Times New Roman"/>
          <w:sz w:val="28"/>
          <w:szCs w:val="28"/>
          <w:lang w:eastAsia="uk-UA"/>
        </w:rPr>
        <w:t>.</w:t>
      </w:r>
      <w:r w:rsidRPr="00BA6023">
        <w:rPr>
          <w:rFonts w:ascii="Times New Roman" w:eastAsia="Times New Roman" w:hAnsi="Times New Roman" w:cs="Times New Roman"/>
          <w:sz w:val="28"/>
          <w:szCs w:val="28"/>
          <w:lang w:eastAsia="uk-UA"/>
        </w:rPr>
        <w:t xml:space="preserve"> Це все робить ринок віртуальних активів більш конкурентним і цікавим як для корпоративного інвестора, так і для фізичних осіб.</w:t>
      </w:r>
    </w:p>
    <w:p w14:paraId="14D1A188" w14:textId="77777777" w:rsidR="00EE65DB" w:rsidRPr="00BA6023" w:rsidRDefault="00EE65DB" w:rsidP="003340FA">
      <w:pPr>
        <w:tabs>
          <w:tab w:val="left" w:pos="3360"/>
        </w:tabs>
        <w:spacing w:after="0" w:line="240" w:lineRule="auto"/>
        <w:ind w:firstLine="709"/>
        <w:jc w:val="both"/>
        <w:rPr>
          <w:rFonts w:ascii="Times New Roman" w:eastAsia="Times New Roman" w:hAnsi="Times New Roman" w:cs="Times New Roman"/>
          <w:sz w:val="24"/>
          <w:szCs w:val="24"/>
          <w:lang w:eastAsia="uk-UA"/>
        </w:rPr>
      </w:pPr>
    </w:p>
    <w:p w14:paraId="492E904F" w14:textId="77777777" w:rsidR="003340FA" w:rsidRPr="00BA6023" w:rsidRDefault="003340FA" w:rsidP="003340FA">
      <w:pPr>
        <w:shd w:val="clear" w:color="auto" w:fill="FFFFFF"/>
        <w:spacing w:after="0" w:line="240" w:lineRule="auto"/>
        <w:ind w:left="240" w:firstLine="709"/>
        <w:jc w:val="center"/>
        <w:rPr>
          <w:rFonts w:ascii="Times New Roman" w:eastAsia="Calibri" w:hAnsi="Times New Roman" w:cs="Times New Roman"/>
          <w:b/>
          <w:i/>
          <w:kern w:val="0"/>
          <w:sz w:val="28"/>
          <w:szCs w:val="28"/>
          <w:lang w:eastAsia="ru-RU"/>
        </w:rPr>
      </w:pPr>
      <w:bookmarkStart w:id="19" w:name="_Hlk174190616"/>
      <w:r w:rsidRPr="00BA6023">
        <w:rPr>
          <w:rFonts w:ascii="Times New Roman" w:eastAsia="Calibri" w:hAnsi="Times New Roman" w:cs="Times New Roman"/>
          <w:b/>
          <w:i/>
          <w:color w:val="000000"/>
          <w:spacing w:val="1"/>
          <w:kern w:val="0"/>
          <w:sz w:val="28"/>
          <w:szCs w:val="28"/>
          <w:lang w:eastAsia="ru-RU"/>
        </w:rPr>
        <w:lastRenderedPageBreak/>
        <w:t>Питання для самоконтролю</w:t>
      </w:r>
    </w:p>
    <w:bookmarkEnd w:id="19"/>
    <w:p w14:paraId="1A62FF7E" w14:textId="77777777" w:rsidR="00E1152C" w:rsidRPr="00BA6023" w:rsidRDefault="00E1152C" w:rsidP="0083022A">
      <w:pPr>
        <w:pStyle w:val="a6"/>
        <w:numPr>
          <w:ilvl w:val="0"/>
          <w:numId w:val="51"/>
        </w:numPr>
        <w:tabs>
          <w:tab w:val="left" w:pos="426"/>
        </w:tabs>
        <w:spacing w:after="0" w:line="240" w:lineRule="auto"/>
        <w:ind w:left="284" w:hanging="284"/>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На які групи поділяють цінні папери за цивільним обігом? Які відмінності між цими групами?</w:t>
      </w:r>
    </w:p>
    <w:p w14:paraId="62F0419D" w14:textId="77777777" w:rsidR="00E1152C" w:rsidRPr="00BA6023" w:rsidRDefault="00E1152C" w:rsidP="0083022A">
      <w:pPr>
        <w:pStyle w:val="a6"/>
        <w:numPr>
          <w:ilvl w:val="0"/>
          <w:numId w:val="51"/>
        </w:numPr>
        <w:tabs>
          <w:tab w:val="left" w:pos="426"/>
        </w:tabs>
        <w:spacing w:after="0" w:line="240" w:lineRule="auto"/>
        <w:ind w:left="284" w:hanging="284"/>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Назвати основні функції цінних паперів. Що вони визначають і які із них реалізуються на вітчизняному ринку?</w:t>
      </w:r>
    </w:p>
    <w:p w14:paraId="361210C2" w14:textId="77777777" w:rsidR="00E1152C" w:rsidRPr="00BA6023" w:rsidRDefault="00E1152C" w:rsidP="0083022A">
      <w:pPr>
        <w:pStyle w:val="a6"/>
        <w:numPr>
          <w:ilvl w:val="0"/>
          <w:numId w:val="51"/>
        </w:numPr>
        <w:tabs>
          <w:tab w:val="left" w:pos="426"/>
        </w:tabs>
        <w:spacing w:after="0" w:line="240" w:lineRule="auto"/>
        <w:ind w:left="284" w:hanging="284"/>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Обґрунтувати спільні риси і відмінності між акціями та облігаціями. Назвати найпоширеніші види акцій у світі.</w:t>
      </w:r>
    </w:p>
    <w:p w14:paraId="6E19AB74" w14:textId="77777777" w:rsidR="00E1152C" w:rsidRPr="00BA6023" w:rsidRDefault="00E1152C" w:rsidP="0083022A">
      <w:pPr>
        <w:pStyle w:val="a6"/>
        <w:numPr>
          <w:ilvl w:val="0"/>
          <w:numId w:val="51"/>
        </w:numPr>
        <w:tabs>
          <w:tab w:val="left" w:pos="426"/>
        </w:tabs>
        <w:spacing w:after="0" w:line="240" w:lineRule="auto"/>
        <w:ind w:left="284" w:hanging="284"/>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Які чинники впливають на визначення курсу акцій при їх первинному і додатковому випусках?</w:t>
      </w:r>
    </w:p>
    <w:p w14:paraId="69D37E32" w14:textId="77777777" w:rsidR="00E1152C" w:rsidRPr="00BA6023" w:rsidRDefault="00E1152C" w:rsidP="0083022A">
      <w:pPr>
        <w:pStyle w:val="a6"/>
        <w:numPr>
          <w:ilvl w:val="0"/>
          <w:numId w:val="51"/>
        </w:numPr>
        <w:tabs>
          <w:tab w:val="left" w:pos="426"/>
        </w:tabs>
        <w:spacing w:after="0" w:line="240" w:lineRule="auto"/>
        <w:ind w:left="284" w:hanging="284"/>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З якою метою здійснюють випуск державних і муніципальних облігацій?</w:t>
      </w:r>
    </w:p>
    <w:p w14:paraId="719D2425" w14:textId="77777777" w:rsidR="00E1152C" w:rsidRPr="00BA6023" w:rsidRDefault="00E1152C" w:rsidP="0083022A">
      <w:pPr>
        <w:pStyle w:val="a6"/>
        <w:numPr>
          <w:ilvl w:val="0"/>
          <w:numId w:val="51"/>
        </w:numPr>
        <w:tabs>
          <w:tab w:val="left" w:pos="426"/>
        </w:tabs>
        <w:spacing w:after="0" w:line="240" w:lineRule="auto"/>
        <w:ind w:left="284" w:hanging="284"/>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Що називають грошовими документами? Які ознаки цінних паперів підтверджують статус «цінного»?</w:t>
      </w:r>
    </w:p>
    <w:p w14:paraId="3480936E" w14:textId="77777777" w:rsidR="00E1152C" w:rsidRPr="00BA6023" w:rsidRDefault="00E1152C" w:rsidP="0083022A">
      <w:pPr>
        <w:pStyle w:val="a6"/>
        <w:numPr>
          <w:ilvl w:val="0"/>
          <w:numId w:val="51"/>
        </w:numPr>
        <w:tabs>
          <w:tab w:val="left" w:pos="426"/>
        </w:tabs>
        <w:spacing w:after="0" w:line="240" w:lineRule="auto"/>
        <w:ind w:left="284" w:hanging="284"/>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Яку роль на фінансовому ринку виконують інвестиційні сертифікати? Які фінансові інститути здійснюють їх випуск?</w:t>
      </w:r>
    </w:p>
    <w:p w14:paraId="43A4C3B2" w14:textId="319C49D1" w:rsidR="00E1152C" w:rsidRPr="00BA6023" w:rsidRDefault="00E1152C" w:rsidP="0083022A">
      <w:pPr>
        <w:pStyle w:val="a6"/>
        <w:numPr>
          <w:ilvl w:val="0"/>
          <w:numId w:val="51"/>
        </w:numPr>
        <w:tabs>
          <w:tab w:val="left" w:pos="426"/>
        </w:tabs>
        <w:spacing w:after="0" w:line="240" w:lineRule="auto"/>
        <w:ind w:left="284" w:hanging="284"/>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Основне призначення облігацій</w:t>
      </w:r>
      <w:r w:rsidR="00E45CEE" w:rsidRPr="00BA6023">
        <w:rPr>
          <w:rFonts w:ascii="Times New Roman" w:eastAsia="Times New Roman" w:hAnsi="Times New Roman" w:cs="Times New Roman"/>
          <w:sz w:val="28"/>
          <w:szCs w:val="28"/>
          <w:lang w:eastAsia="uk-UA"/>
        </w:rPr>
        <w:t>,</w:t>
      </w:r>
      <w:r w:rsidRPr="00BA6023">
        <w:rPr>
          <w:rFonts w:ascii="Times New Roman" w:eastAsia="Times New Roman" w:hAnsi="Times New Roman" w:cs="Times New Roman"/>
          <w:sz w:val="28"/>
          <w:szCs w:val="28"/>
          <w:lang w:eastAsia="uk-UA"/>
        </w:rPr>
        <w:t xml:space="preserve"> їх види. Яку роль в економіці виконують акції та облігації?</w:t>
      </w:r>
    </w:p>
    <w:p w14:paraId="22F44A40" w14:textId="77777777" w:rsidR="00E1152C" w:rsidRPr="00BA6023" w:rsidRDefault="00E1152C" w:rsidP="0083022A">
      <w:pPr>
        <w:pStyle w:val="a6"/>
        <w:numPr>
          <w:ilvl w:val="0"/>
          <w:numId w:val="51"/>
        </w:numPr>
        <w:tabs>
          <w:tab w:val="left" w:pos="426"/>
        </w:tabs>
        <w:spacing w:after="0" w:line="240" w:lineRule="auto"/>
        <w:ind w:left="284" w:hanging="284"/>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Які є методичні підходи оцінки й аналізу цінних паперів? Яка різниця між цими підходами?</w:t>
      </w:r>
    </w:p>
    <w:p w14:paraId="10D130C6" w14:textId="1E7BA05A" w:rsidR="00E1152C" w:rsidRPr="00BA6023" w:rsidRDefault="00E45CEE" w:rsidP="0083022A">
      <w:pPr>
        <w:pStyle w:val="a6"/>
        <w:numPr>
          <w:ilvl w:val="0"/>
          <w:numId w:val="51"/>
        </w:numPr>
        <w:tabs>
          <w:tab w:val="left" w:pos="426"/>
        </w:tabs>
        <w:spacing w:after="0" w:line="240" w:lineRule="auto"/>
        <w:ind w:left="284" w:hanging="284"/>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 xml:space="preserve"> </w:t>
      </w:r>
      <w:r w:rsidR="00E1152C" w:rsidRPr="00BA6023">
        <w:rPr>
          <w:rFonts w:ascii="Times New Roman" w:eastAsia="Times New Roman" w:hAnsi="Times New Roman" w:cs="Times New Roman"/>
          <w:sz w:val="28"/>
          <w:szCs w:val="28"/>
          <w:lang w:eastAsia="uk-UA"/>
        </w:rPr>
        <w:t>Яку мету переслідують інвестори при формуванні портфеля цінних паперів?</w:t>
      </w:r>
    </w:p>
    <w:p w14:paraId="50D11350" w14:textId="6F1ECA3B" w:rsidR="00E45CEE" w:rsidRPr="00BA6023" w:rsidRDefault="00E45CEE" w:rsidP="0083022A">
      <w:pPr>
        <w:pStyle w:val="a6"/>
        <w:numPr>
          <w:ilvl w:val="0"/>
          <w:numId w:val="51"/>
        </w:numPr>
        <w:tabs>
          <w:tab w:val="left" w:pos="426"/>
        </w:tabs>
        <w:spacing w:after="0" w:line="240" w:lineRule="auto"/>
        <w:ind w:left="284" w:hanging="284"/>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 xml:space="preserve"> В чому полягає інвестиційна привабливість віртуальних активів?</w:t>
      </w:r>
    </w:p>
    <w:p w14:paraId="4448E642" w14:textId="77777777" w:rsidR="00E1152C" w:rsidRPr="00BA6023" w:rsidRDefault="00E1152C" w:rsidP="00E45CEE">
      <w:pPr>
        <w:spacing w:after="0" w:line="240" w:lineRule="auto"/>
        <w:ind w:left="284" w:hanging="284"/>
        <w:jc w:val="both"/>
        <w:rPr>
          <w:rFonts w:ascii="Times New Roman" w:hAnsi="Times New Roman" w:cs="Times New Roman"/>
          <w:sz w:val="28"/>
          <w:szCs w:val="28"/>
        </w:rPr>
      </w:pPr>
    </w:p>
    <w:p w14:paraId="772F1334" w14:textId="77777777" w:rsidR="008B726B" w:rsidRPr="00BA6023" w:rsidRDefault="008B726B" w:rsidP="00E45CEE">
      <w:pPr>
        <w:spacing w:after="0" w:line="240" w:lineRule="auto"/>
        <w:ind w:left="284" w:hanging="284"/>
        <w:jc w:val="both"/>
        <w:rPr>
          <w:rFonts w:ascii="Times New Roman" w:hAnsi="Times New Roman" w:cs="Times New Roman"/>
          <w:sz w:val="28"/>
          <w:szCs w:val="28"/>
        </w:rPr>
      </w:pPr>
    </w:p>
    <w:p w14:paraId="3BB65302" w14:textId="77777777" w:rsidR="003340FA" w:rsidRPr="00BA6023" w:rsidRDefault="003340FA" w:rsidP="003340FA">
      <w:pPr>
        <w:shd w:val="clear" w:color="auto" w:fill="FFFFFF"/>
        <w:tabs>
          <w:tab w:val="left" w:pos="300"/>
          <w:tab w:val="center" w:pos="5365"/>
        </w:tabs>
        <w:spacing w:after="0" w:line="240" w:lineRule="auto"/>
        <w:ind w:right="10" w:firstLine="709"/>
        <w:contextualSpacing/>
        <w:jc w:val="center"/>
        <w:rPr>
          <w:rFonts w:ascii="Times New Roman" w:eastAsia="Calibri" w:hAnsi="Times New Roman" w:cs="Times New Roman"/>
          <w:b/>
          <w:i/>
          <w:kern w:val="0"/>
          <w:sz w:val="28"/>
          <w:szCs w:val="28"/>
          <w:lang w:eastAsia="ru-RU"/>
        </w:rPr>
      </w:pPr>
      <w:r w:rsidRPr="00BA6023">
        <w:rPr>
          <w:rFonts w:ascii="Times New Roman" w:eastAsia="Calibri" w:hAnsi="Times New Roman" w:cs="Times New Roman"/>
          <w:b/>
          <w:i/>
          <w:iCs/>
          <w:color w:val="000000"/>
          <w:spacing w:val="-1"/>
          <w:kern w:val="0"/>
          <w:sz w:val="28"/>
          <w:szCs w:val="28"/>
          <w:lang w:eastAsia="ru-RU"/>
        </w:rPr>
        <w:t>Тестові завдання для самоконтролю</w:t>
      </w:r>
    </w:p>
    <w:p w14:paraId="5C9B562E" w14:textId="77777777" w:rsidR="003340FA" w:rsidRPr="00BA6023" w:rsidRDefault="003340FA" w:rsidP="002916C4">
      <w:pPr>
        <w:tabs>
          <w:tab w:val="left" w:pos="3360"/>
        </w:tabs>
        <w:spacing w:after="0" w:line="240" w:lineRule="auto"/>
        <w:jc w:val="both"/>
        <w:rPr>
          <w:rFonts w:ascii="Times New Roman" w:eastAsia="Times New Roman" w:hAnsi="Times New Roman" w:cs="Times New Roman"/>
          <w:sz w:val="28"/>
          <w:szCs w:val="28"/>
          <w:lang w:eastAsia="uk-UA"/>
        </w:rPr>
      </w:pPr>
    </w:p>
    <w:p w14:paraId="4E461679" w14:textId="77777777" w:rsidR="002916C4" w:rsidRPr="00BA6023" w:rsidRDefault="002916C4" w:rsidP="002916C4">
      <w:pPr>
        <w:spacing w:after="0" w:line="240" w:lineRule="auto"/>
        <w:jc w:val="both"/>
        <w:rPr>
          <w:rFonts w:ascii="Times New Roman" w:hAnsi="Times New Roman" w:cs="Times New Roman"/>
          <w:b/>
          <w:sz w:val="28"/>
          <w:szCs w:val="28"/>
        </w:rPr>
      </w:pPr>
      <w:r w:rsidRPr="00BA6023">
        <w:rPr>
          <w:rFonts w:ascii="Times New Roman" w:hAnsi="Times New Roman" w:cs="Times New Roman"/>
          <w:b/>
          <w:sz w:val="28"/>
          <w:szCs w:val="28"/>
        </w:rPr>
        <w:t xml:space="preserve">1. </w:t>
      </w:r>
      <w:r w:rsidRPr="00BA6023">
        <w:rPr>
          <w:rFonts w:ascii="Times New Roman" w:hAnsi="Times New Roman" w:cs="Times New Roman"/>
          <w:b/>
          <w:i/>
          <w:sz w:val="28"/>
          <w:szCs w:val="28"/>
        </w:rPr>
        <w:t>Цінний папір – це:</w:t>
      </w:r>
    </w:p>
    <w:p w14:paraId="71D91225" w14:textId="77777777" w:rsidR="002916C4" w:rsidRPr="00BA6023" w:rsidRDefault="002916C4" w:rsidP="002916C4">
      <w:pPr>
        <w:spacing w:after="0" w:line="240" w:lineRule="auto"/>
        <w:jc w:val="both"/>
        <w:rPr>
          <w:rFonts w:ascii="Times New Roman" w:hAnsi="Times New Roman" w:cs="Times New Roman"/>
          <w:sz w:val="28"/>
          <w:szCs w:val="28"/>
        </w:rPr>
      </w:pPr>
      <w:r w:rsidRPr="00BA6023">
        <w:rPr>
          <w:rFonts w:ascii="Times New Roman" w:hAnsi="Times New Roman" w:cs="Times New Roman"/>
          <w:sz w:val="28"/>
          <w:szCs w:val="28"/>
        </w:rPr>
        <w:t>а) документ, який засвідчує майнове право чи відношення позики власника документа щодо особи, яка випустила такий документ;</w:t>
      </w:r>
    </w:p>
    <w:p w14:paraId="2F9A0EC0" w14:textId="77777777" w:rsidR="002916C4" w:rsidRPr="00BA6023" w:rsidRDefault="002916C4" w:rsidP="002916C4">
      <w:pPr>
        <w:spacing w:after="0" w:line="240" w:lineRule="auto"/>
        <w:jc w:val="both"/>
        <w:rPr>
          <w:rFonts w:ascii="Times New Roman" w:hAnsi="Times New Roman" w:cs="Times New Roman"/>
          <w:sz w:val="28"/>
          <w:szCs w:val="28"/>
        </w:rPr>
      </w:pPr>
      <w:r w:rsidRPr="00BA6023">
        <w:rPr>
          <w:rFonts w:ascii="Times New Roman" w:hAnsi="Times New Roman" w:cs="Times New Roman"/>
          <w:sz w:val="28"/>
          <w:szCs w:val="28"/>
        </w:rPr>
        <w:t>б) документ, що закріплює право його власника на участь в управлінні цим товариством але не надає майнових прав;</w:t>
      </w:r>
    </w:p>
    <w:p w14:paraId="4434B896" w14:textId="77777777" w:rsidR="002916C4" w:rsidRPr="00BA6023" w:rsidRDefault="002916C4" w:rsidP="002916C4">
      <w:pPr>
        <w:spacing w:after="0" w:line="240" w:lineRule="auto"/>
        <w:jc w:val="both"/>
        <w:rPr>
          <w:rFonts w:ascii="Times New Roman" w:hAnsi="Times New Roman" w:cs="Times New Roman"/>
          <w:sz w:val="28"/>
          <w:szCs w:val="28"/>
        </w:rPr>
      </w:pPr>
      <w:r w:rsidRPr="00BA6023">
        <w:rPr>
          <w:rFonts w:ascii="Times New Roman" w:hAnsi="Times New Roman" w:cs="Times New Roman"/>
          <w:sz w:val="28"/>
          <w:szCs w:val="28"/>
        </w:rPr>
        <w:t>в) замінники грошей для виконання розрахунків за постачання товарів і платежів;</w:t>
      </w:r>
    </w:p>
    <w:p w14:paraId="359A2E5B" w14:textId="77777777" w:rsidR="002916C4" w:rsidRPr="00BA6023" w:rsidRDefault="002916C4" w:rsidP="002916C4">
      <w:pPr>
        <w:spacing w:after="0" w:line="240" w:lineRule="auto"/>
        <w:jc w:val="both"/>
        <w:rPr>
          <w:rFonts w:ascii="Times New Roman" w:hAnsi="Times New Roman" w:cs="Times New Roman"/>
          <w:sz w:val="28"/>
          <w:szCs w:val="28"/>
        </w:rPr>
      </w:pPr>
      <w:r w:rsidRPr="00BA6023">
        <w:rPr>
          <w:rFonts w:ascii="Times New Roman" w:hAnsi="Times New Roman" w:cs="Times New Roman"/>
          <w:sz w:val="28"/>
          <w:szCs w:val="28"/>
        </w:rPr>
        <w:t>г) угода між контрагентами про постачання предмета контракту.</w:t>
      </w:r>
    </w:p>
    <w:p w14:paraId="1C7447AA" w14:textId="77777777" w:rsidR="002916C4" w:rsidRPr="00BA6023" w:rsidRDefault="002916C4" w:rsidP="002916C4">
      <w:pPr>
        <w:spacing w:after="0" w:line="240" w:lineRule="auto"/>
        <w:jc w:val="both"/>
        <w:rPr>
          <w:rFonts w:ascii="Times New Roman" w:hAnsi="Times New Roman" w:cs="Times New Roman"/>
          <w:b/>
          <w:sz w:val="28"/>
          <w:szCs w:val="28"/>
        </w:rPr>
      </w:pPr>
      <w:r w:rsidRPr="00BA6023">
        <w:rPr>
          <w:rFonts w:ascii="Times New Roman" w:hAnsi="Times New Roman" w:cs="Times New Roman"/>
          <w:b/>
          <w:sz w:val="28"/>
          <w:szCs w:val="28"/>
        </w:rPr>
        <w:t xml:space="preserve">2. До </w:t>
      </w:r>
      <w:r w:rsidRPr="00BA6023">
        <w:rPr>
          <w:rFonts w:ascii="Times New Roman" w:hAnsi="Times New Roman" w:cs="Times New Roman"/>
          <w:b/>
          <w:i/>
          <w:sz w:val="28"/>
          <w:szCs w:val="28"/>
        </w:rPr>
        <w:t>інвестиційних цінних паперів у широкому розумінні відносять</w:t>
      </w:r>
      <w:r w:rsidRPr="00BA6023">
        <w:rPr>
          <w:rFonts w:ascii="Times New Roman" w:hAnsi="Times New Roman" w:cs="Times New Roman"/>
          <w:b/>
          <w:sz w:val="28"/>
          <w:szCs w:val="28"/>
        </w:rPr>
        <w:t>:</w:t>
      </w:r>
    </w:p>
    <w:p w14:paraId="33EDF6BC" w14:textId="77777777" w:rsidR="002916C4" w:rsidRPr="00BA6023" w:rsidRDefault="002916C4" w:rsidP="002916C4">
      <w:pPr>
        <w:spacing w:after="0" w:line="240" w:lineRule="auto"/>
        <w:jc w:val="both"/>
        <w:rPr>
          <w:rFonts w:ascii="Times New Roman" w:hAnsi="Times New Roman" w:cs="Times New Roman"/>
          <w:sz w:val="28"/>
          <w:szCs w:val="28"/>
        </w:rPr>
      </w:pPr>
      <w:r w:rsidRPr="00BA6023">
        <w:rPr>
          <w:rFonts w:ascii="Times New Roman" w:hAnsi="Times New Roman" w:cs="Times New Roman"/>
          <w:sz w:val="28"/>
          <w:szCs w:val="28"/>
        </w:rPr>
        <w:t>а) акції усіх типів емітентів;</w:t>
      </w:r>
    </w:p>
    <w:p w14:paraId="4B1F6A0E" w14:textId="77777777" w:rsidR="002916C4" w:rsidRPr="00BA6023" w:rsidRDefault="002916C4" w:rsidP="002916C4">
      <w:pPr>
        <w:spacing w:after="0" w:line="240" w:lineRule="auto"/>
        <w:jc w:val="both"/>
        <w:rPr>
          <w:rFonts w:ascii="Times New Roman" w:hAnsi="Times New Roman" w:cs="Times New Roman"/>
          <w:sz w:val="28"/>
          <w:szCs w:val="28"/>
        </w:rPr>
      </w:pPr>
      <w:r w:rsidRPr="00BA6023">
        <w:rPr>
          <w:rFonts w:ascii="Times New Roman" w:hAnsi="Times New Roman" w:cs="Times New Roman"/>
          <w:sz w:val="28"/>
          <w:szCs w:val="28"/>
        </w:rPr>
        <w:t>б) боргові цінні папери та сертифікати;</w:t>
      </w:r>
    </w:p>
    <w:p w14:paraId="0F347A2C" w14:textId="77777777" w:rsidR="002916C4" w:rsidRPr="00BA6023" w:rsidRDefault="002916C4" w:rsidP="002916C4">
      <w:pPr>
        <w:spacing w:after="0" w:line="240" w:lineRule="auto"/>
        <w:jc w:val="both"/>
        <w:rPr>
          <w:rFonts w:ascii="Times New Roman" w:hAnsi="Times New Roman" w:cs="Times New Roman"/>
          <w:sz w:val="28"/>
          <w:szCs w:val="28"/>
        </w:rPr>
      </w:pPr>
      <w:r w:rsidRPr="00BA6023">
        <w:rPr>
          <w:rFonts w:ascii="Times New Roman" w:hAnsi="Times New Roman" w:cs="Times New Roman"/>
          <w:sz w:val="28"/>
          <w:szCs w:val="28"/>
        </w:rPr>
        <w:t>в) цінні папери, що надають власнику право на частину активів емітентів, визначають боргові відносини між власником та емітентом, деривативи;</w:t>
      </w:r>
    </w:p>
    <w:p w14:paraId="6B3FB0B7" w14:textId="77777777" w:rsidR="002916C4" w:rsidRPr="00BA6023" w:rsidRDefault="002916C4" w:rsidP="002916C4">
      <w:pPr>
        <w:spacing w:after="0" w:line="240" w:lineRule="auto"/>
        <w:jc w:val="both"/>
        <w:rPr>
          <w:rFonts w:ascii="Times New Roman" w:hAnsi="Times New Roman" w:cs="Times New Roman"/>
          <w:sz w:val="28"/>
          <w:szCs w:val="28"/>
        </w:rPr>
      </w:pPr>
      <w:r w:rsidRPr="00BA6023">
        <w:rPr>
          <w:rFonts w:ascii="Times New Roman" w:hAnsi="Times New Roman" w:cs="Times New Roman"/>
          <w:sz w:val="28"/>
          <w:szCs w:val="28"/>
        </w:rPr>
        <w:t>г) цінні папери, що фіксують проміжні права партнерів при укладанні угоди.</w:t>
      </w:r>
    </w:p>
    <w:p w14:paraId="7FC19A7E" w14:textId="77777777" w:rsidR="002916C4" w:rsidRPr="00BA6023" w:rsidRDefault="002916C4" w:rsidP="002916C4">
      <w:pPr>
        <w:widowControl w:val="0"/>
        <w:autoSpaceDE w:val="0"/>
        <w:autoSpaceDN w:val="0"/>
        <w:adjustRightInd w:val="0"/>
        <w:spacing w:after="0" w:line="240" w:lineRule="auto"/>
        <w:jc w:val="both"/>
        <w:rPr>
          <w:rFonts w:ascii="Times New Roman" w:eastAsia="Calibri" w:hAnsi="Times New Roman" w:cs="Times New Roman"/>
          <w:b/>
          <w:sz w:val="28"/>
          <w:szCs w:val="28"/>
          <w:lang w:eastAsia="uk-UA"/>
        </w:rPr>
      </w:pPr>
      <w:r w:rsidRPr="00BA6023">
        <w:rPr>
          <w:rFonts w:ascii="Times New Roman" w:hAnsi="Times New Roman" w:cs="Times New Roman"/>
          <w:b/>
          <w:sz w:val="28"/>
          <w:szCs w:val="28"/>
          <w:lang w:eastAsia="uk-UA"/>
        </w:rPr>
        <w:t>3</w:t>
      </w:r>
      <w:r w:rsidRPr="00BA6023">
        <w:rPr>
          <w:rFonts w:ascii="Times New Roman" w:eastAsia="Calibri" w:hAnsi="Times New Roman" w:cs="Times New Roman"/>
          <w:b/>
          <w:sz w:val="28"/>
          <w:szCs w:val="28"/>
          <w:lang w:eastAsia="uk-UA"/>
        </w:rPr>
        <w:t xml:space="preserve">. </w:t>
      </w:r>
      <w:r w:rsidRPr="00BA6023">
        <w:rPr>
          <w:rFonts w:ascii="Times New Roman" w:eastAsia="Calibri" w:hAnsi="Times New Roman" w:cs="Times New Roman"/>
          <w:b/>
          <w:i/>
          <w:sz w:val="28"/>
          <w:szCs w:val="28"/>
          <w:lang w:eastAsia="uk-UA"/>
        </w:rPr>
        <w:t>Облігац</w:t>
      </w:r>
      <w:r w:rsidRPr="00BA6023">
        <w:rPr>
          <w:rFonts w:ascii="Times New Roman" w:eastAsia="Calibri" w:hAnsi="Times New Roman" w:cs="Times New Roman"/>
          <w:b/>
          <w:sz w:val="28"/>
          <w:szCs w:val="28"/>
          <w:lang w:eastAsia="uk-UA"/>
        </w:rPr>
        <w:t>ії, що розміщуються за ціною, нижчою ніж їх номінальна вартість, є…</w:t>
      </w:r>
    </w:p>
    <w:p w14:paraId="4150E2E3" w14:textId="77777777" w:rsidR="002916C4" w:rsidRPr="00BA6023" w:rsidRDefault="002916C4" w:rsidP="002916C4">
      <w:pPr>
        <w:widowControl w:val="0"/>
        <w:autoSpaceDE w:val="0"/>
        <w:autoSpaceDN w:val="0"/>
        <w:adjustRightInd w:val="0"/>
        <w:spacing w:after="0" w:line="240" w:lineRule="auto"/>
        <w:jc w:val="both"/>
        <w:rPr>
          <w:rFonts w:ascii="Times New Roman" w:eastAsia="Calibri" w:hAnsi="Times New Roman" w:cs="Times New Roman"/>
          <w:sz w:val="28"/>
          <w:szCs w:val="28"/>
          <w:lang w:eastAsia="uk-UA"/>
        </w:rPr>
      </w:pPr>
      <w:r w:rsidRPr="00BA6023">
        <w:rPr>
          <w:rFonts w:ascii="Times New Roman" w:eastAsia="Calibri" w:hAnsi="Times New Roman" w:cs="Times New Roman"/>
          <w:sz w:val="28"/>
          <w:szCs w:val="28"/>
          <w:lang w:eastAsia="uk-UA"/>
        </w:rPr>
        <w:t>а) відсотковими облігаціями;</w:t>
      </w:r>
    </w:p>
    <w:p w14:paraId="571CF5E8" w14:textId="77777777" w:rsidR="002916C4" w:rsidRPr="00BA6023" w:rsidRDefault="002916C4" w:rsidP="002916C4">
      <w:pPr>
        <w:widowControl w:val="0"/>
        <w:autoSpaceDE w:val="0"/>
        <w:autoSpaceDN w:val="0"/>
        <w:adjustRightInd w:val="0"/>
        <w:spacing w:after="0" w:line="240" w:lineRule="auto"/>
        <w:jc w:val="both"/>
        <w:rPr>
          <w:rFonts w:ascii="Times New Roman" w:eastAsia="Calibri" w:hAnsi="Times New Roman" w:cs="Times New Roman"/>
          <w:sz w:val="28"/>
          <w:szCs w:val="28"/>
          <w:lang w:eastAsia="uk-UA"/>
        </w:rPr>
      </w:pPr>
      <w:r w:rsidRPr="00BA6023">
        <w:rPr>
          <w:rFonts w:ascii="Times New Roman" w:eastAsia="Calibri" w:hAnsi="Times New Roman" w:cs="Times New Roman"/>
          <w:sz w:val="28"/>
          <w:szCs w:val="28"/>
          <w:lang w:eastAsia="uk-UA"/>
        </w:rPr>
        <w:t>б) дисконтними облігаціями;</w:t>
      </w:r>
    </w:p>
    <w:p w14:paraId="0D129E26" w14:textId="77777777" w:rsidR="002916C4" w:rsidRPr="00BA6023" w:rsidRDefault="002916C4" w:rsidP="002916C4">
      <w:pPr>
        <w:widowControl w:val="0"/>
        <w:autoSpaceDE w:val="0"/>
        <w:autoSpaceDN w:val="0"/>
        <w:adjustRightInd w:val="0"/>
        <w:spacing w:after="0" w:line="240" w:lineRule="auto"/>
        <w:jc w:val="both"/>
        <w:rPr>
          <w:rFonts w:ascii="Times New Roman" w:eastAsia="Calibri" w:hAnsi="Times New Roman" w:cs="Times New Roman"/>
          <w:sz w:val="28"/>
          <w:szCs w:val="28"/>
          <w:lang w:eastAsia="uk-UA"/>
        </w:rPr>
      </w:pPr>
      <w:r w:rsidRPr="00BA6023">
        <w:rPr>
          <w:rFonts w:ascii="Times New Roman" w:eastAsia="Calibri" w:hAnsi="Times New Roman" w:cs="Times New Roman"/>
          <w:sz w:val="28"/>
          <w:szCs w:val="28"/>
          <w:lang w:eastAsia="uk-UA"/>
        </w:rPr>
        <w:t>в) цільовими облігаціями;</w:t>
      </w:r>
    </w:p>
    <w:p w14:paraId="1E49DB9E" w14:textId="77777777" w:rsidR="002916C4" w:rsidRPr="00BA6023" w:rsidRDefault="002916C4" w:rsidP="002916C4">
      <w:pPr>
        <w:widowControl w:val="0"/>
        <w:autoSpaceDE w:val="0"/>
        <w:autoSpaceDN w:val="0"/>
        <w:adjustRightInd w:val="0"/>
        <w:spacing w:after="0" w:line="240" w:lineRule="auto"/>
        <w:jc w:val="both"/>
        <w:rPr>
          <w:rFonts w:ascii="Times New Roman" w:eastAsia="Calibri" w:hAnsi="Times New Roman" w:cs="Times New Roman"/>
          <w:sz w:val="28"/>
          <w:szCs w:val="28"/>
          <w:lang w:eastAsia="uk-UA"/>
        </w:rPr>
      </w:pPr>
      <w:r w:rsidRPr="00BA6023">
        <w:rPr>
          <w:rFonts w:ascii="Times New Roman" w:eastAsia="Calibri" w:hAnsi="Times New Roman" w:cs="Times New Roman"/>
          <w:sz w:val="28"/>
          <w:szCs w:val="28"/>
          <w:lang w:eastAsia="uk-UA"/>
        </w:rPr>
        <w:t>г) державними облігаціями України.</w:t>
      </w:r>
    </w:p>
    <w:p w14:paraId="13877C93" w14:textId="77777777" w:rsidR="002916C4" w:rsidRPr="00BA6023" w:rsidRDefault="002916C4" w:rsidP="002916C4">
      <w:pPr>
        <w:widowControl w:val="0"/>
        <w:autoSpaceDE w:val="0"/>
        <w:autoSpaceDN w:val="0"/>
        <w:adjustRightInd w:val="0"/>
        <w:spacing w:after="0" w:line="240" w:lineRule="auto"/>
        <w:jc w:val="both"/>
        <w:rPr>
          <w:rFonts w:ascii="Times New Roman" w:eastAsia="Calibri" w:hAnsi="Times New Roman" w:cs="Times New Roman"/>
          <w:b/>
          <w:sz w:val="28"/>
          <w:szCs w:val="28"/>
          <w:lang w:eastAsia="uk-UA"/>
        </w:rPr>
      </w:pPr>
      <w:r w:rsidRPr="00BA6023">
        <w:rPr>
          <w:rFonts w:ascii="Times New Roman" w:hAnsi="Times New Roman" w:cs="Times New Roman"/>
          <w:b/>
          <w:sz w:val="28"/>
          <w:szCs w:val="28"/>
          <w:lang w:eastAsia="uk-UA"/>
        </w:rPr>
        <w:t>4</w:t>
      </w:r>
      <w:r w:rsidRPr="00BA6023">
        <w:rPr>
          <w:rFonts w:ascii="Times New Roman" w:eastAsia="Calibri" w:hAnsi="Times New Roman" w:cs="Times New Roman"/>
          <w:b/>
          <w:sz w:val="28"/>
          <w:szCs w:val="28"/>
          <w:lang w:eastAsia="uk-UA"/>
        </w:rPr>
        <w:t xml:space="preserve">. </w:t>
      </w:r>
      <w:r w:rsidRPr="00BA6023">
        <w:rPr>
          <w:rFonts w:ascii="Times New Roman" w:eastAsia="Calibri" w:hAnsi="Times New Roman" w:cs="Times New Roman"/>
          <w:b/>
          <w:i/>
          <w:sz w:val="28"/>
          <w:szCs w:val="28"/>
          <w:lang w:eastAsia="uk-UA"/>
        </w:rPr>
        <w:t xml:space="preserve">Переоформлення частини дохідних активів у цінні папери з подальшим їх </w:t>
      </w:r>
      <w:r w:rsidRPr="00BA6023">
        <w:rPr>
          <w:rFonts w:ascii="Times New Roman" w:eastAsia="Calibri" w:hAnsi="Times New Roman" w:cs="Times New Roman"/>
          <w:b/>
          <w:i/>
          <w:sz w:val="28"/>
          <w:szCs w:val="28"/>
          <w:lang w:eastAsia="uk-UA"/>
        </w:rPr>
        <w:lastRenderedPageBreak/>
        <w:t>продажем на відкритому ринку називається…</w:t>
      </w:r>
    </w:p>
    <w:p w14:paraId="4FC2C035" w14:textId="77777777" w:rsidR="002916C4" w:rsidRPr="00BA6023" w:rsidRDefault="002916C4" w:rsidP="002916C4">
      <w:pPr>
        <w:widowControl w:val="0"/>
        <w:autoSpaceDE w:val="0"/>
        <w:autoSpaceDN w:val="0"/>
        <w:adjustRightInd w:val="0"/>
        <w:spacing w:after="0" w:line="240" w:lineRule="auto"/>
        <w:jc w:val="both"/>
        <w:rPr>
          <w:rFonts w:ascii="Times New Roman" w:eastAsia="Calibri" w:hAnsi="Times New Roman" w:cs="Times New Roman"/>
          <w:sz w:val="28"/>
          <w:szCs w:val="28"/>
          <w:lang w:eastAsia="uk-UA"/>
        </w:rPr>
      </w:pPr>
      <w:r w:rsidRPr="00BA6023">
        <w:rPr>
          <w:rFonts w:ascii="Times New Roman" w:eastAsia="Calibri" w:hAnsi="Times New Roman" w:cs="Times New Roman"/>
          <w:sz w:val="28"/>
          <w:szCs w:val="28"/>
          <w:lang w:eastAsia="uk-UA"/>
        </w:rPr>
        <w:t>а) сек’юритизація активів;</w:t>
      </w:r>
    </w:p>
    <w:p w14:paraId="7D54A2EB" w14:textId="77777777" w:rsidR="002916C4" w:rsidRPr="00BA6023" w:rsidRDefault="002916C4" w:rsidP="002916C4">
      <w:pPr>
        <w:widowControl w:val="0"/>
        <w:autoSpaceDE w:val="0"/>
        <w:autoSpaceDN w:val="0"/>
        <w:adjustRightInd w:val="0"/>
        <w:spacing w:after="0" w:line="240" w:lineRule="auto"/>
        <w:jc w:val="both"/>
        <w:rPr>
          <w:rFonts w:ascii="Times New Roman" w:eastAsia="Calibri" w:hAnsi="Times New Roman" w:cs="Times New Roman"/>
          <w:sz w:val="28"/>
          <w:szCs w:val="28"/>
          <w:lang w:eastAsia="uk-UA"/>
        </w:rPr>
      </w:pPr>
      <w:r w:rsidRPr="00BA6023">
        <w:rPr>
          <w:rFonts w:ascii="Times New Roman" w:eastAsia="Calibri" w:hAnsi="Times New Roman" w:cs="Times New Roman"/>
          <w:sz w:val="28"/>
          <w:szCs w:val="28"/>
          <w:lang w:eastAsia="uk-UA"/>
        </w:rPr>
        <w:t>б) дроблення позик;</w:t>
      </w:r>
    </w:p>
    <w:p w14:paraId="32FB0044" w14:textId="77777777" w:rsidR="002916C4" w:rsidRPr="00BA6023" w:rsidRDefault="002916C4" w:rsidP="002916C4">
      <w:pPr>
        <w:widowControl w:val="0"/>
        <w:autoSpaceDE w:val="0"/>
        <w:autoSpaceDN w:val="0"/>
        <w:adjustRightInd w:val="0"/>
        <w:spacing w:after="0" w:line="240" w:lineRule="auto"/>
        <w:jc w:val="both"/>
        <w:rPr>
          <w:rFonts w:ascii="Times New Roman" w:eastAsia="Calibri" w:hAnsi="Times New Roman" w:cs="Times New Roman"/>
          <w:sz w:val="28"/>
          <w:szCs w:val="28"/>
          <w:lang w:eastAsia="uk-UA"/>
        </w:rPr>
      </w:pPr>
      <w:r w:rsidRPr="00BA6023">
        <w:rPr>
          <w:rFonts w:ascii="Times New Roman" w:eastAsia="Calibri" w:hAnsi="Times New Roman" w:cs="Times New Roman"/>
          <w:sz w:val="28"/>
          <w:szCs w:val="28"/>
          <w:lang w:eastAsia="uk-UA"/>
        </w:rPr>
        <w:t>в) андерайтинг;</w:t>
      </w:r>
    </w:p>
    <w:p w14:paraId="624603F2" w14:textId="77777777" w:rsidR="002916C4" w:rsidRPr="00BA6023" w:rsidRDefault="002916C4" w:rsidP="002916C4">
      <w:pPr>
        <w:widowControl w:val="0"/>
        <w:autoSpaceDE w:val="0"/>
        <w:autoSpaceDN w:val="0"/>
        <w:adjustRightInd w:val="0"/>
        <w:spacing w:after="0" w:line="240" w:lineRule="auto"/>
        <w:jc w:val="both"/>
        <w:rPr>
          <w:rFonts w:ascii="Times New Roman" w:eastAsia="Calibri" w:hAnsi="Times New Roman" w:cs="Times New Roman"/>
          <w:sz w:val="28"/>
          <w:szCs w:val="28"/>
          <w:lang w:eastAsia="uk-UA"/>
        </w:rPr>
      </w:pPr>
      <w:r w:rsidRPr="00BA6023">
        <w:rPr>
          <w:rFonts w:ascii="Times New Roman" w:eastAsia="Calibri" w:hAnsi="Times New Roman" w:cs="Times New Roman"/>
          <w:sz w:val="28"/>
          <w:szCs w:val="28"/>
          <w:lang w:eastAsia="uk-UA"/>
        </w:rPr>
        <w:t>г) франчайзинг.</w:t>
      </w:r>
    </w:p>
    <w:p w14:paraId="611C0CA1" w14:textId="77777777" w:rsidR="002916C4" w:rsidRPr="00BA6023" w:rsidRDefault="002916C4" w:rsidP="002916C4">
      <w:pPr>
        <w:widowControl w:val="0"/>
        <w:autoSpaceDE w:val="0"/>
        <w:autoSpaceDN w:val="0"/>
        <w:adjustRightInd w:val="0"/>
        <w:spacing w:after="0" w:line="240" w:lineRule="auto"/>
        <w:jc w:val="both"/>
        <w:rPr>
          <w:rFonts w:ascii="Times New Roman" w:eastAsia="Calibri" w:hAnsi="Times New Roman" w:cs="Times New Roman"/>
          <w:b/>
          <w:sz w:val="28"/>
          <w:szCs w:val="28"/>
          <w:lang w:eastAsia="uk-UA"/>
        </w:rPr>
      </w:pPr>
      <w:r w:rsidRPr="00BA6023">
        <w:rPr>
          <w:rFonts w:ascii="Times New Roman" w:hAnsi="Times New Roman" w:cs="Times New Roman"/>
          <w:b/>
          <w:sz w:val="28"/>
          <w:szCs w:val="28"/>
          <w:lang w:eastAsia="uk-UA"/>
        </w:rPr>
        <w:t>5</w:t>
      </w:r>
      <w:r w:rsidRPr="00BA6023">
        <w:rPr>
          <w:rFonts w:ascii="Times New Roman" w:eastAsia="Calibri" w:hAnsi="Times New Roman" w:cs="Times New Roman"/>
          <w:b/>
          <w:sz w:val="28"/>
          <w:szCs w:val="28"/>
          <w:lang w:eastAsia="uk-UA"/>
        </w:rPr>
        <w:t xml:space="preserve">. </w:t>
      </w:r>
      <w:r w:rsidRPr="00BA6023">
        <w:rPr>
          <w:rFonts w:ascii="Times New Roman" w:eastAsia="Calibri" w:hAnsi="Times New Roman" w:cs="Times New Roman"/>
          <w:b/>
          <w:i/>
          <w:sz w:val="28"/>
          <w:szCs w:val="28"/>
          <w:lang w:eastAsia="uk-UA"/>
        </w:rPr>
        <w:t>Такі види цінних паперів, як фінансові ф’ючерси й опціони, належать до</w:t>
      </w:r>
      <w:r w:rsidRPr="00BA6023">
        <w:rPr>
          <w:rFonts w:ascii="Times New Roman" w:eastAsia="Calibri" w:hAnsi="Times New Roman" w:cs="Times New Roman"/>
          <w:b/>
          <w:sz w:val="28"/>
          <w:szCs w:val="28"/>
          <w:lang w:eastAsia="uk-UA"/>
        </w:rPr>
        <w:t>:</w:t>
      </w:r>
    </w:p>
    <w:p w14:paraId="0C1D767A" w14:textId="77777777" w:rsidR="002916C4" w:rsidRPr="00BA6023" w:rsidRDefault="002916C4" w:rsidP="002916C4">
      <w:pPr>
        <w:widowControl w:val="0"/>
        <w:autoSpaceDE w:val="0"/>
        <w:autoSpaceDN w:val="0"/>
        <w:adjustRightInd w:val="0"/>
        <w:spacing w:after="0" w:line="240" w:lineRule="auto"/>
        <w:jc w:val="both"/>
        <w:rPr>
          <w:rFonts w:ascii="Times New Roman" w:eastAsia="Calibri" w:hAnsi="Times New Roman" w:cs="Times New Roman"/>
          <w:sz w:val="28"/>
          <w:szCs w:val="28"/>
          <w:lang w:eastAsia="uk-UA"/>
        </w:rPr>
      </w:pPr>
      <w:r w:rsidRPr="00BA6023">
        <w:rPr>
          <w:rFonts w:ascii="Times New Roman" w:eastAsia="Calibri" w:hAnsi="Times New Roman" w:cs="Times New Roman"/>
          <w:sz w:val="28"/>
          <w:szCs w:val="28"/>
          <w:lang w:eastAsia="uk-UA"/>
        </w:rPr>
        <w:t>а) пайових цінних паперів;</w:t>
      </w:r>
    </w:p>
    <w:p w14:paraId="6156CEB4" w14:textId="77777777" w:rsidR="002916C4" w:rsidRPr="00BA6023" w:rsidRDefault="002916C4" w:rsidP="002916C4">
      <w:pPr>
        <w:widowControl w:val="0"/>
        <w:autoSpaceDE w:val="0"/>
        <w:autoSpaceDN w:val="0"/>
        <w:adjustRightInd w:val="0"/>
        <w:spacing w:after="0" w:line="240" w:lineRule="auto"/>
        <w:jc w:val="both"/>
        <w:rPr>
          <w:rFonts w:ascii="Times New Roman" w:eastAsia="Calibri" w:hAnsi="Times New Roman" w:cs="Times New Roman"/>
          <w:sz w:val="28"/>
          <w:szCs w:val="28"/>
          <w:lang w:eastAsia="uk-UA"/>
        </w:rPr>
      </w:pPr>
      <w:r w:rsidRPr="00BA6023">
        <w:rPr>
          <w:rFonts w:ascii="Times New Roman" w:eastAsia="Calibri" w:hAnsi="Times New Roman" w:cs="Times New Roman"/>
          <w:sz w:val="28"/>
          <w:szCs w:val="28"/>
          <w:lang w:eastAsia="uk-UA"/>
        </w:rPr>
        <w:t>б) боргових цінних паперів;</w:t>
      </w:r>
    </w:p>
    <w:p w14:paraId="5A44CBEC" w14:textId="77777777" w:rsidR="002916C4" w:rsidRPr="00BA6023" w:rsidRDefault="002916C4" w:rsidP="002916C4">
      <w:pPr>
        <w:widowControl w:val="0"/>
        <w:autoSpaceDE w:val="0"/>
        <w:autoSpaceDN w:val="0"/>
        <w:adjustRightInd w:val="0"/>
        <w:spacing w:after="0" w:line="240" w:lineRule="auto"/>
        <w:jc w:val="both"/>
        <w:rPr>
          <w:rFonts w:ascii="Times New Roman" w:eastAsia="Calibri" w:hAnsi="Times New Roman" w:cs="Times New Roman"/>
          <w:sz w:val="28"/>
          <w:szCs w:val="28"/>
          <w:lang w:eastAsia="uk-UA"/>
        </w:rPr>
      </w:pPr>
      <w:r w:rsidRPr="00BA6023">
        <w:rPr>
          <w:rFonts w:ascii="Times New Roman" w:eastAsia="Calibri" w:hAnsi="Times New Roman" w:cs="Times New Roman"/>
          <w:sz w:val="28"/>
          <w:szCs w:val="28"/>
          <w:lang w:eastAsia="uk-UA"/>
        </w:rPr>
        <w:t>в) похідних цінних паперів;</w:t>
      </w:r>
    </w:p>
    <w:p w14:paraId="1C4FF23B" w14:textId="77777777" w:rsidR="002916C4" w:rsidRPr="00BA6023" w:rsidRDefault="002916C4" w:rsidP="002916C4">
      <w:pPr>
        <w:widowControl w:val="0"/>
        <w:autoSpaceDE w:val="0"/>
        <w:autoSpaceDN w:val="0"/>
        <w:adjustRightInd w:val="0"/>
        <w:spacing w:after="0" w:line="240" w:lineRule="auto"/>
        <w:jc w:val="both"/>
        <w:rPr>
          <w:rFonts w:ascii="Times New Roman" w:eastAsia="Calibri" w:hAnsi="Times New Roman" w:cs="Times New Roman"/>
          <w:sz w:val="28"/>
          <w:szCs w:val="28"/>
          <w:lang w:eastAsia="uk-UA"/>
        </w:rPr>
      </w:pPr>
      <w:r w:rsidRPr="00BA6023">
        <w:rPr>
          <w:rFonts w:ascii="Times New Roman" w:eastAsia="Calibri" w:hAnsi="Times New Roman" w:cs="Times New Roman"/>
          <w:sz w:val="28"/>
          <w:szCs w:val="28"/>
          <w:lang w:eastAsia="uk-UA"/>
        </w:rPr>
        <w:t>г) корпоративних цінних паперів.</w:t>
      </w:r>
    </w:p>
    <w:p w14:paraId="7460AFA1" w14:textId="77777777" w:rsidR="002916C4" w:rsidRPr="00BA6023" w:rsidRDefault="002916C4" w:rsidP="002916C4">
      <w:pPr>
        <w:widowControl w:val="0"/>
        <w:autoSpaceDE w:val="0"/>
        <w:autoSpaceDN w:val="0"/>
        <w:adjustRightInd w:val="0"/>
        <w:spacing w:after="0" w:line="240" w:lineRule="auto"/>
        <w:jc w:val="both"/>
        <w:rPr>
          <w:rFonts w:ascii="Times New Roman" w:eastAsia="Calibri" w:hAnsi="Times New Roman" w:cs="Times New Roman"/>
          <w:b/>
          <w:sz w:val="28"/>
          <w:szCs w:val="28"/>
          <w:lang w:eastAsia="uk-UA"/>
        </w:rPr>
      </w:pPr>
      <w:r w:rsidRPr="00BA6023">
        <w:rPr>
          <w:rFonts w:ascii="Times New Roman" w:hAnsi="Times New Roman" w:cs="Times New Roman"/>
          <w:b/>
          <w:sz w:val="28"/>
          <w:szCs w:val="28"/>
          <w:lang w:eastAsia="uk-UA"/>
        </w:rPr>
        <w:t>6</w:t>
      </w:r>
      <w:r w:rsidRPr="00BA6023">
        <w:rPr>
          <w:rFonts w:ascii="Times New Roman" w:eastAsia="Calibri" w:hAnsi="Times New Roman" w:cs="Times New Roman"/>
          <w:b/>
          <w:sz w:val="28"/>
          <w:szCs w:val="28"/>
          <w:lang w:eastAsia="uk-UA"/>
        </w:rPr>
        <w:t xml:space="preserve">. </w:t>
      </w:r>
      <w:r w:rsidRPr="00BA6023">
        <w:rPr>
          <w:rFonts w:ascii="Times New Roman" w:eastAsia="Calibri" w:hAnsi="Times New Roman" w:cs="Times New Roman"/>
          <w:b/>
          <w:i/>
          <w:sz w:val="28"/>
          <w:szCs w:val="28"/>
          <w:lang w:eastAsia="uk-UA"/>
        </w:rPr>
        <w:t>Вкажіть вид акцій, який надає право отримання фіксованого прибутк</w:t>
      </w:r>
      <w:r w:rsidRPr="00BA6023">
        <w:rPr>
          <w:rFonts w:ascii="Times New Roman" w:eastAsia="Calibri" w:hAnsi="Times New Roman" w:cs="Times New Roman"/>
          <w:b/>
          <w:sz w:val="28"/>
          <w:szCs w:val="28"/>
          <w:lang w:eastAsia="uk-UA"/>
        </w:rPr>
        <w:t>у:</w:t>
      </w:r>
    </w:p>
    <w:p w14:paraId="3C3EB8B6" w14:textId="77777777" w:rsidR="002916C4" w:rsidRPr="00BA6023" w:rsidRDefault="002916C4" w:rsidP="002916C4">
      <w:pPr>
        <w:widowControl w:val="0"/>
        <w:autoSpaceDE w:val="0"/>
        <w:autoSpaceDN w:val="0"/>
        <w:adjustRightInd w:val="0"/>
        <w:spacing w:after="0" w:line="240" w:lineRule="auto"/>
        <w:jc w:val="both"/>
        <w:rPr>
          <w:rFonts w:ascii="Times New Roman" w:eastAsia="Calibri" w:hAnsi="Times New Roman" w:cs="Times New Roman"/>
          <w:sz w:val="28"/>
          <w:szCs w:val="28"/>
          <w:lang w:eastAsia="uk-UA"/>
        </w:rPr>
      </w:pPr>
      <w:r w:rsidRPr="00BA6023">
        <w:rPr>
          <w:rFonts w:ascii="Times New Roman" w:eastAsia="Calibri" w:hAnsi="Times New Roman" w:cs="Times New Roman"/>
          <w:sz w:val="28"/>
          <w:szCs w:val="28"/>
          <w:lang w:eastAsia="uk-UA"/>
        </w:rPr>
        <w:t>а) прості;</w:t>
      </w:r>
    </w:p>
    <w:p w14:paraId="4D40F675" w14:textId="77777777" w:rsidR="002916C4" w:rsidRPr="00BA6023" w:rsidRDefault="002916C4" w:rsidP="002916C4">
      <w:pPr>
        <w:widowControl w:val="0"/>
        <w:autoSpaceDE w:val="0"/>
        <w:autoSpaceDN w:val="0"/>
        <w:adjustRightInd w:val="0"/>
        <w:spacing w:after="0" w:line="240" w:lineRule="auto"/>
        <w:jc w:val="both"/>
        <w:rPr>
          <w:rFonts w:ascii="Times New Roman" w:eastAsia="Calibri" w:hAnsi="Times New Roman" w:cs="Times New Roman"/>
          <w:sz w:val="28"/>
          <w:szCs w:val="28"/>
          <w:lang w:eastAsia="uk-UA"/>
        </w:rPr>
      </w:pPr>
      <w:r w:rsidRPr="00BA6023">
        <w:rPr>
          <w:rFonts w:ascii="Times New Roman" w:eastAsia="Calibri" w:hAnsi="Times New Roman" w:cs="Times New Roman"/>
          <w:sz w:val="28"/>
          <w:szCs w:val="28"/>
          <w:lang w:eastAsia="uk-UA"/>
        </w:rPr>
        <w:t>б) привілейовані;</w:t>
      </w:r>
    </w:p>
    <w:p w14:paraId="503BC643" w14:textId="77777777" w:rsidR="002916C4" w:rsidRPr="00BA6023" w:rsidRDefault="002916C4" w:rsidP="002916C4">
      <w:pPr>
        <w:widowControl w:val="0"/>
        <w:autoSpaceDE w:val="0"/>
        <w:autoSpaceDN w:val="0"/>
        <w:adjustRightInd w:val="0"/>
        <w:spacing w:after="0" w:line="240" w:lineRule="auto"/>
        <w:jc w:val="both"/>
        <w:rPr>
          <w:rFonts w:ascii="Times New Roman" w:eastAsia="Calibri" w:hAnsi="Times New Roman" w:cs="Times New Roman"/>
          <w:sz w:val="28"/>
          <w:szCs w:val="28"/>
          <w:lang w:eastAsia="uk-UA"/>
        </w:rPr>
      </w:pPr>
      <w:r w:rsidRPr="00BA6023">
        <w:rPr>
          <w:rFonts w:ascii="Times New Roman" w:eastAsia="Calibri" w:hAnsi="Times New Roman" w:cs="Times New Roman"/>
          <w:sz w:val="28"/>
          <w:szCs w:val="28"/>
          <w:lang w:eastAsia="uk-UA"/>
        </w:rPr>
        <w:t>в) іменні;</w:t>
      </w:r>
    </w:p>
    <w:p w14:paraId="2031D76D" w14:textId="77777777" w:rsidR="002916C4" w:rsidRPr="00BA6023" w:rsidRDefault="002916C4" w:rsidP="002916C4">
      <w:pPr>
        <w:widowControl w:val="0"/>
        <w:autoSpaceDE w:val="0"/>
        <w:autoSpaceDN w:val="0"/>
        <w:adjustRightInd w:val="0"/>
        <w:spacing w:after="0" w:line="240" w:lineRule="auto"/>
        <w:jc w:val="both"/>
        <w:rPr>
          <w:rFonts w:ascii="Times New Roman" w:eastAsia="Calibri" w:hAnsi="Times New Roman" w:cs="Times New Roman"/>
          <w:sz w:val="28"/>
          <w:szCs w:val="28"/>
          <w:lang w:eastAsia="uk-UA"/>
        </w:rPr>
      </w:pPr>
      <w:r w:rsidRPr="00BA6023">
        <w:rPr>
          <w:rFonts w:ascii="Times New Roman" w:eastAsia="Calibri" w:hAnsi="Times New Roman" w:cs="Times New Roman"/>
          <w:sz w:val="28"/>
          <w:szCs w:val="28"/>
          <w:lang w:eastAsia="uk-UA"/>
        </w:rPr>
        <w:t>г) на пред’явника.</w:t>
      </w:r>
    </w:p>
    <w:p w14:paraId="42B17D56" w14:textId="77777777" w:rsidR="002916C4" w:rsidRPr="00BA6023" w:rsidRDefault="002916C4" w:rsidP="002916C4">
      <w:pPr>
        <w:widowControl w:val="0"/>
        <w:spacing w:after="0" w:line="240" w:lineRule="auto"/>
        <w:jc w:val="both"/>
        <w:rPr>
          <w:rFonts w:ascii="Times New Roman" w:eastAsia="Calibri" w:hAnsi="Times New Roman" w:cs="Times New Roman"/>
          <w:b/>
          <w:i/>
          <w:sz w:val="28"/>
          <w:szCs w:val="28"/>
        </w:rPr>
      </w:pPr>
      <w:r w:rsidRPr="00BA6023">
        <w:rPr>
          <w:rFonts w:ascii="Times New Roman" w:hAnsi="Times New Roman" w:cs="Times New Roman"/>
          <w:b/>
          <w:sz w:val="28"/>
          <w:szCs w:val="28"/>
        </w:rPr>
        <w:t xml:space="preserve">7. </w:t>
      </w:r>
      <w:r w:rsidRPr="00BA6023">
        <w:rPr>
          <w:rFonts w:ascii="Times New Roman" w:eastAsia="Calibri" w:hAnsi="Times New Roman" w:cs="Times New Roman"/>
          <w:b/>
          <w:i/>
          <w:sz w:val="28"/>
          <w:szCs w:val="28"/>
        </w:rPr>
        <w:t>До пайових цінних паперів відносяться:</w:t>
      </w:r>
    </w:p>
    <w:p w14:paraId="2E2234B2" w14:textId="77777777" w:rsidR="002916C4" w:rsidRPr="00BA6023" w:rsidRDefault="002916C4" w:rsidP="002916C4">
      <w:pPr>
        <w:widowControl w:val="0"/>
        <w:spacing w:after="0" w:line="240" w:lineRule="auto"/>
        <w:jc w:val="both"/>
        <w:rPr>
          <w:rFonts w:ascii="Times New Roman" w:eastAsia="Calibri" w:hAnsi="Times New Roman" w:cs="Times New Roman"/>
          <w:sz w:val="28"/>
          <w:szCs w:val="28"/>
        </w:rPr>
      </w:pPr>
      <w:r w:rsidRPr="00BA6023">
        <w:rPr>
          <w:rFonts w:ascii="Times New Roman" w:eastAsia="Calibri" w:hAnsi="Times New Roman" w:cs="Times New Roman"/>
          <w:sz w:val="28"/>
          <w:szCs w:val="28"/>
        </w:rPr>
        <w:t>а) облігації підприємств;</w:t>
      </w:r>
    </w:p>
    <w:p w14:paraId="714C4C14" w14:textId="77777777" w:rsidR="002916C4" w:rsidRPr="00BA6023" w:rsidRDefault="002916C4" w:rsidP="002916C4">
      <w:pPr>
        <w:widowControl w:val="0"/>
        <w:spacing w:after="0" w:line="240" w:lineRule="auto"/>
        <w:jc w:val="both"/>
        <w:rPr>
          <w:rFonts w:ascii="Times New Roman" w:eastAsia="Calibri" w:hAnsi="Times New Roman" w:cs="Times New Roman"/>
          <w:sz w:val="28"/>
          <w:szCs w:val="28"/>
        </w:rPr>
      </w:pPr>
      <w:r w:rsidRPr="00BA6023">
        <w:rPr>
          <w:rFonts w:ascii="Times New Roman" w:eastAsia="Calibri" w:hAnsi="Times New Roman" w:cs="Times New Roman"/>
          <w:sz w:val="28"/>
          <w:szCs w:val="28"/>
        </w:rPr>
        <w:t>б) акції корпоративного інвестиційного фонду;</w:t>
      </w:r>
    </w:p>
    <w:p w14:paraId="170F9D0B" w14:textId="77777777" w:rsidR="002916C4" w:rsidRPr="00BA6023" w:rsidRDefault="002916C4" w:rsidP="002916C4">
      <w:pPr>
        <w:widowControl w:val="0"/>
        <w:spacing w:after="0" w:line="240" w:lineRule="auto"/>
        <w:jc w:val="both"/>
        <w:rPr>
          <w:rFonts w:ascii="Times New Roman" w:eastAsia="Calibri" w:hAnsi="Times New Roman" w:cs="Times New Roman"/>
          <w:sz w:val="28"/>
          <w:szCs w:val="28"/>
        </w:rPr>
      </w:pPr>
      <w:bookmarkStart w:id="20" w:name="n84"/>
      <w:bookmarkEnd w:id="20"/>
      <w:r w:rsidRPr="00BA6023">
        <w:rPr>
          <w:rFonts w:ascii="Times New Roman" w:eastAsia="Calibri" w:hAnsi="Times New Roman" w:cs="Times New Roman"/>
          <w:sz w:val="28"/>
          <w:szCs w:val="28"/>
        </w:rPr>
        <w:t>в) казначейські зобов’язання України;</w:t>
      </w:r>
    </w:p>
    <w:p w14:paraId="4D08798D" w14:textId="77777777" w:rsidR="002916C4" w:rsidRPr="00BA6023" w:rsidRDefault="002916C4" w:rsidP="002916C4">
      <w:pPr>
        <w:widowControl w:val="0"/>
        <w:spacing w:after="0" w:line="240" w:lineRule="auto"/>
        <w:jc w:val="both"/>
        <w:rPr>
          <w:rFonts w:ascii="Times New Roman" w:eastAsia="Calibri" w:hAnsi="Times New Roman" w:cs="Times New Roman"/>
          <w:sz w:val="28"/>
          <w:szCs w:val="28"/>
        </w:rPr>
      </w:pPr>
      <w:bookmarkStart w:id="21" w:name="n87"/>
      <w:bookmarkEnd w:id="21"/>
      <w:r w:rsidRPr="00BA6023">
        <w:rPr>
          <w:rFonts w:ascii="Times New Roman" w:eastAsia="Calibri" w:hAnsi="Times New Roman" w:cs="Times New Roman"/>
          <w:sz w:val="28"/>
          <w:szCs w:val="28"/>
        </w:rPr>
        <w:t>г) ощадні (депозитні) сертифікати.</w:t>
      </w:r>
    </w:p>
    <w:p w14:paraId="041B9935" w14:textId="77777777" w:rsidR="002916C4" w:rsidRPr="00BA6023" w:rsidRDefault="002916C4" w:rsidP="002916C4">
      <w:pPr>
        <w:widowControl w:val="0"/>
        <w:spacing w:after="0" w:line="240" w:lineRule="auto"/>
        <w:jc w:val="both"/>
        <w:rPr>
          <w:rFonts w:ascii="Times New Roman" w:eastAsia="Calibri" w:hAnsi="Times New Roman" w:cs="Times New Roman"/>
          <w:b/>
          <w:sz w:val="28"/>
          <w:szCs w:val="28"/>
        </w:rPr>
      </w:pPr>
      <w:r w:rsidRPr="00BA6023">
        <w:rPr>
          <w:rFonts w:ascii="Times New Roman" w:hAnsi="Times New Roman" w:cs="Times New Roman"/>
          <w:b/>
          <w:sz w:val="28"/>
          <w:szCs w:val="28"/>
        </w:rPr>
        <w:t>8</w:t>
      </w:r>
      <w:r w:rsidRPr="00BA6023">
        <w:rPr>
          <w:rFonts w:ascii="Times New Roman" w:eastAsia="Calibri" w:hAnsi="Times New Roman" w:cs="Times New Roman"/>
          <w:b/>
          <w:sz w:val="28"/>
          <w:szCs w:val="28"/>
        </w:rPr>
        <w:t xml:space="preserve">. </w:t>
      </w:r>
      <w:r w:rsidRPr="00BA6023">
        <w:rPr>
          <w:rFonts w:ascii="Times New Roman" w:eastAsia="Calibri" w:hAnsi="Times New Roman" w:cs="Times New Roman"/>
          <w:b/>
          <w:i/>
          <w:sz w:val="28"/>
          <w:szCs w:val="28"/>
        </w:rPr>
        <w:t>До боргових цінних паперів відносяться:</w:t>
      </w:r>
    </w:p>
    <w:p w14:paraId="31D12E6B" w14:textId="77777777" w:rsidR="002916C4" w:rsidRPr="00BA6023" w:rsidRDefault="002916C4" w:rsidP="002916C4">
      <w:pPr>
        <w:widowControl w:val="0"/>
        <w:spacing w:after="0" w:line="240" w:lineRule="auto"/>
        <w:jc w:val="both"/>
        <w:rPr>
          <w:rFonts w:ascii="Times New Roman" w:eastAsia="Calibri" w:hAnsi="Times New Roman" w:cs="Times New Roman"/>
          <w:sz w:val="28"/>
          <w:szCs w:val="28"/>
        </w:rPr>
      </w:pPr>
      <w:bookmarkStart w:id="22" w:name="n82"/>
      <w:bookmarkStart w:id="23" w:name="n85"/>
      <w:bookmarkEnd w:id="22"/>
      <w:bookmarkEnd w:id="23"/>
      <w:r w:rsidRPr="00BA6023">
        <w:rPr>
          <w:rFonts w:ascii="Times New Roman" w:eastAsia="Calibri" w:hAnsi="Times New Roman" w:cs="Times New Roman"/>
          <w:sz w:val="28"/>
          <w:szCs w:val="28"/>
        </w:rPr>
        <w:t>а) акції;</w:t>
      </w:r>
    </w:p>
    <w:p w14:paraId="40EE8022" w14:textId="77777777" w:rsidR="002916C4" w:rsidRPr="00BA6023" w:rsidRDefault="002916C4" w:rsidP="002916C4">
      <w:pPr>
        <w:widowControl w:val="0"/>
        <w:spacing w:after="0" w:line="240" w:lineRule="auto"/>
        <w:jc w:val="both"/>
        <w:rPr>
          <w:rFonts w:ascii="Times New Roman" w:eastAsia="Calibri" w:hAnsi="Times New Roman" w:cs="Times New Roman"/>
          <w:sz w:val="28"/>
          <w:szCs w:val="28"/>
        </w:rPr>
      </w:pPr>
      <w:bookmarkStart w:id="24" w:name="n75"/>
      <w:bookmarkEnd w:id="24"/>
      <w:r w:rsidRPr="00BA6023">
        <w:rPr>
          <w:rFonts w:ascii="Times New Roman" w:eastAsia="Calibri" w:hAnsi="Times New Roman" w:cs="Times New Roman"/>
          <w:sz w:val="28"/>
          <w:szCs w:val="28"/>
        </w:rPr>
        <w:t>б) інвестиційні сертифікати;</w:t>
      </w:r>
    </w:p>
    <w:p w14:paraId="18B67A36" w14:textId="77777777" w:rsidR="002916C4" w:rsidRPr="00BA6023" w:rsidRDefault="002916C4" w:rsidP="002916C4">
      <w:pPr>
        <w:widowControl w:val="0"/>
        <w:spacing w:after="0" w:line="240" w:lineRule="auto"/>
        <w:jc w:val="both"/>
        <w:rPr>
          <w:rFonts w:ascii="Times New Roman" w:eastAsia="Calibri" w:hAnsi="Times New Roman" w:cs="Times New Roman"/>
          <w:sz w:val="28"/>
          <w:szCs w:val="28"/>
        </w:rPr>
      </w:pPr>
      <w:r w:rsidRPr="00BA6023">
        <w:rPr>
          <w:rFonts w:ascii="Times New Roman" w:eastAsia="Calibri" w:hAnsi="Times New Roman" w:cs="Times New Roman"/>
          <w:sz w:val="28"/>
          <w:szCs w:val="28"/>
        </w:rPr>
        <w:t>в) облігації місцевих позик;</w:t>
      </w:r>
    </w:p>
    <w:p w14:paraId="2B7B25A3" w14:textId="77777777" w:rsidR="002916C4" w:rsidRPr="00BA6023" w:rsidRDefault="002916C4" w:rsidP="002916C4">
      <w:pPr>
        <w:widowControl w:val="0"/>
        <w:spacing w:after="0" w:line="240" w:lineRule="auto"/>
        <w:jc w:val="both"/>
        <w:rPr>
          <w:rFonts w:ascii="Times New Roman" w:eastAsia="Calibri" w:hAnsi="Times New Roman" w:cs="Times New Roman"/>
          <w:sz w:val="28"/>
          <w:szCs w:val="28"/>
        </w:rPr>
      </w:pPr>
      <w:r w:rsidRPr="00BA6023">
        <w:rPr>
          <w:rFonts w:ascii="Times New Roman" w:eastAsia="Calibri" w:hAnsi="Times New Roman" w:cs="Times New Roman"/>
          <w:sz w:val="28"/>
          <w:szCs w:val="28"/>
        </w:rPr>
        <w:t>г) акції корпоративного інвестиційного фонду.</w:t>
      </w:r>
    </w:p>
    <w:p w14:paraId="263C4441" w14:textId="77777777" w:rsidR="003340FA" w:rsidRPr="00BA6023" w:rsidRDefault="002916C4" w:rsidP="002916C4">
      <w:pPr>
        <w:widowControl w:val="0"/>
        <w:spacing w:after="0" w:line="240" w:lineRule="auto"/>
        <w:jc w:val="both"/>
        <w:rPr>
          <w:rFonts w:ascii="Times New Roman" w:eastAsia="Calibri" w:hAnsi="Times New Roman" w:cs="Times New Roman"/>
          <w:b/>
          <w:sz w:val="28"/>
          <w:szCs w:val="28"/>
        </w:rPr>
      </w:pPr>
      <w:r w:rsidRPr="00BA6023">
        <w:rPr>
          <w:rFonts w:ascii="Times New Roman" w:hAnsi="Times New Roman" w:cs="Times New Roman"/>
          <w:b/>
          <w:sz w:val="28"/>
          <w:szCs w:val="28"/>
        </w:rPr>
        <w:t>9</w:t>
      </w:r>
      <w:r w:rsidR="003340FA" w:rsidRPr="00BA6023">
        <w:rPr>
          <w:rFonts w:ascii="Times New Roman" w:eastAsia="Calibri" w:hAnsi="Times New Roman" w:cs="Times New Roman"/>
          <w:b/>
          <w:i/>
          <w:sz w:val="28"/>
          <w:szCs w:val="28"/>
        </w:rPr>
        <w:t>. Згода на оплату або гарантування оплати платіжних документів має назву…</w:t>
      </w:r>
    </w:p>
    <w:p w14:paraId="7113442E" w14:textId="77777777" w:rsidR="003340FA" w:rsidRPr="00BA6023" w:rsidRDefault="003340FA" w:rsidP="002916C4">
      <w:pPr>
        <w:widowControl w:val="0"/>
        <w:spacing w:after="0" w:line="240" w:lineRule="auto"/>
        <w:jc w:val="both"/>
        <w:rPr>
          <w:rFonts w:ascii="Times New Roman" w:eastAsia="Calibri" w:hAnsi="Times New Roman" w:cs="Times New Roman"/>
          <w:sz w:val="28"/>
          <w:szCs w:val="28"/>
        </w:rPr>
      </w:pPr>
      <w:r w:rsidRPr="00BA6023">
        <w:rPr>
          <w:rFonts w:ascii="Times New Roman" w:eastAsia="Calibri" w:hAnsi="Times New Roman" w:cs="Times New Roman"/>
          <w:sz w:val="28"/>
          <w:szCs w:val="28"/>
        </w:rPr>
        <w:t>а) акцепт;</w:t>
      </w:r>
    </w:p>
    <w:p w14:paraId="0B2B9F5C" w14:textId="77777777" w:rsidR="003340FA" w:rsidRPr="00BA6023" w:rsidRDefault="003340FA" w:rsidP="002916C4">
      <w:pPr>
        <w:widowControl w:val="0"/>
        <w:spacing w:after="0" w:line="240" w:lineRule="auto"/>
        <w:jc w:val="both"/>
        <w:rPr>
          <w:rFonts w:ascii="Times New Roman" w:eastAsia="Calibri" w:hAnsi="Times New Roman" w:cs="Times New Roman"/>
          <w:sz w:val="28"/>
          <w:szCs w:val="28"/>
        </w:rPr>
      </w:pPr>
      <w:r w:rsidRPr="00BA6023">
        <w:rPr>
          <w:rFonts w:ascii="Times New Roman" w:eastAsia="Calibri" w:hAnsi="Times New Roman" w:cs="Times New Roman"/>
          <w:sz w:val="28"/>
          <w:szCs w:val="28"/>
        </w:rPr>
        <w:t>б) тратта;</w:t>
      </w:r>
    </w:p>
    <w:p w14:paraId="238D4FA2" w14:textId="77777777" w:rsidR="003340FA" w:rsidRPr="00BA6023" w:rsidRDefault="003340FA" w:rsidP="002916C4">
      <w:pPr>
        <w:widowControl w:val="0"/>
        <w:spacing w:after="0" w:line="240" w:lineRule="auto"/>
        <w:jc w:val="both"/>
        <w:rPr>
          <w:rFonts w:ascii="Times New Roman" w:eastAsia="Calibri" w:hAnsi="Times New Roman" w:cs="Times New Roman"/>
          <w:sz w:val="28"/>
          <w:szCs w:val="28"/>
        </w:rPr>
      </w:pPr>
      <w:r w:rsidRPr="00BA6023">
        <w:rPr>
          <w:rFonts w:ascii="Times New Roman" w:eastAsia="Calibri" w:hAnsi="Times New Roman" w:cs="Times New Roman"/>
          <w:sz w:val="28"/>
          <w:szCs w:val="28"/>
        </w:rPr>
        <w:t>в) індосамент;</w:t>
      </w:r>
    </w:p>
    <w:p w14:paraId="7F34D111" w14:textId="77777777" w:rsidR="003340FA" w:rsidRPr="00BA6023" w:rsidRDefault="003340FA" w:rsidP="002916C4">
      <w:pPr>
        <w:widowControl w:val="0"/>
        <w:spacing w:after="0" w:line="240" w:lineRule="auto"/>
        <w:jc w:val="both"/>
        <w:rPr>
          <w:rFonts w:ascii="Times New Roman" w:eastAsia="Calibri" w:hAnsi="Times New Roman" w:cs="Times New Roman"/>
          <w:sz w:val="28"/>
          <w:szCs w:val="28"/>
        </w:rPr>
      </w:pPr>
      <w:r w:rsidRPr="00BA6023">
        <w:rPr>
          <w:rFonts w:ascii="Times New Roman" w:eastAsia="Calibri" w:hAnsi="Times New Roman" w:cs="Times New Roman"/>
          <w:sz w:val="28"/>
          <w:szCs w:val="28"/>
        </w:rPr>
        <w:t>г) аваль.</w:t>
      </w:r>
    </w:p>
    <w:p w14:paraId="0906F5C0" w14:textId="77777777" w:rsidR="003340FA" w:rsidRPr="00BA6023" w:rsidRDefault="002916C4" w:rsidP="002916C4">
      <w:pPr>
        <w:widowControl w:val="0"/>
        <w:autoSpaceDE w:val="0"/>
        <w:autoSpaceDN w:val="0"/>
        <w:adjustRightInd w:val="0"/>
        <w:spacing w:after="0" w:line="240" w:lineRule="auto"/>
        <w:jc w:val="both"/>
        <w:rPr>
          <w:rFonts w:ascii="Times New Roman" w:eastAsia="Calibri" w:hAnsi="Times New Roman" w:cs="Times New Roman"/>
          <w:b/>
          <w:i/>
          <w:sz w:val="28"/>
          <w:szCs w:val="28"/>
          <w:lang w:eastAsia="uk-UA"/>
        </w:rPr>
      </w:pPr>
      <w:r w:rsidRPr="00BA6023">
        <w:rPr>
          <w:rFonts w:ascii="Times New Roman" w:hAnsi="Times New Roman" w:cs="Times New Roman"/>
          <w:b/>
          <w:i/>
          <w:sz w:val="28"/>
          <w:szCs w:val="28"/>
          <w:lang w:eastAsia="uk-UA"/>
        </w:rPr>
        <w:t>10</w:t>
      </w:r>
      <w:r w:rsidR="003340FA" w:rsidRPr="00BA6023">
        <w:rPr>
          <w:rFonts w:ascii="Times New Roman" w:eastAsia="Calibri" w:hAnsi="Times New Roman" w:cs="Times New Roman"/>
          <w:b/>
          <w:i/>
          <w:sz w:val="28"/>
          <w:szCs w:val="28"/>
          <w:lang w:eastAsia="uk-UA"/>
        </w:rPr>
        <w:t>. Тратта – це:</w:t>
      </w:r>
    </w:p>
    <w:p w14:paraId="6B0E8ED4" w14:textId="77777777" w:rsidR="003340FA" w:rsidRPr="00BA6023" w:rsidRDefault="003340FA" w:rsidP="002916C4">
      <w:pPr>
        <w:widowControl w:val="0"/>
        <w:autoSpaceDE w:val="0"/>
        <w:autoSpaceDN w:val="0"/>
        <w:adjustRightInd w:val="0"/>
        <w:spacing w:after="0" w:line="240" w:lineRule="auto"/>
        <w:jc w:val="both"/>
        <w:rPr>
          <w:rFonts w:ascii="Times New Roman" w:eastAsia="Calibri" w:hAnsi="Times New Roman" w:cs="Times New Roman"/>
          <w:sz w:val="28"/>
          <w:szCs w:val="28"/>
          <w:lang w:eastAsia="uk-UA"/>
        </w:rPr>
      </w:pPr>
      <w:r w:rsidRPr="00BA6023">
        <w:rPr>
          <w:rFonts w:ascii="Times New Roman" w:eastAsia="Calibri" w:hAnsi="Times New Roman" w:cs="Times New Roman"/>
          <w:sz w:val="28"/>
          <w:szCs w:val="28"/>
          <w:lang w:eastAsia="uk-UA"/>
        </w:rPr>
        <w:t>а) ощадний сертифікат;</w:t>
      </w:r>
    </w:p>
    <w:p w14:paraId="288A512E" w14:textId="77777777" w:rsidR="003340FA" w:rsidRPr="00BA6023" w:rsidRDefault="003340FA" w:rsidP="002916C4">
      <w:pPr>
        <w:widowControl w:val="0"/>
        <w:autoSpaceDE w:val="0"/>
        <w:autoSpaceDN w:val="0"/>
        <w:adjustRightInd w:val="0"/>
        <w:spacing w:after="0" w:line="240" w:lineRule="auto"/>
        <w:jc w:val="both"/>
        <w:rPr>
          <w:rFonts w:ascii="Times New Roman" w:eastAsia="Calibri" w:hAnsi="Times New Roman" w:cs="Times New Roman"/>
          <w:sz w:val="28"/>
          <w:szCs w:val="28"/>
          <w:lang w:eastAsia="uk-UA"/>
        </w:rPr>
      </w:pPr>
      <w:r w:rsidRPr="00BA6023">
        <w:rPr>
          <w:rFonts w:ascii="Times New Roman" w:eastAsia="Calibri" w:hAnsi="Times New Roman" w:cs="Times New Roman"/>
          <w:sz w:val="28"/>
          <w:szCs w:val="28"/>
          <w:lang w:eastAsia="uk-UA"/>
        </w:rPr>
        <w:t>б) переказний вексель;</w:t>
      </w:r>
    </w:p>
    <w:p w14:paraId="5D59166B" w14:textId="77777777" w:rsidR="003340FA" w:rsidRPr="00BA6023" w:rsidRDefault="003340FA" w:rsidP="002916C4">
      <w:pPr>
        <w:widowControl w:val="0"/>
        <w:autoSpaceDE w:val="0"/>
        <w:autoSpaceDN w:val="0"/>
        <w:adjustRightInd w:val="0"/>
        <w:spacing w:after="0" w:line="240" w:lineRule="auto"/>
        <w:jc w:val="both"/>
        <w:rPr>
          <w:rFonts w:ascii="Times New Roman" w:eastAsia="Calibri" w:hAnsi="Times New Roman" w:cs="Times New Roman"/>
          <w:sz w:val="28"/>
          <w:szCs w:val="28"/>
          <w:lang w:eastAsia="uk-UA"/>
        </w:rPr>
      </w:pPr>
      <w:r w:rsidRPr="00BA6023">
        <w:rPr>
          <w:rFonts w:ascii="Times New Roman" w:eastAsia="Calibri" w:hAnsi="Times New Roman" w:cs="Times New Roman"/>
          <w:sz w:val="28"/>
          <w:szCs w:val="28"/>
          <w:lang w:eastAsia="uk-UA"/>
        </w:rPr>
        <w:t>в) строковий депозит;</w:t>
      </w:r>
    </w:p>
    <w:p w14:paraId="3DBDF65D" w14:textId="77777777" w:rsidR="003340FA" w:rsidRPr="00BA6023" w:rsidRDefault="003340FA" w:rsidP="002916C4">
      <w:pPr>
        <w:widowControl w:val="0"/>
        <w:autoSpaceDE w:val="0"/>
        <w:autoSpaceDN w:val="0"/>
        <w:adjustRightInd w:val="0"/>
        <w:spacing w:after="0" w:line="240" w:lineRule="auto"/>
        <w:jc w:val="both"/>
        <w:rPr>
          <w:rFonts w:ascii="Times New Roman" w:eastAsia="Calibri" w:hAnsi="Times New Roman" w:cs="Times New Roman"/>
          <w:sz w:val="28"/>
          <w:szCs w:val="28"/>
          <w:lang w:eastAsia="uk-UA"/>
        </w:rPr>
      </w:pPr>
      <w:r w:rsidRPr="00BA6023">
        <w:rPr>
          <w:rFonts w:ascii="Times New Roman" w:eastAsia="Calibri" w:hAnsi="Times New Roman" w:cs="Times New Roman"/>
          <w:sz w:val="28"/>
          <w:szCs w:val="28"/>
          <w:lang w:eastAsia="uk-UA"/>
        </w:rPr>
        <w:t>г) простий вексель.</w:t>
      </w:r>
    </w:p>
    <w:p w14:paraId="3217E42D" w14:textId="77777777" w:rsidR="00627D38" w:rsidRPr="00BA6023" w:rsidRDefault="00627D38" w:rsidP="00205898">
      <w:pPr>
        <w:widowControl w:val="0"/>
        <w:spacing w:after="0" w:line="240" w:lineRule="auto"/>
        <w:ind w:right="502"/>
        <w:rPr>
          <w:rFonts w:ascii="Times New Roman" w:eastAsia="Times New Roman" w:hAnsi="Times New Roman" w:cs="Times New Roman"/>
          <w:b/>
          <w:bCs/>
          <w:i/>
          <w:iCs/>
          <w:color w:val="000000"/>
          <w:sz w:val="28"/>
          <w:szCs w:val="28"/>
        </w:rPr>
      </w:pPr>
      <w:r w:rsidRPr="00BA6023">
        <w:rPr>
          <w:rFonts w:ascii="Times New Roman" w:eastAsia="Times New Roman" w:hAnsi="Times New Roman" w:cs="Times New Roman"/>
          <w:b/>
          <w:bCs/>
          <w:i/>
          <w:iCs/>
          <w:color w:val="000000"/>
          <w:sz w:val="28"/>
          <w:szCs w:val="28"/>
        </w:rPr>
        <w:t xml:space="preserve">11. </w:t>
      </w:r>
      <w:bookmarkStart w:id="25" w:name="_Hlk126418995"/>
      <w:r w:rsidRPr="00BA6023">
        <w:rPr>
          <w:rFonts w:ascii="Times New Roman" w:eastAsia="Times New Roman" w:hAnsi="Times New Roman" w:cs="Times New Roman"/>
          <w:b/>
          <w:bCs/>
          <w:i/>
          <w:iCs/>
          <w:color w:val="000000"/>
          <w:sz w:val="28"/>
          <w:szCs w:val="28"/>
        </w:rPr>
        <w:t>Ринок фінансових активів з терміном обігу менше одного року, це:</w:t>
      </w:r>
    </w:p>
    <w:p w14:paraId="599959C1" w14:textId="77777777" w:rsidR="00627D38" w:rsidRPr="00BA6023" w:rsidRDefault="00627D38" w:rsidP="00205898">
      <w:pPr>
        <w:widowControl w:val="0"/>
        <w:spacing w:after="0" w:line="240" w:lineRule="auto"/>
        <w:ind w:right="-20"/>
        <w:rPr>
          <w:rFonts w:ascii="Times New Roman" w:eastAsia="Times New Roman" w:hAnsi="Times New Roman" w:cs="Times New Roman"/>
          <w:color w:val="000000"/>
          <w:sz w:val="28"/>
          <w:szCs w:val="28"/>
        </w:rPr>
      </w:pPr>
      <w:r w:rsidRPr="00BA6023">
        <w:rPr>
          <w:rFonts w:ascii="Times New Roman" w:eastAsia="Times New Roman" w:hAnsi="Times New Roman" w:cs="Times New Roman"/>
          <w:color w:val="000000"/>
          <w:sz w:val="28"/>
          <w:szCs w:val="28"/>
        </w:rPr>
        <w:t>а) ринок грошей;</w:t>
      </w:r>
    </w:p>
    <w:p w14:paraId="22600AF5" w14:textId="77777777" w:rsidR="001537E8" w:rsidRPr="00BA6023" w:rsidRDefault="00627D38" w:rsidP="00205898">
      <w:pPr>
        <w:widowControl w:val="0"/>
        <w:spacing w:after="0" w:line="240" w:lineRule="auto"/>
        <w:ind w:right="4290"/>
        <w:rPr>
          <w:rFonts w:ascii="Times New Roman" w:eastAsia="Times New Roman" w:hAnsi="Times New Roman" w:cs="Times New Roman"/>
          <w:color w:val="000000"/>
          <w:sz w:val="28"/>
          <w:szCs w:val="28"/>
        </w:rPr>
      </w:pPr>
      <w:r w:rsidRPr="00BA6023">
        <w:rPr>
          <w:rFonts w:ascii="Times New Roman" w:eastAsia="Times New Roman" w:hAnsi="Times New Roman" w:cs="Times New Roman"/>
          <w:color w:val="000000"/>
          <w:sz w:val="28"/>
          <w:szCs w:val="28"/>
        </w:rPr>
        <w:t xml:space="preserve">б) ринок короткострокових депозитів; </w:t>
      </w:r>
    </w:p>
    <w:p w14:paraId="6B151EEC" w14:textId="35809EFC" w:rsidR="00627D38" w:rsidRPr="00BA6023" w:rsidRDefault="00627D38" w:rsidP="00205898">
      <w:pPr>
        <w:widowControl w:val="0"/>
        <w:spacing w:after="0" w:line="240" w:lineRule="auto"/>
        <w:ind w:right="4290"/>
        <w:rPr>
          <w:rFonts w:ascii="Times New Roman" w:eastAsia="Times New Roman" w:hAnsi="Times New Roman" w:cs="Times New Roman"/>
          <w:color w:val="000000"/>
          <w:sz w:val="28"/>
          <w:szCs w:val="28"/>
        </w:rPr>
      </w:pPr>
      <w:r w:rsidRPr="00BA6023">
        <w:rPr>
          <w:rFonts w:ascii="Times New Roman" w:eastAsia="Times New Roman" w:hAnsi="Times New Roman" w:cs="Times New Roman"/>
          <w:color w:val="000000"/>
          <w:sz w:val="28"/>
          <w:szCs w:val="28"/>
        </w:rPr>
        <w:t>в) ринок капіталу;</w:t>
      </w:r>
    </w:p>
    <w:p w14:paraId="24502D76" w14:textId="77777777" w:rsidR="00627D38" w:rsidRPr="00BA6023" w:rsidRDefault="00627D38" w:rsidP="00205898">
      <w:pPr>
        <w:widowControl w:val="0"/>
        <w:spacing w:after="0" w:line="240" w:lineRule="auto"/>
        <w:ind w:right="-20"/>
        <w:rPr>
          <w:rFonts w:ascii="Times New Roman" w:eastAsia="Times New Roman" w:hAnsi="Times New Roman" w:cs="Times New Roman"/>
          <w:color w:val="000000"/>
          <w:sz w:val="28"/>
          <w:szCs w:val="28"/>
        </w:rPr>
      </w:pPr>
      <w:r w:rsidRPr="00BA6023">
        <w:rPr>
          <w:rFonts w:ascii="Times New Roman" w:eastAsia="Times New Roman" w:hAnsi="Times New Roman" w:cs="Times New Roman"/>
          <w:color w:val="000000"/>
          <w:sz w:val="28"/>
          <w:szCs w:val="28"/>
        </w:rPr>
        <w:t>г) ринок похідних цінних паперів.</w:t>
      </w:r>
    </w:p>
    <w:p w14:paraId="5E3E5A6B" w14:textId="77777777" w:rsidR="008B726B" w:rsidRDefault="008B726B" w:rsidP="00205898">
      <w:pPr>
        <w:widowControl w:val="0"/>
        <w:spacing w:after="0" w:line="240" w:lineRule="auto"/>
        <w:ind w:right="-20"/>
        <w:rPr>
          <w:rFonts w:ascii="Times New Roman" w:eastAsia="Times New Roman" w:hAnsi="Times New Roman" w:cs="Times New Roman"/>
          <w:color w:val="000000"/>
          <w:sz w:val="28"/>
          <w:szCs w:val="28"/>
        </w:rPr>
      </w:pPr>
    </w:p>
    <w:p w14:paraId="30883068" w14:textId="77777777" w:rsidR="00FA4778" w:rsidRPr="00BA6023" w:rsidRDefault="00FA4778" w:rsidP="00205898">
      <w:pPr>
        <w:widowControl w:val="0"/>
        <w:spacing w:after="0" w:line="240" w:lineRule="auto"/>
        <w:ind w:right="-20"/>
        <w:rPr>
          <w:rFonts w:ascii="Times New Roman" w:eastAsia="Times New Roman" w:hAnsi="Times New Roman" w:cs="Times New Roman"/>
          <w:color w:val="000000"/>
          <w:sz w:val="28"/>
          <w:szCs w:val="28"/>
        </w:rPr>
      </w:pPr>
    </w:p>
    <w:bookmarkEnd w:id="25"/>
    <w:p w14:paraId="32ECC6BC" w14:textId="0D3050D8" w:rsidR="00627D38" w:rsidRPr="00BA6023" w:rsidRDefault="00627D38" w:rsidP="002916C4">
      <w:pPr>
        <w:tabs>
          <w:tab w:val="left" w:pos="3360"/>
        </w:tabs>
        <w:spacing w:after="0" w:line="240" w:lineRule="auto"/>
        <w:jc w:val="both"/>
        <w:rPr>
          <w:rFonts w:ascii="Times New Roman" w:eastAsia="Times New Roman" w:hAnsi="Times New Roman" w:cs="Times New Roman"/>
          <w:sz w:val="28"/>
          <w:szCs w:val="28"/>
          <w:lang w:eastAsia="uk-UA"/>
        </w:rPr>
      </w:pPr>
    </w:p>
    <w:p w14:paraId="25B0326A" w14:textId="119A2EAF" w:rsidR="0083022A" w:rsidRPr="00BA6023" w:rsidRDefault="008B726B" w:rsidP="0083022A">
      <w:pPr>
        <w:spacing w:after="0" w:line="240" w:lineRule="auto"/>
        <w:ind w:firstLine="720"/>
        <w:jc w:val="center"/>
        <w:rPr>
          <w:rFonts w:ascii="Times New Roman" w:eastAsia="Aptos" w:hAnsi="Times New Roman" w:cs="Times New Roman"/>
          <w:b/>
          <w:bCs/>
          <w:sz w:val="28"/>
          <w:szCs w:val="28"/>
          <w14:ligatures w14:val="standardContextual"/>
        </w:rPr>
      </w:pPr>
      <w:r w:rsidRPr="00BA6023">
        <w:rPr>
          <w:rFonts w:ascii="Times New Roman" w:eastAsia="Times New Roman" w:hAnsi="Times New Roman" w:cs="Times New Roman"/>
          <w:noProof/>
          <w:kern w:val="0"/>
        </w:rPr>
        <w:lastRenderedPageBreak/>
        <mc:AlternateContent>
          <mc:Choice Requires="wpg">
            <w:drawing>
              <wp:anchor distT="0" distB="0" distL="114300" distR="114300" simplePos="0" relativeHeight="251669504" behindDoc="0" locked="0" layoutInCell="1" allowOverlap="1" wp14:anchorId="6A3D3F75" wp14:editId="28E58304">
                <wp:simplePos x="0" y="0"/>
                <wp:positionH relativeFrom="page">
                  <wp:posOffset>1953895</wp:posOffset>
                </wp:positionH>
                <wp:positionV relativeFrom="paragraph">
                  <wp:posOffset>-134620</wp:posOffset>
                </wp:positionV>
                <wp:extent cx="385445" cy="385445"/>
                <wp:effectExtent l="0" t="0" r="0" b="0"/>
                <wp:wrapNone/>
                <wp:docPr id="1713384395" name="Групувати 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85445" cy="385445"/>
                          <a:chOff x="3834" y="-96"/>
                          <a:chExt cx="607" cy="607"/>
                        </a:xfrm>
                      </wpg:grpSpPr>
                      <wps:wsp>
                        <wps:cNvPr id="1403136313" name="Freeform 194"/>
                        <wps:cNvSpPr>
                          <a:spLocks/>
                        </wps:cNvSpPr>
                        <wps:spPr bwMode="auto">
                          <a:xfrm>
                            <a:off x="3874" y="-56"/>
                            <a:ext cx="567" cy="567"/>
                          </a:xfrm>
                          <a:custGeom>
                            <a:avLst/>
                            <a:gdLst>
                              <a:gd name="T0" fmla="+- 0 4157 3874"/>
                              <a:gd name="T1" fmla="*/ T0 w 567"/>
                              <a:gd name="T2" fmla="+- 0 -55 -55"/>
                              <a:gd name="T3" fmla="*/ -55 h 567"/>
                              <a:gd name="T4" fmla="+- 0 4082 3874"/>
                              <a:gd name="T5" fmla="*/ T4 w 567"/>
                              <a:gd name="T6" fmla="+- 0 -45 -55"/>
                              <a:gd name="T7" fmla="*/ -45 h 567"/>
                              <a:gd name="T8" fmla="+- 0 4014 3874"/>
                              <a:gd name="T9" fmla="*/ T8 w 567"/>
                              <a:gd name="T10" fmla="+- 0 -17 -55"/>
                              <a:gd name="T11" fmla="*/ -17 h 567"/>
                              <a:gd name="T12" fmla="+- 0 3957 3874"/>
                              <a:gd name="T13" fmla="*/ T12 w 567"/>
                              <a:gd name="T14" fmla="+- 0 28 -55"/>
                              <a:gd name="T15" fmla="*/ 28 h 567"/>
                              <a:gd name="T16" fmla="+- 0 3913 3874"/>
                              <a:gd name="T17" fmla="*/ T16 w 567"/>
                              <a:gd name="T18" fmla="+- 0 85 -55"/>
                              <a:gd name="T19" fmla="*/ 85 h 567"/>
                              <a:gd name="T20" fmla="+- 0 3884 3874"/>
                              <a:gd name="T21" fmla="*/ T20 w 567"/>
                              <a:gd name="T22" fmla="+- 0 153 -55"/>
                              <a:gd name="T23" fmla="*/ 153 h 567"/>
                              <a:gd name="T24" fmla="+- 0 3874 3874"/>
                              <a:gd name="T25" fmla="*/ T24 w 567"/>
                              <a:gd name="T26" fmla="+- 0 228 -55"/>
                              <a:gd name="T27" fmla="*/ 228 h 567"/>
                              <a:gd name="T28" fmla="+- 0 3884 3874"/>
                              <a:gd name="T29" fmla="*/ T28 w 567"/>
                              <a:gd name="T30" fmla="+- 0 304 -55"/>
                              <a:gd name="T31" fmla="*/ 304 h 567"/>
                              <a:gd name="T32" fmla="+- 0 3913 3874"/>
                              <a:gd name="T33" fmla="*/ T32 w 567"/>
                              <a:gd name="T34" fmla="+- 0 371 -55"/>
                              <a:gd name="T35" fmla="*/ 371 h 567"/>
                              <a:gd name="T36" fmla="+- 0 3957 3874"/>
                              <a:gd name="T37" fmla="*/ T36 w 567"/>
                              <a:gd name="T38" fmla="+- 0 429 -55"/>
                              <a:gd name="T39" fmla="*/ 429 h 567"/>
                              <a:gd name="T40" fmla="+- 0 4014 3874"/>
                              <a:gd name="T41" fmla="*/ T40 w 567"/>
                              <a:gd name="T42" fmla="+- 0 473 -55"/>
                              <a:gd name="T43" fmla="*/ 473 h 567"/>
                              <a:gd name="T44" fmla="+- 0 4082 3874"/>
                              <a:gd name="T45" fmla="*/ T44 w 567"/>
                              <a:gd name="T46" fmla="+- 0 501 -55"/>
                              <a:gd name="T47" fmla="*/ 501 h 567"/>
                              <a:gd name="T48" fmla="+- 0 4157 3874"/>
                              <a:gd name="T49" fmla="*/ T48 w 567"/>
                              <a:gd name="T50" fmla="+- 0 512 -55"/>
                              <a:gd name="T51" fmla="*/ 512 h 567"/>
                              <a:gd name="T52" fmla="+- 0 4233 3874"/>
                              <a:gd name="T53" fmla="*/ T52 w 567"/>
                              <a:gd name="T54" fmla="+- 0 501 -55"/>
                              <a:gd name="T55" fmla="*/ 501 h 567"/>
                              <a:gd name="T56" fmla="+- 0 4301 3874"/>
                              <a:gd name="T57" fmla="*/ T56 w 567"/>
                              <a:gd name="T58" fmla="+- 0 473 -55"/>
                              <a:gd name="T59" fmla="*/ 473 h 567"/>
                              <a:gd name="T60" fmla="+- 0 4358 3874"/>
                              <a:gd name="T61" fmla="*/ T60 w 567"/>
                              <a:gd name="T62" fmla="+- 0 429 -55"/>
                              <a:gd name="T63" fmla="*/ 429 h 567"/>
                              <a:gd name="T64" fmla="+- 0 4402 3874"/>
                              <a:gd name="T65" fmla="*/ T64 w 567"/>
                              <a:gd name="T66" fmla="+- 0 371 -55"/>
                              <a:gd name="T67" fmla="*/ 371 h 567"/>
                              <a:gd name="T68" fmla="+- 0 4431 3874"/>
                              <a:gd name="T69" fmla="*/ T68 w 567"/>
                              <a:gd name="T70" fmla="+- 0 304 -55"/>
                              <a:gd name="T71" fmla="*/ 304 h 567"/>
                              <a:gd name="T72" fmla="+- 0 4441 3874"/>
                              <a:gd name="T73" fmla="*/ T72 w 567"/>
                              <a:gd name="T74" fmla="+- 0 228 -55"/>
                              <a:gd name="T75" fmla="*/ 228 h 567"/>
                              <a:gd name="T76" fmla="+- 0 4431 3874"/>
                              <a:gd name="T77" fmla="*/ T76 w 567"/>
                              <a:gd name="T78" fmla="+- 0 153 -55"/>
                              <a:gd name="T79" fmla="*/ 153 h 567"/>
                              <a:gd name="T80" fmla="+- 0 4402 3874"/>
                              <a:gd name="T81" fmla="*/ T80 w 567"/>
                              <a:gd name="T82" fmla="+- 0 85 -55"/>
                              <a:gd name="T83" fmla="*/ 85 h 567"/>
                              <a:gd name="T84" fmla="+- 0 4358 3874"/>
                              <a:gd name="T85" fmla="*/ T84 w 567"/>
                              <a:gd name="T86" fmla="+- 0 28 -55"/>
                              <a:gd name="T87" fmla="*/ 28 h 567"/>
                              <a:gd name="T88" fmla="+- 0 4301 3874"/>
                              <a:gd name="T89" fmla="*/ T88 w 567"/>
                              <a:gd name="T90" fmla="+- 0 -17 -55"/>
                              <a:gd name="T91" fmla="*/ -17 h 567"/>
                              <a:gd name="T92" fmla="+- 0 4233 3874"/>
                              <a:gd name="T93" fmla="*/ T92 w 567"/>
                              <a:gd name="T94" fmla="+- 0 -45 -55"/>
                              <a:gd name="T95" fmla="*/ -45 h 567"/>
                              <a:gd name="T96" fmla="+- 0 4157 3874"/>
                              <a:gd name="T97" fmla="*/ T96 w 567"/>
                              <a:gd name="T98" fmla="+- 0 -55 -55"/>
                              <a:gd name="T99" fmla="*/ -55 h 56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567" h="567">
                                <a:moveTo>
                                  <a:pt x="283" y="0"/>
                                </a:moveTo>
                                <a:lnTo>
                                  <a:pt x="208" y="10"/>
                                </a:lnTo>
                                <a:lnTo>
                                  <a:pt x="140" y="38"/>
                                </a:lnTo>
                                <a:lnTo>
                                  <a:pt x="83" y="83"/>
                                </a:lnTo>
                                <a:lnTo>
                                  <a:pt x="39" y="140"/>
                                </a:lnTo>
                                <a:lnTo>
                                  <a:pt x="10" y="208"/>
                                </a:lnTo>
                                <a:lnTo>
                                  <a:pt x="0" y="283"/>
                                </a:lnTo>
                                <a:lnTo>
                                  <a:pt x="10" y="359"/>
                                </a:lnTo>
                                <a:lnTo>
                                  <a:pt x="39" y="426"/>
                                </a:lnTo>
                                <a:lnTo>
                                  <a:pt x="83" y="484"/>
                                </a:lnTo>
                                <a:lnTo>
                                  <a:pt x="140" y="528"/>
                                </a:lnTo>
                                <a:lnTo>
                                  <a:pt x="208" y="556"/>
                                </a:lnTo>
                                <a:lnTo>
                                  <a:pt x="283" y="567"/>
                                </a:lnTo>
                                <a:lnTo>
                                  <a:pt x="359" y="556"/>
                                </a:lnTo>
                                <a:lnTo>
                                  <a:pt x="427" y="528"/>
                                </a:lnTo>
                                <a:lnTo>
                                  <a:pt x="484" y="484"/>
                                </a:lnTo>
                                <a:lnTo>
                                  <a:pt x="528" y="426"/>
                                </a:lnTo>
                                <a:lnTo>
                                  <a:pt x="557" y="359"/>
                                </a:lnTo>
                                <a:lnTo>
                                  <a:pt x="567" y="283"/>
                                </a:lnTo>
                                <a:lnTo>
                                  <a:pt x="557" y="208"/>
                                </a:lnTo>
                                <a:lnTo>
                                  <a:pt x="528" y="140"/>
                                </a:lnTo>
                                <a:lnTo>
                                  <a:pt x="484" y="83"/>
                                </a:lnTo>
                                <a:lnTo>
                                  <a:pt x="427" y="38"/>
                                </a:lnTo>
                                <a:lnTo>
                                  <a:pt x="359" y="10"/>
                                </a:lnTo>
                                <a:lnTo>
                                  <a:pt x="283" y="0"/>
                                </a:lnTo>
                                <a:close/>
                              </a:path>
                            </a:pathLst>
                          </a:custGeom>
                          <a:solidFill>
                            <a:srgbClr val="808080"/>
                          </a:solidFill>
                          <a:ln>
                            <a:noFill/>
                          </a:ln>
                        </wps:spPr>
                        <wps:bodyPr rot="0" vert="horz" wrap="square" lIns="91440" tIns="45720" rIns="91440" bIns="45720" anchor="t" anchorCtr="0" upright="1">
                          <a:noAutofit/>
                        </wps:bodyPr>
                      </wps:wsp>
                      <wps:wsp>
                        <wps:cNvPr id="872468723" name="Freeform 193"/>
                        <wps:cNvSpPr>
                          <a:spLocks/>
                        </wps:cNvSpPr>
                        <wps:spPr bwMode="auto">
                          <a:xfrm>
                            <a:off x="3874" y="-56"/>
                            <a:ext cx="567" cy="567"/>
                          </a:xfrm>
                          <a:custGeom>
                            <a:avLst/>
                            <a:gdLst>
                              <a:gd name="T0" fmla="+- 0 4157 3874"/>
                              <a:gd name="T1" fmla="*/ T0 w 567"/>
                              <a:gd name="T2" fmla="+- 0 -55 -55"/>
                              <a:gd name="T3" fmla="*/ -55 h 567"/>
                              <a:gd name="T4" fmla="+- 0 4082 3874"/>
                              <a:gd name="T5" fmla="*/ T4 w 567"/>
                              <a:gd name="T6" fmla="+- 0 -45 -55"/>
                              <a:gd name="T7" fmla="*/ -45 h 567"/>
                              <a:gd name="T8" fmla="+- 0 4014 3874"/>
                              <a:gd name="T9" fmla="*/ T8 w 567"/>
                              <a:gd name="T10" fmla="+- 0 -17 -55"/>
                              <a:gd name="T11" fmla="*/ -17 h 567"/>
                              <a:gd name="T12" fmla="+- 0 3957 3874"/>
                              <a:gd name="T13" fmla="*/ T12 w 567"/>
                              <a:gd name="T14" fmla="+- 0 28 -55"/>
                              <a:gd name="T15" fmla="*/ 28 h 567"/>
                              <a:gd name="T16" fmla="+- 0 3913 3874"/>
                              <a:gd name="T17" fmla="*/ T16 w 567"/>
                              <a:gd name="T18" fmla="+- 0 85 -55"/>
                              <a:gd name="T19" fmla="*/ 85 h 567"/>
                              <a:gd name="T20" fmla="+- 0 3884 3874"/>
                              <a:gd name="T21" fmla="*/ T20 w 567"/>
                              <a:gd name="T22" fmla="+- 0 153 -55"/>
                              <a:gd name="T23" fmla="*/ 153 h 567"/>
                              <a:gd name="T24" fmla="+- 0 3874 3874"/>
                              <a:gd name="T25" fmla="*/ T24 w 567"/>
                              <a:gd name="T26" fmla="+- 0 228 -55"/>
                              <a:gd name="T27" fmla="*/ 228 h 567"/>
                              <a:gd name="T28" fmla="+- 0 3884 3874"/>
                              <a:gd name="T29" fmla="*/ T28 w 567"/>
                              <a:gd name="T30" fmla="+- 0 304 -55"/>
                              <a:gd name="T31" fmla="*/ 304 h 567"/>
                              <a:gd name="T32" fmla="+- 0 3913 3874"/>
                              <a:gd name="T33" fmla="*/ T32 w 567"/>
                              <a:gd name="T34" fmla="+- 0 371 -55"/>
                              <a:gd name="T35" fmla="*/ 371 h 567"/>
                              <a:gd name="T36" fmla="+- 0 3957 3874"/>
                              <a:gd name="T37" fmla="*/ T36 w 567"/>
                              <a:gd name="T38" fmla="+- 0 429 -55"/>
                              <a:gd name="T39" fmla="*/ 429 h 567"/>
                              <a:gd name="T40" fmla="+- 0 4014 3874"/>
                              <a:gd name="T41" fmla="*/ T40 w 567"/>
                              <a:gd name="T42" fmla="+- 0 473 -55"/>
                              <a:gd name="T43" fmla="*/ 473 h 567"/>
                              <a:gd name="T44" fmla="+- 0 4082 3874"/>
                              <a:gd name="T45" fmla="*/ T44 w 567"/>
                              <a:gd name="T46" fmla="+- 0 501 -55"/>
                              <a:gd name="T47" fmla="*/ 501 h 567"/>
                              <a:gd name="T48" fmla="+- 0 4157 3874"/>
                              <a:gd name="T49" fmla="*/ T48 w 567"/>
                              <a:gd name="T50" fmla="+- 0 512 -55"/>
                              <a:gd name="T51" fmla="*/ 512 h 567"/>
                              <a:gd name="T52" fmla="+- 0 4233 3874"/>
                              <a:gd name="T53" fmla="*/ T52 w 567"/>
                              <a:gd name="T54" fmla="+- 0 501 -55"/>
                              <a:gd name="T55" fmla="*/ 501 h 567"/>
                              <a:gd name="T56" fmla="+- 0 4301 3874"/>
                              <a:gd name="T57" fmla="*/ T56 w 567"/>
                              <a:gd name="T58" fmla="+- 0 473 -55"/>
                              <a:gd name="T59" fmla="*/ 473 h 567"/>
                              <a:gd name="T60" fmla="+- 0 4358 3874"/>
                              <a:gd name="T61" fmla="*/ T60 w 567"/>
                              <a:gd name="T62" fmla="+- 0 429 -55"/>
                              <a:gd name="T63" fmla="*/ 429 h 567"/>
                              <a:gd name="T64" fmla="+- 0 4402 3874"/>
                              <a:gd name="T65" fmla="*/ T64 w 567"/>
                              <a:gd name="T66" fmla="+- 0 371 -55"/>
                              <a:gd name="T67" fmla="*/ 371 h 567"/>
                              <a:gd name="T68" fmla="+- 0 4431 3874"/>
                              <a:gd name="T69" fmla="*/ T68 w 567"/>
                              <a:gd name="T70" fmla="+- 0 304 -55"/>
                              <a:gd name="T71" fmla="*/ 304 h 567"/>
                              <a:gd name="T72" fmla="+- 0 4441 3874"/>
                              <a:gd name="T73" fmla="*/ T72 w 567"/>
                              <a:gd name="T74" fmla="+- 0 228 -55"/>
                              <a:gd name="T75" fmla="*/ 228 h 567"/>
                              <a:gd name="T76" fmla="+- 0 4431 3874"/>
                              <a:gd name="T77" fmla="*/ T76 w 567"/>
                              <a:gd name="T78" fmla="+- 0 153 -55"/>
                              <a:gd name="T79" fmla="*/ 153 h 567"/>
                              <a:gd name="T80" fmla="+- 0 4402 3874"/>
                              <a:gd name="T81" fmla="*/ T80 w 567"/>
                              <a:gd name="T82" fmla="+- 0 85 -55"/>
                              <a:gd name="T83" fmla="*/ 85 h 567"/>
                              <a:gd name="T84" fmla="+- 0 4358 3874"/>
                              <a:gd name="T85" fmla="*/ T84 w 567"/>
                              <a:gd name="T86" fmla="+- 0 28 -55"/>
                              <a:gd name="T87" fmla="*/ 28 h 567"/>
                              <a:gd name="T88" fmla="+- 0 4301 3874"/>
                              <a:gd name="T89" fmla="*/ T88 w 567"/>
                              <a:gd name="T90" fmla="+- 0 -17 -55"/>
                              <a:gd name="T91" fmla="*/ -17 h 567"/>
                              <a:gd name="T92" fmla="+- 0 4233 3874"/>
                              <a:gd name="T93" fmla="*/ T92 w 567"/>
                              <a:gd name="T94" fmla="+- 0 -45 -55"/>
                              <a:gd name="T95" fmla="*/ -45 h 567"/>
                              <a:gd name="T96" fmla="+- 0 4157 3874"/>
                              <a:gd name="T97" fmla="*/ T96 w 567"/>
                              <a:gd name="T98" fmla="+- 0 -55 -55"/>
                              <a:gd name="T99" fmla="*/ -55 h 56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567" h="567">
                                <a:moveTo>
                                  <a:pt x="283" y="0"/>
                                </a:moveTo>
                                <a:lnTo>
                                  <a:pt x="208" y="10"/>
                                </a:lnTo>
                                <a:lnTo>
                                  <a:pt x="140" y="38"/>
                                </a:lnTo>
                                <a:lnTo>
                                  <a:pt x="83" y="83"/>
                                </a:lnTo>
                                <a:lnTo>
                                  <a:pt x="39" y="140"/>
                                </a:lnTo>
                                <a:lnTo>
                                  <a:pt x="10" y="208"/>
                                </a:lnTo>
                                <a:lnTo>
                                  <a:pt x="0" y="283"/>
                                </a:lnTo>
                                <a:lnTo>
                                  <a:pt x="10" y="359"/>
                                </a:lnTo>
                                <a:lnTo>
                                  <a:pt x="39" y="426"/>
                                </a:lnTo>
                                <a:lnTo>
                                  <a:pt x="83" y="484"/>
                                </a:lnTo>
                                <a:lnTo>
                                  <a:pt x="140" y="528"/>
                                </a:lnTo>
                                <a:lnTo>
                                  <a:pt x="208" y="556"/>
                                </a:lnTo>
                                <a:lnTo>
                                  <a:pt x="283" y="567"/>
                                </a:lnTo>
                                <a:lnTo>
                                  <a:pt x="359" y="556"/>
                                </a:lnTo>
                                <a:lnTo>
                                  <a:pt x="427" y="528"/>
                                </a:lnTo>
                                <a:lnTo>
                                  <a:pt x="484" y="484"/>
                                </a:lnTo>
                                <a:lnTo>
                                  <a:pt x="528" y="426"/>
                                </a:lnTo>
                                <a:lnTo>
                                  <a:pt x="557" y="359"/>
                                </a:lnTo>
                                <a:lnTo>
                                  <a:pt x="567" y="283"/>
                                </a:lnTo>
                                <a:lnTo>
                                  <a:pt x="557" y="208"/>
                                </a:lnTo>
                                <a:lnTo>
                                  <a:pt x="528" y="140"/>
                                </a:lnTo>
                                <a:lnTo>
                                  <a:pt x="484" y="83"/>
                                </a:lnTo>
                                <a:lnTo>
                                  <a:pt x="427" y="38"/>
                                </a:lnTo>
                                <a:lnTo>
                                  <a:pt x="359" y="10"/>
                                </a:lnTo>
                                <a:lnTo>
                                  <a:pt x="283" y="0"/>
                                </a:lnTo>
                                <a:close/>
                              </a:path>
                            </a:pathLst>
                          </a:custGeom>
                          <a:noFill/>
                          <a:ln w="19050">
                            <a:solidFill>
                              <a:srgbClr val="808080"/>
                            </a:solidFill>
                            <a:prstDash val="solid"/>
                            <a:round/>
                            <a:headEnd/>
                            <a:tailEnd/>
                          </a:ln>
                        </wps:spPr>
                        <wps:bodyPr rot="0" vert="horz" wrap="square" lIns="91440" tIns="45720" rIns="91440" bIns="45720" anchor="t" anchorCtr="0" upright="1">
                          <a:noAutofit/>
                        </wps:bodyPr>
                      </wps:wsp>
                      <wps:wsp>
                        <wps:cNvPr id="767868326" name="Freeform 192"/>
                        <wps:cNvSpPr>
                          <a:spLocks/>
                        </wps:cNvSpPr>
                        <wps:spPr bwMode="auto">
                          <a:xfrm>
                            <a:off x="3834" y="-96"/>
                            <a:ext cx="567" cy="567"/>
                          </a:xfrm>
                          <a:custGeom>
                            <a:avLst/>
                            <a:gdLst>
                              <a:gd name="T0" fmla="+- 0 4118 3834"/>
                              <a:gd name="T1" fmla="*/ T0 w 567"/>
                              <a:gd name="T2" fmla="+- 0 -95 -95"/>
                              <a:gd name="T3" fmla="*/ -95 h 567"/>
                              <a:gd name="T4" fmla="+- 0 4042 3834"/>
                              <a:gd name="T5" fmla="*/ T4 w 567"/>
                              <a:gd name="T6" fmla="+- 0 -85 -95"/>
                              <a:gd name="T7" fmla="*/ -85 h 567"/>
                              <a:gd name="T8" fmla="+- 0 3974 3834"/>
                              <a:gd name="T9" fmla="*/ T8 w 567"/>
                              <a:gd name="T10" fmla="+- 0 -57 -95"/>
                              <a:gd name="T11" fmla="*/ -57 h 567"/>
                              <a:gd name="T12" fmla="+- 0 3917 3834"/>
                              <a:gd name="T13" fmla="*/ T12 w 567"/>
                              <a:gd name="T14" fmla="+- 0 -12 -95"/>
                              <a:gd name="T15" fmla="*/ -12 h 567"/>
                              <a:gd name="T16" fmla="+- 0 3873 3834"/>
                              <a:gd name="T17" fmla="*/ T16 w 567"/>
                              <a:gd name="T18" fmla="+- 0 45 -95"/>
                              <a:gd name="T19" fmla="*/ 45 h 567"/>
                              <a:gd name="T20" fmla="+- 0 3844 3834"/>
                              <a:gd name="T21" fmla="*/ T20 w 567"/>
                              <a:gd name="T22" fmla="+- 0 113 -95"/>
                              <a:gd name="T23" fmla="*/ 113 h 567"/>
                              <a:gd name="T24" fmla="+- 0 3834 3834"/>
                              <a:gd name="T25" fmla="*/ T24 w 567"/>
                              <a:gd name="T26" fmla="+- 0 188 -95"/>
                              <a:gd name="T27" fmla="*/ 188 h 567"/>
                              <a:gd name="T28" fmla="+- 0 3844 3834"/>
                              <a:gd name="T29" fmla="*/ T28 w 567"/>
                              <a:gd name="T30" fmla="+- 0 264 -95"/>
                              <a:gd name="T31" fmla="*/ 264 h 567"/>
                              <a:gd name="T32" fmla="+- 0 3873 3834"/>
                              <a:gd name="T33" fmla="*/ T32 w 567"/>
                              <a:gd name="T34" fmla="+- 0 331 -95"/>
                              <a:gd name="T35" fmla="*/ 331 h 567"/>
                              <a:gd name="T36" fmla="+- 0 3917 3834"/>
                              <a:gd name="T37" fmla="*/ T36 w 567"/>
                              <a:gd name="T38" fmla="+- 0 389 -95"/>
                              <a:gd name="T39" fmla="*/ 389 h 567"/>
                              <a:gd name="T40" fmla="+- 0 3974 3834"/>
                              <a:gd name="T41" fmla="*/ T40 w 567"/>
                              <a:gd name="T42" fmla="+- 0 433 -95"/>
                              <a:gd name="T43" fmla="*/ 433 h 567"/>
                              <a:gd name="T44" fmla="+- 0 4042 3834"/>
                              <a:gd name="T45" fmla="*/ T44 w 567"/>
                              <a:gd name="T46" fmla="+- 0 461 -95"/>
                              <a:gd name="T47" fmla="*/ 461 h 567"/>
                              <a:gd name="T48" fmla="+- 0 4118 3834"/>
                              <a:gd name="T49" fmla="*/ T48 w 567"/>
                              <a:gd name="T50" fmla="+- 0 472 -95"/>
                              <a:gd name="T51" fmla="*/ 472 h 567"/>
                              <a:gd name="T52" fmla="+- 0 4193 3834"/>
                              <a:gd name="T53" fmla="*/ T52 w 567"/>
                              <a:gd name="T54" fmla="+- 0 461 -95"/>
                              <a:gd name="T55" fmla="*/ 461 h 567"/>
                              <a:gd name="T56" fmla="+- 0 4261 3834"/>
                              <a:gd name="T57" fmla="*/ T56 w 567"/>
                              <a:gd name="T58" fmla="+- 0 433 -95"/>
                              <a:gd name="T59" fmla="*/ 433 h 567"/>
                              <a:gd name="T60" fmla="+- 0 4318 3834"/>
                              <a:gd name="T61" fmla="*/ T60 w 567"/>
                              <a:gd name="T62" fmla="+- 0 389 -95"/>
                              <a:gd name="T63" fmla="*/ 389 h 567"/>
                              <a:gd name="T64" fmla="+- 0 4362 3834"/>
                              <a:gd name="T65" fmla="*/ T64 w 567"/>
                              <a:gd name="T66" fmla="+- 0 331 -95"/>
                              <a:gd name="T67" fmla="*/ 331 h 567"/>
                              <a:gd name="T68" fmla="+- 0 4391 3834"/>
                              <a:gd name="T69" fmla="*/ T68 w 567"/>
                              <a:gd name="T70" fmla="+- 0 264 -95"/>
                              <a:gd name="T71" fmla="*/ 264 h 567"/>
                              <a:gd name="T72" fmla="+- 0 4401 3834"/>
                              <a:gd name="T73" fmla="*/ T72 w 567"/>
                              <a:gd name="T74" fmla="+- 0 188 -95"/>
                              <a:gd name="T75" fmla="*/ 188 h 567"/>
                              <a:gd name="T76" fmla="+- 0 4391 3834"/>
                              <a:gd name="T77" fmla="*/ T76 w 567"/>
                              <a:gd name="T78" fmla="+- 0 113 -95"/>
                              <a:gd name="T79" fmla="*/ 113 h 567"/>
                              <a:gd name="T80" fmla="+- 0 4362 3834"/>
                              <a:gd name="T81" fmla="*/ T80 w 567"/>
                              <a:gd name="T82" fmla="+- 0 45 -95"/>
                              <a:gd name="T83" fmla="*/ 45 h 567"/>
                              <a:gd name="T84" fmla="+- 0 4318 3834"/>
                              <a:gd name="T85" fmla="*/ T84 w 567"/>
                              <a:gd name="T86" fmla="+- 0 -12 -95"/>
                              <a:gd name="T87" fmla="*/ -12 h 567"/>
                              <a:gd name="T88" fmla="+- 0 4261 3834"/>
                              <a:gd name="T89" fmla="*/ T88 w 567"/>
                              <a:gd name="T90" fmla="+- 0 -57 -95"/>
                              <a:gd name="T91" fmla="*/ -57 h 567"/>
                              <a:gd name="T92" fmla="+- 0 4193 3834"/>
                              <a:gd name="T93" fmla="*/ T92 w 567"/>
                              <a:gd name="T94" fmla="+- 0 -85 -95"/>
                              <a:gd name="T95" fmla="*/ -85 h 567"/>
                              <a:gd name="T96" fmla="+- 0 4118 3834"/>
                              <a:gd name="T97" fmla="*/ T96 w 567"/>
                              <a:gd name="T98" fmla="+- 0 -95 -95"/>
                              <a:gd name="T99" fmla="*/ -95 h 56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567" h="567">
                                <a:moveTo>
                                  <a:pt x="284" y="0"/>
                                </a:moveTo>
                                <a:lnTo>
                                  <a:pt x="208" y="10"/>
                                </a:lnTo>
                                <a:lnTo>
                                  <a:pt x="140" y="38"/>
                                </a:lnTo>
                                <a:lnTo>
                                  <a:pt x="83" y="83"/>
                                </a:lnTo>
                                <a:lnTo>
                                  <a:pt x="39" y="140"/>
                                </a:lnTo>
                                <a:lnTo>
                                  <a:pt x="10" y="208"/>
                                </a:lnTo>
                                <a:lnTo>
                                  <a:pt x="0" y="283"/>
                                </a:lnTo>
                                <a:lnTo>
                                  <a:pt x="10" y="359"/>
                                </a:lnTo>
                                <a:lnTo>
                                  <a:pt x="39" y="426"/>
                                </a:lnTo>
                                <a:lnTo>
                                  <a:pt x="83" y="484"/>
                                </a:lnTo>
                                <a:lnTo>
                                  <a:pt x="140" y="528"/>
                                </a:lnTo>
                                <a:lnTo>
                                  <a:pt x="208" y="556"/>
                                </a:lnTo>
                                <a:lnTo>
                                  <a:pt x="284" y="567"/>
                                </a:lnTo>
                                <a:lnTo>
                                  <a:pt x="359" y="556"/>
                                </a:lnTo>
                                <a:lnTo>
                                  <a:pt x="427" y="528"/>
                                </a:lnTo>
                                <a:lnTo>
                                  <a:pt x="484" y="484"/>
                                </a:lnTo>
                                <a:lnTo>
                                  <a:pt x="528" y="426"/>
                                </a:lnTo>
                                <a:lnTo>
                                  <a:pt x="557" y="359"/>
                                </a:lnTo>
                                <a:lnTo>
                                  <a:pt x="567" y="283"/>
                                </a:lnTo>
                                <a:lnTo>
                                  <a:pt x="557" y="208"/>
                                </a:lnTo>
                                <a:lnTo>
                                  <a:pt x="528" y="140"/>
                                </a:lnTo>
                                <a:lnTo>
                                  <a:pt x="484" y="83"/>
                                </a:lnTo>
                                <a:lnTo>
                                  <a:pt x="427" y="38"/>
                                </a:lnTo>
                                <a:lnTo>
                                  <a:pt x="359" y="10"/>
                                </a:lnTo>
                                <a:lnTo>
                                  <a:pt x="284" y="0"/>
                                </a:lnTo>
                                <a:close/>
                              </a:path>
                            </a:pathLst>
                          </a:custGeom>
                          <a:solidFill>
                            <a:srgbClr val="EAEAEA"/>
                          </a:solidFill>
                          <a:ln>
                            <a:noFill/>
                          </a:ln>
                        </wps:spPr>
                        <wps:bodyPr rot="0" vert="horz" wrap="square" lIns="91440" tIns="45720" rIns="91440" bIns="45720" anchor="t" anchorCtr="0" upright="1">
                          <a:noAutofit/>
                        </wps:bodyPr>
                      </wps:wsp>
                      <wps:wsp>
                        <wps:cNvPr id="951265758" name="Freeform 191"/>
                        <wps:cNvSpPr>
                          <a:spLocks/>
                        </wps:cNvSpPr>
                        <wps:spPr bwMode="auto">
                          <a:xfrm>
                            <a:off x="3834" y="-96"/>
                            <a:ext cx="567" cy="567"/>
                          </a:xfrm>
                          <a:custGeom>
                            <a:avLst/>
                            <a:gdLst>
                              <a:gd name="T0" fmla="+- 0 4118 3834"/>
                              <a:gd name="T1" fmla="*/ T0 w 567"/>
                              <a:gd name="T2" fmla="+- 0 -95 -95"/>
                              <a:gd name="T3" fmla="*/ -95 h 567"/>
                              <a:gd name="T4" fmla="+- 0 4042 3834"/>
                              <a:gd name="T5" fmla="*/ T4 w 567"/>
                              <a:gd name="T6" fmla="+- 0 -85 -95"/>
                              <a:gd name="T7" fmla="*/ -85 h 567"/>
                              <a:gd name="T8" fmla="+- 0 3974 3834"/>
                              <a:gd name="T9" fmla="*/ T8 w 567"/>
                              <a:gd name="T10" fmla="+- 0 -57 -95"/>
                              <a:gd name="T11" fmla="*/ -57 h 567"/>
                              <a:gd name="T12" fmla="+- 0 3917 3834"/>
                              <a:gd name="T13" fmla="*/ T12 w 567"/>
                              <a:gd name="T14" fmla="+- 0 -12 -95"/>
                              <a:gd name="T15" fmla="*/ -12 h 567"/>
                              <a:gd name="T16" fmla="+- 0 3873 3834"/>
                              <a:gd name="T17" fmla="*/ T16 w 567"/>
                              <a:gd name="T18" fmla="+- 0 45 -95"/>
                              <a:gd name="T19" fmla="*/ 45 h 567"/>
                              <a:gd name="T20" fmla="+- 0 3844 3834"/>
                              <a:gd name="T21" fmla="*/ T20 w 567"/>
                              <a:gd name="T22" fmla="+- 0 113 -95"/>
                              <a:gd name="T23" fmla="*/ 113 h 567"/>
                              <a:gd name="T24" fmla="+- 0 3834 3834"/>
                              <a:gd name="T25" fmla="*/ T24 w 567"/>
                              <a:gd name="T26" fmla="+- 0 188 -95"/>
                              <a:gd name="T27" fmla="*/ 188 h 567"/>
                              <a:gd name="T28" fmla="+- 0 3844 3834"/>
                              <a:gd name="T29" fmla="*/ T28 w 567"/>
                              <a:gd name="T30" fmla="+- 0 264 -95"/>
                              <a:gd name="T31" fmla="*/ 264 h 567"/>
                              <a:gd name="T32" fmla="+- 0 3873 3834"/>
                              <a:gd name="T33" fmla="*/ T32 w 567"/>
                              <a:gd name="T34" fmla="+- 0 331 -95"/>
                              <a:gd name="T35" fmla="*/ 331 h 567"/>
                              <a:gd name="T36" fmla="+- 0 3917 3834"/>
                              <a:gd name="T37" fmla="*/ T36 w 567"/>
                              <a:gd name="T38" fmla="+- 0 389 -95"/>
                              <a:gd name="T39" fmla="*/ 389 h 567"/>
                              <a:gd name="T40" fmla="+- 0 3974 3834"/>
                              <a:gd name="T41" fmla="*/ T40 w 567"/>
                              <a:gd name="T42" fmla="+- 0 433 -95"/>
                              <a:gd name="T43" fmla="*/ 433 h 567"/>
                              <a:gd name="T44" fmla="+- 0 4042 3834"/>
                              <a:gd name="T45" fmla="*/ T44 w 567"/>
                              <a:gd name="T46" fmla="+- 0 461 -95"/>
                              <a:gd name="T47" fmla="*/ 461 h 567"/>
                              <a:gd name="T48" fmla="+- 0 4118 3834"/>
                              <a:gd name="T49" fmla="*/ T48 w 567"/>
                              <a:gd name="T50" fmla="+- 0 472 -95"/>
                              <a:gd name="T51" fmla="*/ 472 h 567"/>
                              <a:gd name="T52" fmla="+- 0 4193 3834"/>
                              <a:gd name="T53" fmla="*/ T52 w 567"/>
                              <a:gd name="T54" fmla="+- 0 461 -95"/>
                              <a:gd name="T55" fmla="*/ 461 h 567"/>
                              <a:gd name="T56" fmla="+- 0 4261 3834"/>
                              <a:gd name="T57" fmla="*/ T56 w 567"/>
                              <a:gd name="T58" fmla="+- 0 433 -95"/>
                              <a:gd name="T59" fmla="*/ 433 h 567"/>
                              <a:gd name="T60" fmla="+- 0 4318 3834"/>
                              <a:gd name="T61" fmla="*/ T60 w 567"/>
                              <a:gd name="T62" fmla="+- 0 389 -95"/>
                              <a:gd name="T63" fmla="*/ 389 h 567"/>
                              <a:gd name="T64" fmla="+- 0 4362 3834"/>
                              <a:gd name="T65" fmla="*/ T64 w 567"/>
                              <a:gd name="T66" fmla="+- 0 331 -95"/>
                              <a:gd name="T67" fmla="*/ 331 h 567"/>
                              <a:gd name="T68" fmla="+- 0 4391 3834"/>
                              <a:gd name="T69" fmla="*/ T68 w 567"/>
                              <a:gd name="T70" fmla="+- 0 264 -95"/>
                              <a:gd name="T71" fmla="*/ 264 h 567"/>
                              <a:gd name="T72" fmla="+- 0 4401 3834"/>
                              <a:gd name="T73" fmla="*/ T72 w 567"/>
                              <a:gd name="T74" fmla="+- 0 188 -95"/>
                              <a:gd name="T75" fmla="*/ 188 h 567"/>
                              <a:gd name="T76" fmla="+- 0 4391 3834"/>
                              <a:gd name="T77" fmla="*/ T76 w 567"/>
                              <a:gd name="T78" fmla="+- 0 113 -95"/>
                              <a:gd name="T79" fmla="*/ 113 h 567"/>
                              <a:gd name="T80" fmla="+- 0 4362 3834"/>
                              <a:gd name="T81" fmla="*/ T80 w 567"/>
                              <a:gd name="T82" fmla="+- 0 45 -95"/>
                              <a:gd name="T83" fmla="*/ 45 h 567"/>
                              <a:gd name="T84" fmla="+- 0 4318 3834"/>
                              <a:gd name="T85" fmla="*/ T84 w 567"/>
                              <a:gd name="T86" fmla="+- 0 -12 -95"/>
                              <a:gd name="T87" fmla="*/ -12 h 567"/>
                              <a:gd name="T88" fmla="+- 0 4261 3834"/>
                              <a:gd name="T89" fmla="*/ T88 w 567"/>
                              <a:gd name="T90" fmla="+- 0 -57 -95"/>
                              <a:gd name="T91" fmla="*/ -57 h 567"/>
                              <a:gd name="T92" fmla="+- 0 4193 3834"/>
                              <a:gd name="T93" fmla="*/ T92 w 567"/>
                              <a:gd name="T94" fmla="+- 0 -85 -95"/>
                              <a:gd name="T95" fmla="*/ -85 h 567"/>
                              <a:gd name="T96" fmla="+- 0 4118 3834"/>
                              <a:gd name="T97" fmla="*/ T96 w 567"/>
                              <a:gd name="T98" fmla="+- 0 -95 -95"/>
                              <a:gd name="T99" fmla="*/ -95 h 56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567" h="567">
                                <a:moveTo>
                                  <a:pt x="284" y="0"/>
                                </a:moveTo>
                                <a:lnTo>
                                  <a:pt x="208" y="10"/>
                                </a:lnTo>
                                <a:lnTo>
                                  <a:pt x="140" y="38"/>
                                </a:lnTo>
                                <a:lnTo>
                                  <a:pt x="83" y="83"/>
                                </a:lnTo>
                                <a:lnTo>
                                  <a:pt x="39" y="140"/>
                                </a:lnTo>
                                <a:lnTo>
                                  <a:pt x="10" y="208"/>
                                </a:lnTo>
                                <a:lnTo>
                                  <a:pt x="0" y="283"/>
                                </a:lnTo>
                                <a:lnTo>
                                  <a:pt x="10" y="359"/>
                                </a:lnTo>
                                <a:lnTo>
                                  <a:pt x="39" y="426"/>
                                </a:lnTo>
                                <a:lnTo>
                                  <a:pt x="83" y="484"/>
                                </a:lnTo>
                                <a:lnTo>
                                  <a:pt x="140" y="528"/>
                                </a:lnTo>
                                <a:lnTo>
                                  <a:pt x="208" y="556"/>
                                </a:lnTo>
                                <a:lnTo>
                                  <a:pt x="284" y="567"/>
                                </a:lnTo>
                                <a:lnTo>
                                  <a:pt x="359" y="556"/>
                                </a:lnTo>
                                <a:lnTo>
                                  <a:pt x="427" y="528"/>
                                </a:lnTo>
                                <a:lnTo>
                                  <a:pt x="484" y="484"/>
                                </a:lnTo>
                                <a:lnTo>
                                  <a:pt x="528" y="426"/>
                                </a:lnTo>
                                <a:lnTo>
                                  <a:pt x="557" y="359"/>
                                </a:lnTo>
                                <a:lnTo>
                                  <a:pt x="567" y="283"/>
                                </a:lnTo>
                                <a:lnTo>
                                  <a:pt x="557" y="208"/>
                                </a:lnTo>
                                <a:lnTo>
                                  <a:pt x="528" y="140"/>
                                </a:lnTo>
                                <a:lnTo>
                                  <a:pt x="484" y="83"/>
                                </a:lnTo>
                                <a:lnTo>
                                  <a:pt x="427" y="38"/>
                                </a:lnTo>
                                <a:lnTo>
                                  <a:pt x="359" y="10"/>
                                </a:lnTo>
                                <a:lnTo>
                                  <a:pt x="284" y="0"/>
                                </a:lnTo>
                                <a:close/>
                              </a:path>
                            </a:pathLst>
                          </a:custGeom>
                          <a:noFill/>
                          <a:ln w="19050">
                            <a:solidFill>
                              <a:srgbClr val="000000"/>
                            </a:solidFill>
                            <a:prstDash val="solid"/>
                            <a:round/>
                            <a:headEnd/>
                            <a:tailEnd/>
                          </a:ln>
                        </wps:spPr>
                        <wps:bodyPr rot="0" vert="horz" wrap="square" lIns="91440" tIns="45720" rIns="91440" bIns="45720" anchor="t" anchorCtr="0" upright="1">
                          <a:noAutofit/>
                        </wps:bodyPr>
                      </wps:wsp>
                      <pic:pic xmlns:pic="http://schemas.openxmlformats.org/drawingml/2006/picture">
                        <pic:nvPicPr>
                          <pic:cNvPr id="1556845875" name="Picture 190"/>
                          <pic:cNvPicPr>
                            <a:picLocks noChangeAspect="1" noChangeArrowheads="1"/>
                          </pic:cNvPicPr>
                        </pic:nvPicPr>
                        <pic:blipFill>
                          <a:blip r:embed="rId9"/>
                          <a:srcRect/>
                          <a:stretch>
                            <a:fillRect/>
                          </a:stretch>
                        </pic:blipFill>
                        <pic:spPr bwMode="auto">
                          <a:xfrm>
                            <a:off x="3960" y="-13"/>
                            <a:ext cx="441" cy="366"/>
                          </a:xfrm>
                          <a:prstGeom prst="rect">
                            <a:avLst/>
                          </a:prstGeom>
                          <a:noFill/>
                          <a:ln>
                            <a:noFill/>
                          </a:ln>
                        </pic:spPr>
                      </pic:pic>
                    </wpg:wgp>
                  </a:graphicData>
                </a:graphic>
                <wp14:sizeRelH relativeFrom="page">
                  <wp14:pctWidth>0</wp14:pctWidth>
                </wp14:sizeRelH>
                <wp14:sizeRelV relativeFrom="page">
                  <wp14:pctHeight>0</wp14:pctHeight>
                </wp14:sizeRelV>
              </wp:anchor>
            </w:drawing>
          </mc:Choice>
          <mc:Fallback>
            <w:pict>
              <v:group w14:anchorId="15FB5F22" id="Групувати 96" o:spid="_x0000_s1026" style="position:absolute;margin-left:153.85pt;margin-top:-10.6pt;width:30.35pt;height:30.35pt;z-index:251669504;mso-position-horizontal-relative:page" coordorigin="3834,-96" coordsize="607,60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">
                <v:shape id="Freeform 194" o:spid="_x0000_s1027" style="position:absolute;left:3874;top:-56;width:567;height:567;visibility:visible;mso-wrap-style:square;v-text-anchor:top" coordsize="567,5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" path="m283,l208,10,140,38,83,83,39,140,10,208,,283r10,76l39,426r44,58l140,528r68,28l283,567r76,-11l427,528r57,-44l528,426r29,-67l567,283,557,208,528,140,484,83,427,38,359,10,283,xe" fillcolor="gray" stroked="f">
                  <v:path arrowok="t" o:connecttype="custom" o:connectlocs="283,-55;208,-45;140,-17;83,28;39,85;10,153;0,228;10,304;39,371;83,429;140,473;208,501;283,512;359,501;427,473;484,429;528,371;557,304;567,228;557,153;528,85;484,28;427,-17;359,-45;283,-55" o:connectangles="0,0,0,0,0,0,0,0,0,0,0,0,0,0,0,0,0,0,0,0,0,0,0,0,0"/>
                </v:shape>
                <v:shape id="Freeform 193" o:spid="_x0000_s1028" style="position:absolute;left:3874;top:-56;width:567;height:567;visibility:visible;mso-wrap-style:square;v-text-anchor:top" coordsize="567,5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" path="m283,l208,10,140,38,83,83,39,140,10,208,,283r10,76l39,426r44,58l140,528r68,28l283,567r76,-11l427,528r57,-44l528,426r29,-67l567,283,557,208,528,140,484,83,427,38,359,10,283,xe" filled="f" strokecolor="gray" strokeweight="1.5pt">
                  <v:path arrowok="t" o:connecttype="custom" o:connectlocs="283,-55;208,-45;140,-17;83,28;39,85;10,153;0,228;10,304;39,371;83,429;140,473;208,501;283,512;359,501;427,473;484,429;528,371;557,304;567,228;557,153;528,85;484,28;427,-17;359,-45;283,-55" o:connectangles="0,0,0,0,0,0,0,0,0,0,0,0,0,0,0,0,0,0,0,0,0,0,0,0,0"/>
                </v:shape>
                <v:shape id="Freeform 192" o:spid="_x0000_s1029" style="position:absolute;left:3834;top:-96;width:567;height:567;visibility:visible;mso-wrap-style:square;v-text-anchor:top" coordsize="567,5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" path="m284,l208,10,140,38,83,83,39,140,10,208,,283r10,76l39,426r44,58l140,528r68,28l284,567r75,-11l427,528r57,-44l528,426r29,-67l567,283,557,208,528,140,484,83,427,38,359,10,284,xe" fillcolor="#eaeaea" stroked="f">
                  <v:path arrowok="t" o:connecttype="custom" o:connectlocs="284,-95;208,-85;140,-57;83,-12;39,45;10,113;0,188;10,264;39,331;83,389;140,433;208,461;284,472;359,461;427,433;484,389;528,331;557,264;567,188;557,113;528,45;484,-12;427,-57;359,-85;284,-95" o:connectangles="0,0,0,0,0,0,0,0,0,0,0,0,0,0,0,0,0,0,0,0,0,0,0,0,0"/>
                </v:shape>
                <v:shape id="Freeform 191" o:spid="_x0000_s1030" style="position:absolute;left:3834;top:-96;width:567;height:567;visibility:visible;mso-wrap-style:square;v-text-anchor:top" coordsize="567,5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" path="m284,l208,10,140,38,83,83,39,140,10,208,,283r10,76l39,426r44,58l140,528r68,28l284,567r75,-11l427,528r57,-44l528,426r29,-67l567,283,557,208,528,140,484,83,427,38,359,10,284,xe" filled="f" strokeweight="1.5pt">
                  <v:path arrowok="t" o:connecttype="custom" o:connectlocs="284,-95;208,-85;140,-57;83,-12;39,45;10,113;0,188;10,264;39,331;83,389;140,433;208,461;284,472;359,461;427,433;484,389;528,331;557,264;567,188;557,113;528,45;484,-12;427,-57;359,-85;284,-95" o:connectangles="0,0,0,0,0,0,0,0,0,0,0,0,0,0,0,0,0,0,0,0,0,0,0,0,0"/>
                </v:shape>
                <v:shape id="Picture 190" o:spid="_x0000_s1031" type="#_x0000_t75" style="position:absolute;left:3960;top:-13;width:441;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">
                  <v:imagedata r:id="rId12" o:title=""/>
                </v:shape>
                <w10:wrap anchorx="page"/>
              </v:group>
            </w:pict>
          </mc:Fallback>
        </mc:AlternateContent>
      </w:r>
      <w:r w:rsidR="00DC5D16" w:rsidRPr="00BA6023">
        <w:rPr>
          <w:rFonts w:ascii="Times New Roman" w:eastAsia="Aptos" w:hAnsi="Times New Roman" w:cs="Times New Roman"/>
          <w:b/>
          <w:bCs/>
          <w:sz w:val="28"/>
          <w:szCs w:val="28"/>
          <w14:ligatures w14:val="standardContextual"/>
        </w:rPr>
        <w:t>Завдання до самостійної роботи</w:t>
      </w:r>
    </w:p>
    <w:p w14:paraId="4090DCFC" w14:textId="1C9860BF" w:rsidR="003340FA" w:rsidRPr="00BA6023" w:rsidRDefault="003340FA" w:rsidP="003340FA">
      <w:pPr>
        <w:tabs>
          <w:tab w:val="left" w:pos="3360"/>
        </w:tabs>
        <w:spacing w:after="0" w:line="240" w:lineRule="auto"/>
        <w:ind w:firstLine="709"/>
        <w:jc w:val="both"/>
        <w:rPr>
          <w:rFonts w:ascii="Times New Roman" w:eastAsia="Times New Roman" w:hAnsi="Times New Roman" w:cs="Times New Roman"/>
          <w:sz w:val="28"/>
          <w:szCs w:val="28"/>
          <w:lang w:eastAsia="uk-UA"/>
        </w:rPr>
      </w:pPr>
    </w:p>
    <w:p w14:paraId="6B786716" w14:textId="77777777" w:rsidR="00E728DE" w:rsidRPr="00BA6023" w:rsidRDefault="00E728DE" w:rsidP="00E728DE">
      <w:pPr>
        <w:spacing w:after="0" w:line="240" w:lineRule="auto"/>
        <w:ind w:firstLine="720"/>
        <w:jc w:val="center"/>
        <w:rPr>
          <w:rFonts w:ascii="Times New Roman" w:eastAsia="Droid Sans Fallback" w:hAnsi="Times New Roman" w:cs="Times New Roman"/>
          <w:b/>
          <w:i/>
          <w:iCs/>
          <w:sz w:val="28"/>
          <w:szCs w:val="28"/>
          <w:lang w:eastAsia="zh-CN" w:bidi="hi-IN"/>
        </w:rPr>
      </w:pPr>
      <w:bookmarkStart w:id="26" w:name="_Hlk175753106"/>
      <w:r w:rsidRPr="00BA6023">
        <w:rPr>
          <w:rFonts w:ascii="Times New Roman" w:eastAsia="Droid Sans Fallback" w:hAnsi="Times New Roman" w:cs="Times New Roman"/>
          <w:b/>
          <w:i/>
          <w:iCs/>
          <w:sz w:val="28"/>
          <w:szCs w:val="28"/>
          <w:lang w:eastAsia="zh-CN" w:bidi="hi-IN"/>
        </w:rPr>
        <w:t>Питання для опрацювання</w:t>
      </w:r>
    </w:p>
    <w:bookmarkEnd w:id="26"/>
    <w:p w14:paraId="0517AAE9" w14:textId="77777777" w:rsidR="00E728DE" w:rsidRPr="00BA6023" w:rsidRDefault="00E728DE" w:rsidP="00E728DE">
      <w:pPr>
        <w:numPr>
          <w:ilvl w:val="0"/>
          <w:numId w:val="52"/>
        </w:numPr>
        <w:spacing w:after="0" w:line="240" w:lineRule="auto"/>
        <w:ind w:left="284" w:hanging="284"/>
        <w:contextualSpacing/>
        <w:jc w:val="both"/>
        <w:rPr>
          <w:rFonts w:ascii="Times New Roman" w:eastAsia="Aptos" w:hAnsi="Times New Roman" w:cs="Times New Roman"/>
          <w:bCs/>
          <w:sz w:val="28"/>
          <w:szCs w:val="28"/>
          <w14:ligatures w14:val="standardContextual"/>
        </w:rPr>
      </w:pPr>
      <w:r w:rsidRPr="00BA6023">
        <w:rPr>
          <w:rFonts w:ascii="Times New Roman" w:eastAsia="Aptos" w:hAnsi="Times New Roman" w:cs="Times New Roman"/>
          <w:bCs/>
          <w:sz w:val="28"/>
          <w:szCs w:val="28"/>
          <w14:ligatures w14:val="standardContextual"/>
        </w:rPr>
        <w:t>Про який зв’язок між показниками дохідності двох пакетів акцій свідчить коефіцієнт кореляції, що дорівнює -1; 0; +1?</w:t>
      </w:r>
    </w:p>
    <w:p w14:paraId="7804601E" w14:textId="77777777" w:rsidR="00E728DE" w:rsidRPr="00BA6023" w:rsidRDefault="00E728DE" w:rsidP="00E728DE">
      <w:pPr>
        <w:numPr>
          <w:ilvl w:val="0"/>
          <w:numId w:val="52"/>
        </w:numPr>
        <w:spacing w:after="0" w:line="240" w:lineRule="auto"/>
        <w:ind w:left="284" w:hanging="284"/>
        <w:contextualSpacing/>
        <w:jc w:val="both"/>
        <w:rPr>
          <w:rFonts w:ascii="Times New Roman" w:eastAsia="Aptos" w:hAnsi="Times New Roman" w:cs="Times New Roman"/>
          <w:bCs/>
          <w:sz w:val="28"/>
          <w:szCs w:val="28"/>
          <w14:ligatures w14:val="standardContextual"/>
        </w:rPr>
      </w:pPr>
      <w:r w:rsidRPr="00BA6023">
        <w:rPr>
          <w:rFonts w:ascii="Times New Roman" w:eastAsia="Aptos" w:hAnsi="Times New Roman" w:cs="Times New Roman"/>
          <w:bCs/>
          <w:sz w:val="28"/>
          <w:szCs w:val="28"/>
          <w14:ligatures w14:val="standardContextual"/>
        </w:rPr>
        <w:t>Яку роль відіграє моніторинг за активної і пасивної моделей управління портфелем цінних паперів?</w:t>
      </w:r>
    </w:p>
    <w:p w14:paraId="5AE856EF" w14:textId="77777777" w:rsidR="00E728DE" w:rsidRPr="00BA6023" w:rsidRDefault="00E728DE" w:rsidP="00E728DE">
      <w:pPr>
        <w:spacing w:after="0" w:line="240" w:lineRule="auto"/>
        <w:ind w:firstLine="720"/>
        <w:rPr>
          <w:rFonts w:ascii="Times New Roman" w:eastAsia="Aptos" w:hAnsi="Times New Roman" w:cs="Times New Roman"/>
          <w:bCs/>
          <w:sz w:val="28"/>
          <w:szCs w:val="28"/>
          <w14:ligatures w14:val="standardContextual"/>
        </w:rPr>
      </w:pPr>
    </w:p>
    <w:p w14:paraId="1E5BE85E" w14:textId="77777777" w:rsidR="00E728DE" w:rsidRPr="00BA6023" w:rsidRDefault="00E728DE" w:rsidP="00E728DE">
      <w:pPr>
        <w:spacing w:after="0" w:line="240" w:lineRule="auto"/>
        <w:jc w:val="center"/>
        <w:rPr>
          <w:rFonts w:ascii="Times New Roman" w:eastAsia="Droid Sans Fallback" w:hAnsi="Times New Roman" w:cs="Times New Roman"/>
          <w:b/>
          <w:i/>
          <w:iCs/>
          <w:sz w:val="28"/>
          <w:szCs w:val="28"/>
          <w:lang w:eastAsia="zh-CN" w:bidi="hi-IN"/>
        </w:rPr>
      </w:pPr>
      <w:r w:rsidRPr="00BA6023">
        <w:rPr>
          <w:rFonts w:ascii="Times New Roman" w:eastAsia="Droid Sans Fallback" w:hAnsi="Times New Roman" w:cs="Times New Roman"/>
          <w:b/>
          <w:i/>
          <w:iCs/>
          <w:sz w:val="28"/>
          <w:szCs w:val="28"/>
          <w:lang w:eastAsia="zh-CN" w:bidi="hi-IN"/>
        </w:rPr>
        <w:t>Проблемна ситуація</w:t>
      </w:r>
    </w:p>
    <w:p w14:paraId="46EE13F2" w14:textId="77777777" w:rsidR="00E728DE" w:rsidRPr="00BA6023" w:rsidRDefault="00E728DE" w:rsidP="00E728DE">
      <w:pPr>
        <w:spacing w:after="0" w:line="240" w:lineRule="auto"/>
        <w:jc w:val="center"/>
        <w:rPr>
          <w:rFonts w:ascii="Times New Roman" w:eastAsia="Aptos" w:hAnsi="Times New Roman" w:cs="Times New Roman"/>
          <w:bCs/>
          <w:sz w:val="28"/>
          <w:szCs w:val="28"/>
          <w14:ligatures w14:val="standardContextual"/>
        </w:rPr>
      </w:pPr>
      <w:r w:rsidRPr="00BA6023">
        <w:rPr>
          <w:rFonts w:ascii="Times New Roman" w:eastAsia="Aptos" w:hAnsi="Times New Roman" w:cs="Times New Roman"/>
          <w:bCs/>
          <w:sz w:val="28"/>
          <w:szCs w:val="28"/>
          <w14:ligatures w14:val="standardContextual"/>
        </w:rPr>
        <w:t>Оцінка інвестиційних фінансових інструментів</w:t>
      </w:r>
    </w:p>
    <w:p w14:paraId="368014CA" w14:textId="5DB38879" w:rsidR="00E728DE" w:rsidRPr="00BA6023" w:rsidRDefault="00900733" w:rsidP="00E728DE">
      <w:pPr>
        <w:spacing w:after="0" w:line="240" w:lineRule="auto"/>
        <w:ind w:firstLine="720"/>
        <w:jc w:val="both"/>
        <w:rPr>
          <w:rFonts w:ascii="Times New Roman" w:eastAsia="Aptos" w:hAnsi="Times New Roman" w:cs="Times New Roman"/>
          <w:bCs/>
          <w:sz w:val="28"/>
          <w:szCs w:val="28"/>
          <w14:ligatures w14:val="standardContextual"/>
        </w:rPr>
      </w:pPr>
      <w:r w:rsidRPr="00BA6023">
        <w:rPr>
          <w:rFonts w:ascii="Times New Roman" w:eastAsia="Aptos" w:hAnsi="Times New Roman" w:cs="Times New Roman"/>
          <w:bCs/>
          <w:sz w:val="28"/>
          <w:szCs w:val="28"/>
          <w14:ligatures w14:val="standardContextual"/>
        </w:rPr>
        <w:t>І</w:t>
      </w:r>
      <w:r w:rsidR="00E728DE" w:rsidRPr="00BA6023">
        <w:rPr>
          <w:rFonts w:ascii="Times New Roman" w:eastAsia="Aptos" w:hAnsi="Times New Roman" w:cs="Times New Roman"/>
          <w:bCs/>
          <w:sz w:val="28"/>
          <w:szCs w:val="28"/>
          <w14:ligatures w14:val="standardContextual"/>
        </w:rPr>
        <w:t xml:space="preserve">снує чіткий критерій, що дозволяє фінансистам визначити, заслуговує деякий інвестиційний проект уваги чи ні. Чи збільшує він дохід акціонерів фірми, чи ні? </w:t>
      </w:r>
    </w:p>
    <w:p w14:paraId="6AAA561B" w14:textId="2B155AA4" w:rsidR="00E728DE" w:rsidRPr="00BA6023" w:rsidRDefault="00E728DE" w:rsidP="00E728DE">
      <w:pPr>
        <w:spacing w:after="0" w:line="240" w:lineRule="auto"/>
        <w:ind w:firstLine="720"/>
        <w:jc w:val="both"/>
        <w:rPr>
          <w:rFonts w:ascii="Times New Roman" w:eastAsia="Aptos" w:hAnsi="Times New Roman" w:cs="Times New Roman"/>
          <w:bCs/>
          <w:sz w:val="28"/>
          <w:szCs w:val="28"/>
          <w14:ligatures w14:val="standardContextual"/>
        </w:rPr>
      </w:pPr>
      <w:r w:rsidRPr="00BA6023">
        <w:rPr>
          <w:rFonts w:ascii="Times New Roman" w:eastAsia="Aptos" w:hAnsi="Times New Roman" w:cs="Times New Roman"/>
          <w:bCs/>
          <w:sz w:val="28"/>
          <w:szCs w:val="28"/>
          <w14:ligatures w14:val="standardContextual"/>
        </w:rPr>
        <w:t xml:space="preserve">Наприклад, нехай котирування акцій деякої компанії зараз складає ₴50. На наступний рік менеджерам фірми доведеться прийняти рішення про здійснення масштабних інвестицій, і результат цього рішення стане відомий фінансовим колам незабаром після того, як рішення буде прийнято. Менеджери впевнені, що якщо вони відмовляться від цієї інвестиційної можливості, то компанія буде в змозі виплатити дивіденд у розмірі ₴5 на акцію, ціна акції на ринку через рік дорівнюватиме ₴53, разом вартість акції для держателя складе ₴58. Якщо інвестиційний проєкт буде схвалений, то компанія зможе виплатити дивіденд тільки в сумі ₴3 на акцію (так як ліквідні активи і капіталізована прибуток знадобляться для фінансування інвестицій), але ціна акції в кінці року складе ₴57, так як ринок оцінить потенційну прибутковість нового інвестиційного проекту. У підсумку вийде вартість акцій (___). </w:t>
      </w:r>
    </w:p>
    <w:p w14:paraId="23B64A03" w14:textId="77777777" w:rsidR="00E728DE" w:rsidRPr="00BA6023" w:rsidRDefault="00E728DE" w:rsidP="00E728DE">
      <w:pPr>
        <w:spacing w:after="0" w:line="240" w:lineRule="auto"/>
        <w:ind w:firstLine="720"/>
        <w:jc w:val="both"/>
        <w:rPr>
          <w:rFonts w:ascii="Times New Roman" w:eastAsia="Aptos" w:hAnsi="Times New Roman" w:cs="Times New Roman"/>
          <w:bCs/>
          <w:sz w:val="28"/>
          <w:szCs w:val="28"/>
          <w14:ligatures w14:val="standardContextual"/>
        </w:rPr>
      </w:pPr>
      <w:r w:rsidRPr="00BA6023">
        <w:rPr>
          <w:rFonts w:ascii="Times New Roman" w:eastAsia="Aptos" w:hAnsi="Times New Roman" w:cs="Times New Roman"/>
          <w:bCs/>
          <w:sz w:val="28"/>
          <w:szCs w:val="28"/>
          <w14:ligatures w14:val="standardContextual"/>
        </w:rPr>
        <w:t xml:space="preserve">Оцініть не звертаючи уваги на додаткові серйозні складнощі, пов'язані з оподаткуванням, </w:t>
      </w:r>
    </w:p>
    <w:p w14:paraId="234226C4" w14:textId="77777777" w:rsidR="00E728DE" w:rsidRPr="00BA6023" w:rsidRDefault="00E728DE" w:rsidP="00E728DE">
      <w:pPr>
        <w:spacing w:after="0" w:line="240" w:lineRule="auto"/>
        <w:ind w:firstLine="720"/>
        <w:jc w:val="both"/>
        <w:rPr>
          <w:rFonts w:ascii="Times New Roman" w:eastAsia="Aptos" w:hAnsi="Times New Roman" w:cs="Times New Roman"/>
          <w:bCs/>
          <w:sz w:val="28"/>
          <w:szCs w:val="28"/>
          <w14:ligatures w14:val="standardContextual"/>
        </w:rPr>
      </w:pPr>
      <w:r w:rsidRPr="00BA6023">
        <w:rPr>
          <w:rFonts w:ascii="Times New Roman" w:eastAsia="Aptos" w:hAnsi="Times New Roman" w:cs="Times New Roman"/>
          <w:bCs/>
          <w:sz w:val="28"/>
          <w:szCs w:val="28"/>
          <w14:ligatures w14:val="standardContextual"/>
        </w:rPr>
        <w:t xml:space="preserve">Як зміняться доходи акціонерів у розрахунку на кожну акцію в разі прийняття проєкту? </w:t>
      </w:r>
    </w:p>
    <w:p w14:paraId="3BD5E03B" w14:textId="77777777" w:rsidR="00E728DE" w:rsidRPr="00BA6023" w:rsidRDefault="00E728DE" w:rsidP="00E728DE">
      <w:pPr>
        <w:spacing w:after="0" w:line="240" w:lineRule="auto"/>
        <w:ind w:firstLine="720"/>
        <w:jc w:val="both"/>
        <w:rPr>
          <w:rFonts w:ascii="Times New Roman" w:eastAsia="Aptos" w:hAnsi="Times New Roman" w:cs="Times New Roman"/>
          <w:bCs/>
          <w:sz w:val="28"/>
          <w:szCs w:val="28"/>
          <w14:ligatures w14:val="standardContextual"/>
        </w:rPr>
      </w:pPr>
      <w:r w:rsidRPr="00BA6023">
        <w:rPr>
          <w:rFonts w:ascii="Times New Roman" w:eastAsia="Aptos" w:hAnsi="Times New Roman" w:cs="Times New Roman"/>
          <w:bCs/>
          <w:i/>
          <w:iCs/>
          <w:sz w:val="28"/>
          <w:szCs w:val="28"/>
          <w14:ligatures w14:val="standardContextual"/>
        </w:rPr>
        <w:t>На практиці цей критерій не так вже й легко застосовувати. Основна складність полягає в тому, щоб передбачити, яким саме чином інвестиції вплинуть на ціну акцій компанії</w:t>
      </w:r>
      <w:r w:rsidRPr="00BA6023">
        <w:rPr>
          <w:rFonts w:ascii="Times New Roman" w:eastAsia="Aptos" w:hAnsi="Times New Roman" w:cs="Times New Roman"/>
          <w:bCs/>
          <w:sz w:val="28"/>
          <w:szCs w:val="28"/>
          <w14:ligatures w14:val="standardContextual"/>
        </w:rPr>
        <w:t>.</w:t>
      </w:r>
    </w:p>
    <w:p w14:paraId="62F3D3E1" w14:textId="77777777" w:rsidR="00E728DE" w:rsidRPr="00BA6023" w:rsidRDefault="00E728DE" w:rsidP="003340FA">
      <w:pPr>
        <w:tabs>
          <w:tab w:val="left" w:pos="3360"/>
        </w:tabs>
        <w:spacing w:after="0" w:line="240" w:lineRule="auto"/>
        <w:ind w:firstLine="709"/>
        <w:jc w:val="both"/>
        <w:rPr>
          <w:rFonts w:ascii="Times New Roman" w:eastAsia="Times New Roman" w:hAnsi="Times New Roman" w:cs="Times New Roman"/>
          <w:sz w:val="28"/>
          <w:szCs w:val="28"/>
          <w:lang w:eastAsia="uk-UA"/>
        </w:rPr>
      </w:pPr>
    </w:p>
    <w:p w14:paraId="107A7C5A" w14:textId="5712D194" w:rsidR="003340FA" w:rsidRPr="00BA6023" w:rsidRDefault="003340FA" w:rsidP="003340FA">
      <w:pPr>
        <w:shd w:val="clear" w:color="auto" w:fill="FFFFFF"/>
        <w:spacing w:after="0" w:line="240" w:lineRule="auto"/>
        <w:ind w:firstLine="709"/>
        <w:jc w:val="center"/>
        <w:rPr>
          <w:rFonts w:ascii="Times New Roman" w:eastAsia="Times New Roman" w:hAnsi="Times New Roman" w:cs="Times New Roman"/>
          <w:b/>
          <w:bCs/>
          <w:i/>
          <w:iCs/>
          <w:kern w:val="0"/>
          <w:sz w:val="28"/>
          <w:szCs w:val="28"/>
          <w:lang w:eastAsia="ru-RU" w:bidi="ru-RU"/>
        </w:rPr>
      </w:pPr>
      <w:r w:rsidRPr="00BA6023">
        <w:rPr>
          <w:rFonts w:ascii="Times New Roman" w:eastAsia="Times New Roman" w:hAnsi="Times New Roman" w:cs="Times New Roman"/>
          <w:b/>
          <w:bCs/>
          <w:i/>
          <w:iCs/>
          <w:kern w:val="0"/>
          <w:sz w:val="28"/>
          <w:szCs w:val="28"/>
          <w:lang w:eastAsia="ru-RU" w:bidi="ru-RU"/>
        </w:rPr>
        <w:t>Практичні завдання</w:t>
      </w:r>
    </w:p>
    <w:p w14:paraId="397989A1" w14:textId="77777777" w:rsidR="003340FA" w:rsidRPr="00BA6023" w:rsidRDefault="003340FA" w:rsidP="003340FA">
      <w:pPr>
        <w:widowControl w:val="0"/>
        <w:autoSpaceDE w:val="0"/>
        <w:autoSpaceDN w:val="0"/>
        <w:spacing w:after="0" w:line="240" w:lineRule="auto"/>
        <w:ind w:firstLine="709"/>
        <w:jc w:val="center"/>
        <w:rPr>
          <w:rFonts w:ascii="Times New Roman" w:eastAsia="Times New Roman" w:hAnsi="Times New Roman" w:cs="Times New Roman"/>
          <w:i/>
          <w:iCs/>
          <w:kern w:val="0"/>
          <w:sz w:val="28"/>
          <w:szCs w:val="28"/>
          <w:lang w:eastAsia="ru-RU" w:bidi="ru-RU"/>
        </w:rPr>
      </w:pPr>
      <w:r w:rsidRPr="00BA6023">
        <w:rPr>
          <w:rFonts w:ascii="Times New Roman" w:eastAsia="Times New Roman" w:hAnsi="Times New Roman" w:cs="Times New Roman"/>
          <w:i/>
          <w:iCs/>
          <w:kern w:val="0"/>
          <w:sz w:val="28"/>
          <w:szCs w:val="28"/>
          <w:lang w:eastAsia="ru-RU" w:bidi="ru-RU"/>
        </w:rPr>
        <w:t>Приклади розв’язання практичних завдань</w:t>
      </w:r>
    </w:p>
    <w:p w14:paraId="06A1BF42" w14:textId="10C8AC26" w:rsidR="004B4B7B" w:rsidRPr="00BA6023" w:rsidRDefault="003340FA" w:rsidP="00AD195F">
      <w:pPr>
        <w:pStyle w:val="2"/>
        <w:spacing w:after="0" w:line="240" w:lineRule="auto"/>
        <w:ind w:left="0" w:firstLine="709"/>
        <w:jc w:val="both"/>
        <w:rPr>
          <w:rFonts w:ascii="Times New Roman" w:eastAsia="Times New Roman" w:hAnsi="Times New Roman" w:cs="Times New Roman"/>
          <w:kern w:val="0"/>
          <w:sz w:val="28"/>
          <w:szCs w:val="28"/>
          <w:lang w:eastAsia="ru-RU"/>
        </w:rPr>
      </w:pPr>
      <w:r w:rsidRPr="00BA6023">
        <w:rPr>
          <w:rFonts w:ascii="Times New Roman" w:eastAsia="Times New Roman" w:hAnsi="Times New Roman" w:cs="Times New Roman"/>
          <w:b/>
          <w:bCs/>
          <w:i/>
          <w:iCs/>
          <w:kern w:val="0"/>
          <w:sz w:val="28"/>
          <w:szCs w:val="28"/>
          <w:lang w:eastAsia="ru-RU" w:bidi="ru-RU"/>
        </w:rPr>
        <w:t>Завдання 1.</w:t>
      </w:r>
      <w:r w:rsidR="004B4B7B" w:rsidRPr="00BA6023">
        <w:rPr>
          <w:rFonts w:ascii="Times New Roman" w:eastAsia="Times New Roman" w:hAnsi="Times New Roman" w:cs="Times New Roman"/>
          <w:b/>
          <w:bCs/>
          <w:i/>
          <w:iCs/>
          <w:kern w:val="0"/>
          <w:sz w:val="28"/>
          <w:szCs w:val="28"/>
          <w:lang w:eastAsia="ru-RU" w:bidi="ru-RU"/>
        </w:rPr>
        <w:t xml:space="preserve"> </w:t>
      </w:r>
      <w:r w:rsidR="004B4B7B" w:rsidRPr="00BA6023">
        <w:rPr>
          <w:rFonts w:ascii="Times New Roman" w:eastAsia="Times New Roman" w:hAnsi="Times New Roman" w:cs="Times New Roman"/>
          <w:kern w:val="0"/>
          <w:sz w:val="28"/>
          <w:szCs w:val="28"/>
          <w:lang w:eastAsia="ru-RU"/>
        </w:rPr>
        <w:t xml:space="preserve">Інвестор придбав акцію номіналом 30 грн. за курсом 117 % і продав її через 4 роки за курсом 136 %. У перший рік рівень дивідендів становив 2,4 грн. на акцію, у другий рік ставка дивіденду становила 10 %, у третій </w:t>
      </w:r>
      <w:r w:rsidR="00E45CEE" w:rsidRPr="00BA6023">
        <w:rPr>
          <w:rFonts w:ascii="Times New Roman" w:eastAsia="Times New Roman" w:hAnsi="Times New Roman" w:cs="Times New Roman"/>
          <w:kern w:val="0"/>
          <w:sz w:val="28"/>
          <w:szCs w:val="28"/>
          <w:lang w:eastAsia="ru-RU"/>
        </w:rPr>
        <w:t>–</w:t>
      </w:r>
      <w:r w:rsidR="004B4B7B" w:rsidRPr="00BA6023">
        <w:rPr>
          <w:rFonts w:ascii="Times New Roman" w:eastAsia="Times New Roman" w:hAnsi="Times New Roman" w:cs="Times New Roman"/>
          <w:kern w:val="0"/>
          <w:sz w:val="28"/>
          <w:szCs w:val="28"/>
          <w:lang w:eastAsia="ru-RU"/>
        </w:rPr>
        <w:t xml:space="preserve"> 11 %, у четвертий рік рівень дивіден</w:t>
      </w:r>
      <w:r w:rsidR="004B4B7B" w:rsidRPr="00BA6023">
        <w:rPr>
          <w:rFonts w:ascii="Times New Roman" w:eastAsia="Times New Roman" w:hAnsi="Times New Roman" w:cs="Times New Roman"/>
          <w:spacing w:val="-2"/>
          <w:kern w:val="0"/>
          <w:sz w:val="28"/>
          <w:szCs w:val="28"/>
          <w:lang w:eastAsia="ru-RU"/>
        </w:rPr>
        <w:t>дів становив 3,4 грн. Розрахуйте сукупну дохідність і середньоріч</w:t>
      </w:r>
      <w:r w:rsidR="004B4B7B" w:rsidRPr="00BA6023">
        <w:rPr>
          <w:rFonts w:ascii="Times New Roman" w:eastAsia="Times New Roman" w:hAnsi="Times New Roman" w:cs="Times New Roman"/>
          <w:kern w:val="0"/>
          <w:sz w:val="28"/>
          <w:szCs w:val="28"/>
          <w:lang w:eastAsia="ru-RU"/>
        </w:rPr>
        <w:t>ну (кінцеву) дохідність акції.</w:t>
      </w:r>
    </w:p>
    <w:p w14:paraId="0632EB52" w14:textId="24318A6D" w:rsidR="00A35B73" w:rsidRPr="00BA6023" w:rsidRDefault="00A35B73" w:rsidP="00A35B73">
      <w:pPr>
        <w:pStyle w:val="2"/>
        <w:spacing w:after="0" w:line="240" w:lineRule="auto"/>
        <w:ind w:firstLine="301"/>
        <w:jc w:val="center"/>
        <w:rPr>
          <w:rFonts w:ascii="Times New Roman" w:eastAsia="Times New Roman" w:hAnsi="Times New Roman" w:cs="Times New Roman"/>
          <w:kern w:val="0"/>
          <w:sz w:val="28"/>
          <w:szCs w:val="28"/>
          <w:lang w:eastAsia="ru-RU"/>
        </w:rPr>
      </w:pPr>
      <w:r w:rsidRPr="00BA6023">
        <w:rPr>
          <w:rFonts w:ascii="Times New Roman" w:eastAsia="Times New Roman" w:hAnsi="Times New Roman" w:cs="Times New Roman"/>
          <w:i/>
          <w:iCs/>
          <w:kern w:val="0"/>
          <w:sz w:val="28"/>
          <w:szCs w:val="28"/>
          <w:lang w:eastAsia="ru-RU" w:bidi="ru-RU"/>
        </w:rPr>
        <w:t>Розв</w:t>
      </w:r>
      <w:r w:rsidR="00053087" w:rsidRPr="00BA6023">
        <w:rPr>
          <w:rFonts w:ascii="Times New Roman" w:eastAsia="Times New Roman" w:hAnsi="Times New Roman" w:cs="Times New Roman"/>
          <w:i/>
          <w:iCs/>
          <w:kern w:val="0"/>
          <w:sz w:val="28"/>
          <w:szCs w:val="28"/>
          <w:lang w:eastAsia="ru-RU" w:bidi="ru-RU"/>
        </w:rPr>
        <w:t>’</w:t>
      </w:r>
      <w:r w:rsidRPr="00BA6023">
        <w:rPr>
          <w:rFonts w:ascii="Times New Roman" w:eastAsia="Times New Roman" w:hAnsi="Times New Roman" w:cs="Times New Roman"/>
          <w:i/>
          <w:iCs/>
          <w:kern w:val="0"/>
          <w:sz w:val="28"/>
          <w:szCs w:val="28"/>
          <w:lang w:eastAsia="ru-RU" w:bidi="ru-RU"/>
        </w:rPr>
        <w:t>язання</w:t>
      </w:r>
    </w:p>
    <w:p w14:paraId="6A7A5FEF" w14:textId="77777777" w:rsidR="004B4B7B" w:rsidRPr="00BA6023" w:rsidRDefault="004B4B7B" w:rsidP="00AD195F">
      <w:pPr>
        <w:spacing w:after="0" w:line="240" w:lineRule="auto"/>
        <w:ind w:firstLine="426"/>
        <w:jc w:val="both"/>
        <w:rPr>
          <w:rFonts w:ascii="Times New Roman" w:eastAsia="Times New Roman" w:hAnsi="Times New Roman" w:cs="Times New Roman"/>
          <w:kern w:val="0"/>
          <w:sz w:val="28"/>
          <w:szCs w:val="28"/>
          <w:lang w:eastAsia="ru-RU"/>
        </w:rPr>
      </w:pPr>
      <w:r w:rsidRPr="00BA6023">
        <w:rPr>
          <w:rFonts w:ascii="Times New Roman" w:eastAsia="Times New Roman" w:hAnsi="Times New Roman" w:cs="Times New Roman"/>
          <w:kern w:val="0"/>
          <w:sz w:val="28"/>
          <w:szCs w:val="28"/>
          <w:lang w:eastAsia="ru-RU"/>
        </w:rPr>
        <w:t>Дивіденди становили:</w:t>
      </w:r>
    </w:p>
    <w:p w14:paraId="73BF4809" w14:textId="77777777" w:rsidR="004B4B7B" w:rsidRPr="00BA6023" w:rsidRDefault="004B4B7B" w:rsidP="00A35B73">
      <w:pPr>
        <w:spacing w:after="0" w:line="240" w:lineRule="auto"/>
        <w:ind w:firstLine="301"/>
        <w:jc w:val="both"/>
        <w:rPr>
          <w:rFonts w:ascii="Times New Roman" w:eastAsia="Times New Roman" w:hAnsi="Times New Roman" w:cs="Times New Roman"/>
          <w:kern w:val="0"/>
          <w:sz w:val="28"/>
          <w:szCs w:val="28"/>
          <w:lang w:eastAsia="ru-RU"/>
        </w:rPr>
      </w:pPr>
      <w:r w:rsidRPr="00BA6023">
        <w:rPr>
          <w:rFonts w:ascii="Times New Roman" w:eastAsia="Times New Roman" w:hAnsi="Times New Roman" w:cs="Times New Roman"/>
          <w:kern w:val="0"/>
          <w:sz w:val="28"/>
          <w:szCs w:val="28"/>
          <w:lang w:eastAsia="ru-RU"/>
        </w:rPr>
        <w:t xml:space="preserve">1 рік </w:t>
      </w:r>
      <w:r w:rsidR="00A35B73" w:rsidRPr="00BA6023">
        <w:rPr>
          <w:rFonts w:ascii="Times New Roman" w:eastAsia="Times New Roman" w:hAnsi="Times New Roman" w:cs="Times New Roman"/>
          <w:snapToGrid w:val="0"/>
          <w:kern w:val="0"/>
          <w:sz w:val="28"/>
          <w:szCs w:val="28"/>
          <w:lang w:eastAsia="ru-RU"/>
        </w:rPr>
        <w:t xml:space="preserve">– </w:t>
      </w:r>
      <w:r w:rsidRPr="00BA6023">
        <w:rPr>
          <w:rFonts w:ascii="Times New Roman" w:eastAsia="Times New Roman" w:hAnsi="Times New Roman" w:cs="Times New Roman"/>
          <w:snapToGrid w:val="0"/>
          <w:kern w:val="0"/>
          <w:sz w:val="28"/>
          <w:szCs w:val="28"/>
          <w:lang w:eastAsia="ru-RU"/>
        </w:rPr>
        <w:t>2,4 грн.;</w:t>
      </w:r>
    </w:p>
    <w:p w14:paraId="0C3B76E9" w14:textId="77777777" w:rsidR="004B4B7B" w:rsidRPr="00BA6023" w:rsidRDefault="004B4B7B" w:rsidP="00A35B73">
      <w:pPr>
        <w:spacing w:after="0" w:line="240" w:lineRule="auto"/>
        <w:ind w:firstLine="301"/>
        <w:jc w:val="both"/>
        <w:rPr>
          <w:rFonts w:ascii="Times New Roman" w:eastAsia="Times New Roman" w:hAnsi="Times New Roman" w:cs="Times New Roman"/>
          <w:kern w:val="0"/>
          <w:sz w:val="28"/>
          <w:szCs w:val="28"/>
          <w:lang w:eastAsia="ru-RU"/>
        </w:rPr>
      </w:pPr>
      <w:r w:rsidRPr="00BA6023">
        <w:rPr>
          <w:rFonts w:ascii="Times New Roman" w:eastAsia="Times New Roman" w:hAnsi="Times New Roman" w:cs="Times New Roman"/>
          <w:kern w:val="0"/>
          <w:sz w:val="28"/>
          <w:szCs w:val="28"/>
          <w:lang w:eastAsia="ru-RU"/>
        </w:rPr>
        <w:t xml:space="preserve">2 рік </w:t>
      </w:r>
      <w:r w:rsidR="00A35B73" w:rsidRPr="00BA6023">
        <w:rPr>
          <w:rFonts w:ascii="Times New Roman" w:eastAsia="Times New Roman" w:hAnsi="Times New Roman" w:cs="Times New Roman"/>
          <w:snapToGrid w:val="0"/>
          <w:kern w:val="0"/>
          <w:sz w:val="28"/>
          <w:szCs w:val="28"/>
          <w:lang w:eastAsia="ru-RU"/>
        </w:rPr>
        <w:t xml:space="preserve">– </w:t>
      </w:r>
      <w:r w:rsidRPr="00BA6023">
        <w:rPr>
          <w:rFonts w:ascii="Times New Roman" w:eastAsia="Times New Roman" w:hAnsi="Times New Roman" w:cs="Times New Roman"/>
          <w:snapToGrid w:val="0"/>
          <w:kern w:val="0"/>
          <w:sz w:val="28"/>
          <w:szCs w:val="28"/>
          <w:lang w:eastAsia="ru-RU"/>
        </w:rPr>
        <w:t>30 грн. × 0,1 = 3 грн.;</w:t>
      </w:r>
    </w:p>
    <w:p w14:paraId="604D8303" w14:textId="77777777" w:rsidR="004B4B7B" w:rsidRPr="00BA6023" w:rsidRDefault="004B4B7B" w:rsidP="00A35B73">
      <w:pPr>
        <w:spacing w:after="0" w:line="240" w:lineRule="auto"/>
        <w:ind w:firstLine="301"/>
        <w:jc w:val="both"/>
        <w:rPr>
          <w:rFonts w:ascii="Times New Roman" w:eastAsia="Times New Roman" w:hAnsi="Times New Roman" w:cs="Times New Roman"/>
          <w:kern w:val="0"/>
          <w:sz w:val="28"/>
          <w:szCs w:val="28"/>
          <w:lang w:eastAsia="ru-RU"/>
        </w:rPr>
      </w:pPr>
      <w:r w:rsidRPr="00BA6023">
        <w:rPr>
          <w:rFonts w:ascii="Times New Roman" w:eastAsia="Times New Roman" w:hAnsi="Times New Roman" w:cs="Times New Roman"/>
          <w:kern w:val="0"/>
          <w:sz w:val="28"/>
          <w:szCs w:val="28"/>
          <w:lang w:eastAsia="ru-RU"/>
        </w:rPr>
        <w:lastRenderedPageBreak/>
        <w:t xml:space="preserve">3 рік </w:t>
      </w:r>
      <w:r w:rsidR="00A35B73" w:rsidRPr="00BA6023">
        <w:rPr>
          <w:rFonts w:ascii="Times New Roman" w:eastAsia="Times New Roman" w:hAnsi="Times New Roman" w:cs="Times New Roman"/>
          <w:snapToGrid w:val="0"/>
          <w:kern w:val="0"/>
          <w:sz w:val="28"/>
          <w:szCs w:val="28"/>
          <w:lang w:eastAsia="ru-RU"/>
        </w:rPr>
        <w:t xml:space="preserve">– </w:t>
      </w:r>
      <w:r w:rsidRPr="00BA6023">
        <w:rPr>
          <w:rFonts w:ascii="Times New Roman" w:eastAsia="Times New Roman" w:hAnsi="Times New Roman" w:cs="Times New Roman"/>
          <w:snapToGrid w:val="0"/>
          <w:kern w:val="0"/>
          <w:sz w:val="28"/>
          <w:szCs w:val="28"/>
          <w:lang w:eastAsia="ru-RU"/>
        </w:rPr>
        <w:t>30 грн. × 0,11 = 3,3 грн.;</w:t>
      </w:r>
    </w:p>
    <w:p w14:paraId="18A7F70A" w14:textId="77777777" w:rsidR="004B4B7B" w:rsidRPr="00BA6023" w:rsidRDefault="004B4B7B" w:rsidP="00A35B73">
      <w:pPr>
        <w:spacing w:after="0" w:line="240" w:lineRule="auto"/>
        <w:ind w:firstLine="301"/>
        <w:jc w:val="both"/>
        <w:rPr>
          <w:rFonts w:ascii="Times New Roman" w:eastAsia="Times New Roman" w:hAnsi="Times New Roman" w:cs="Times New Roman"/>
          <w:snapToGrid w:val="0"/>
          <w:kern w:val="0"/>
          <w:sz w:val="28"/>
          <w:szCs w:val="28"/>
          <w:lang w:eastAsia="ru-RU"/>
        </w:rPr>
      </w:pPr>
      <w:r w:rsidRPr="00BA6023">
        <w:rPr>
          <w:rFonts w:ascii="Times New Roman" w:eastAsia="Times New Roman" w:hAnsi="Times New Roman" w:cs="Times New Roman"/>
          <w:kern w:val="0"/>
          <w:sz w:val="28"/>
          <w:szCs w:val="28"/>
          <w:lang w:eastAsia="ru-RU"/>
        </w:rPr>
        <w:t xml:space="preserve">4 рік </w:t>
      </w:r>
      <w:r w:rsidR="00A35B73" w:rsidRPr="00BA6023">
        <w:rPr>
          <w:rFonts w:ascii="Times New Roman" w:eastAsia="Times New Roman" w:hAnsi="Times New Roman" w:cs="Times New Roman"/>
          <w:snapToGrid w:val="0"/>
          <w:kern w:val="0"/>
          <w:sz w:val="28"/>
          <w:szCs w:val="28"/>
          <w:lang w:eastAsia="ru-RU"/>
        </w:rPr>
        <w:t xml:space="preserve">– </w:t>
      </w:r>
      <w:r w:rsidRPr="00BA6023">
        <w:rPr>
          <w:rFonts w:ascii="Times New Roman" w:eastAsia="Times New Roman" w:hAnsi="Times New Roman" w:cs="Times New Roman"/>
          <w:snapToGrid w:val="0"/>
          <w:kern w:val="0"/>
          <w:sz w:val="28"/>
          <w:szCs w:val="28"/>
          <w:lang w:eastAsia="ru-RU"/>
        </w:rPr>
        <w:t>3,4 грн.;</w:t>
      </w:r>
    </w:p>
    <w:p w14:paraId="7EBCF227" w14:textId="77777777" w:rsidR="004B4B7B" w:rsidRPr="00BA6023" w:rsidRDefault="004B4B7B" w:rsidP="00A35B73">
      <w:pPr>
        <w:spacing w:after="0" w:line="240" w:lineRule="auto"/>
        <w:ind w:firstLine="301"/>
        <w:jc w:val="both"/>
        <w:rPr>
          <w:rFonts w:ascii="Times New Roman" w:eastAsia="Times New Roman" w:hAnsi="Times New Roman" w:cs="Times New Roman"/>
          <w:snapToGrid w:val="0"/>
          <w:kern w:val="0"/>
          <w:sz w:val="28"/>
          <w:szCs w:val="28"/>
          <w:lang w:eastAsia="ru-RU"/>
        </w:rPr>
      </w:pPr>
      <w:r w:rsidRPr="00BA6023">
        <w:rPr>
          <w:rFonts w:ascii="Times New Roman" w:eastAsia="Times New Roman" w:hAnsi="Times New Roman" w:cs="Times New Roman"/>
          <w:i/>
          <w:snapToGrid w:val="0"/>
          <w:kern w:val="0"/>
          <w:sz w:val="28"/>
          <w:szCs w:val="28"/>
          <w:lang w:eastAsia="ru-RU"/>
        </w:rPr>
        <w:t>Р</w:t>
      </w:r>
      <w:r w:rsidRPr="00BA6023">
        <w:rPr>
          <w:rFonts w:ascii="Times New Roman" w:eastAsia="Times New Roman" w:hAnsi="Times New Roman" w:cs="Times New Roman"/>
          <w:snapToGrid w:val="0"/>
          <w:kern w:val="0"/>
          <w:sz w:val="28"/>
          <w:szCs w:val="28"/>
          <w:vertAlign w:val="subscript"/>
          <w:lang w:eastAsia="ru-RU"/>
        </w:rPr>
        <w:t>0</w:t>
      </w:r>
      <w:r w:rsidRPr="00BA6023">
        <w:rPr>
          <w:rFonts w:ascii="Times New Roman" w:eastAsia="Times New Roman" w:hAnsi="Times New Roman" w:cs="Times New Roman"/>
          <w:snapToGrid w:val="0"/>
          <w:kern w:val="0"/>
          <w:sz w:val="28"/>
          <w:szCs w:val="28"/>
          <w:lang w:eastAsia="ru-RU"/>
        </w:rPr>
        <w:t xml:space="preserve"> = 30 × 1,17 = 35,1 (грн.);</w:t>
      </w:r>
    </w:p>
    <w:p w14:paraId="31A2B2DC" w14:textId="77777777" w:rsidR="004B4B7B" w:rsidRPr="00BA6023" w:rsidRDefault="004B4B7B" w:rsidP="00A35B73">
      <w:pPr>
        <w:spacing w:after="0" w:line="240" w:lineRule="auto"/>
        <w:ind w:firstLine="301"/>
        <w:jc w:val="both"/>
        <w:rPr>
          <w:rFonts w:ascii="Times New Roman" w:eastAsia="Times New Roman" w:hAnsi="Times New Roman" w:cs="Times New Roman"/>
          <w:snapToGrid w:val="0"/>
          <w:kern w:val="0"/>
          <w:sz w:val="28"/>
          <w:szCs w:val="28"/>
          <w:lang w:eastAsia="ru-RU"/>
        </w:rPr>
      </w:pPr>
      <w:r w:rsidRPr="00BA6023">
        <w:rPr>
          <w:rFonts w:ascii="Times New Roman" w:eastAsia="Times New Roman" w:hAnsi="Times New Roman" w:cs="Times New Roman"/>
          <w:i/>
          <w:snapToGrid w:val="0"/>
          <w:kern w:val="0"/>
          <w:sz w:val="28"/>
          <w:szCs w:val="28"/>
          <w:lang w:eastAsia="ru-RU"/>
        </w:rPr>
        <w:t>Р</w:t>
      </w:r>
      <w:r w:rsidRPr="00BA6023">
        <w:rPr>
          <w:rFonts w:ascii="Times New Roman" w:eastAsia="Times New Roman" w:hAnsi="Times New Roman" w:cs="Times New Roman"/>
          <w:snapToGrid w:val="0"/>
          <w:kern w:val="0"/>
          <w:sz w:val="28"/>
          <w:szCs w:val="28"/>
          <w:vertAlign w:val="subscript"/>
          <w:lang w:eastAsia="ru-RU"/>
        </w:rPr>
        <w:t>1</w:t>
      </w:r>
      <w:r w:rsidRPr="00BA6023">
        <w:rPr>
          <w:rFonts w:ascii="Times New Roman" w:eastAsia="Times New Roman" w:hAnsi="Times New Roman" w:cs="Times New Roman"/>
          <w:snapToGrid w:val="0"/>
          <w:kern w:val="0"/>
          <w:sz w:val="28"/>
          <w:szCs w:val="28"/>
          <w:lang w:eastAsia="ru-RU"/>
        </w:rPr>
        <w:t xml:space="preserve"> = 30 × 1,36 = 40,8 (грн.).</w:t>
      </w:r>
    </w:p>
    <w:p w14:paraId="49B482F4" w14:textId="77777777" w:rsidR="004B4B7B" w:rsidRPr="00BA6023" w:rsidRDefault="004B4B7B" w:rsidP="00A35B73">
      <w:pPr>
        <w:spacing w:after="0" w:line="240" w:lineRule="auto"/>
        <w:ind w:firstLine="301"/>
        <w:jc w:val="both"/>
        <w:rPr>
          <w:rFonts w:ascii="Times New Roman" w:eastAsia="Times New Roman" w:hAnsi="Times New Roman" w:cs="Times New Roman"/>
          <w:snapToGrid w:val="0"/>
          <w:spacing w:val="-8"/>
          <w:kern w:val="0"/>
          <w:sz w:val="28"/>
          <w:szCs w:val="28"/>
          <w:lang w:eastAsia="ru-RU"/>
        </w:rPr>
      </w:pPr>
      <w:r w:rsidRPr="00BA6023">
        <w:rPr>
          <w:rFonts w:ascii="Times New Roman" w:eastAsia="Times New Roman" w:hAnsi="Times New Roman" w:cs="Times New Roman"/>
          <w:snapToGrid w:val="0"/>
          <w:spacing w:val="-8"/>
          <w:kern w:val="0"/>
          <w:sz w:val="28"/>
          <w:szCs w:val="28"/>
          <w:lang w:eastAsia="ru-RU"/>
        </w:rPr>
        <w:t>Для розрахунку сукупної дохідності використовуємо формулу:</w:t>
      </w:r>
    </w:p>
    <w:p w14:paraId="2D10AD19" w14:textId="77777777" w:rsidR="004B4B7B" w:rsidRPr="00BA6023" w:rsidRDefault="004B4B7B" w:rsidP="00A35B73">
      <w:pPr>
        <w:spacing w:after="0" w:line="233" w:lineRule="exact"/>
        <w:ind w:firstLine="301"/>
        <w:jc w:val="both"/>
        <w:rPr>
          <w:rFonts w:ascii="Times New Roman" w:eastAsia="Times New Roman" w:hAnsi="Times New Roman" w:cs="Times New Roman"/>
          <w:snapToGrid w:val="0"/>
          <w:spacing w:val="-8"/>
          <w:kern w:val="0"/>
          <w:sz w:val="28"/>
          <w:szCs w:val="28"/>
          <w:lang w:eastAsia="ru-RU"/>
        </w:rPr>
      </w:pPr>
    </w:p>
    <w:p w14:paraId="73CD657B" w14:textId="77777777" w:rsidR="004B4B7B" w:rsidRPr="00BA6023" w:rsidRDefault="004B4B7B" w:rsidP="00A35B73">
      <w:pPr>
        <w:spacing w:before="60" w:after="40" w:line="240" w:lineRule="auto"/>
        <w:jc w:val="center"/>
        <w:rPr>
          <w:rFonts w:ascii="Times New Roman" w:eastAsia="Times New Roman" w:hAnsi="Times New Roman" w:cs="Times New Roman"/>
          <w:snapToGrid w:val="0"/>
          <w:kern w:val="0"/>
          <w:sz w:val="28"/>
          <w:szCs w:val="28"/>
          <w:lang w:eastAsia="ru-RU"/>
        </w:rPr>
      </w:pPr>
      <w:r w:rsidRPr="00BA6023">
        <w:rPr>
          <w:rFonts w:ascii="Times New Roman" w:eastAsia="Times New Roman" w:hAnsi="Times New Roman" w:cs="Times New Roman"/>
          <w:snapToGrid w:val="0"/>
          <w:kern w:val="0"/>
          <w:position w:val="-26"/>
          <w:sz w:val="28"/>
          <w:szCs w:val="28"/>
          <w:lang w:eastAsia="ru-RU"/>
        </w:rPr>
        <w:object w:dxaOrig="4920" w:dyaOrig="600" w14:anchorId="4AB862A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46pt;height:30pt" o:ole="" fillcolor="window">
            <v:imagedata r:id="rId13" o:title=""/>
          </v:shape>
          <o:OLEObject Type="Embed" ProgID="Equation.3" ShapeID="_x0000_i1025" DrawAspect="Content" ObjectID="_1790402104" r:id="rId14"/>
        </w:object>
      </w:r>
    </w:p>
    <w:p w14:paraId="29BB11E0" w14:textId="77777777" w:rsidR="00A35B73" w:rsidRPr="00BA6023" w:rsidRDefault="00A35B73" w:rsidP="00A35B73">
      <w:pPr>
        <w:spacing w:after="0" w:line="233" w:lineRule="exact"/>
        <w:jc w:val="both"/>
        <w:rPr>
          <w:rFonts w:ascii="Times New Roman" w:eastAsia="Times New Roman" w:hAnsi="Times New Roman" w:cs="Times New Roman"/>
          <w:snapToGrid w:val="0"/>
          <w:kern w:val="0"/>
          <w:sz w:val="28"/>
          <w:szCs w:val="28"/>
          <w:lang w:eastAsia="ru-RU"/>
        </w:rPr>
      </w:pPr>
    </w:p>
    <w:p w14:paraId="08A99153" w14:textId="77777777" w:rsidR="004B4B7B" w:rsidRPr="00BA6023" w:rsidRDefault="004B4B7B" w:rsidP="00A35B73">
      <w:pPr>
        <w:spacing w:after="0" w:line="233" w:lineRule="exact"/>
        <w:jc w:val="both"/>
        <w:rPr>
          <w:rFonts w:ascii="Times New Roman" w:eastAsia="Times New Roman" w:hAnsi="Times New Roman" w:cs="Times New Roman"/>
          <w:snapToGrid w:val="0"/>
          <w:kern w:val="0"/>
          <w:sz w:val="28"/>
          <w:szCs w:val="28"/>
          <w:lang w:eastAsia="ru-RU"/>
        </w:rPr>
      </w:pPr>
      <w:r w:rsidRPr="00BA6023">
        <w:rPr>
          <w:rFonts w:ascii="Times New Roman" w:eastAsia="Times New Roman" w:hAnsi="Times New Roman" w:cs="Times New Roman"/>
          <w:snapToGrid w:val="0"/>
          <w:kern w:val="0"/>
          <w:sz w:val="28"/>
          <w:szCs w:val="28"/>
          <w:lang w:eastAsia="ru-RU"/>
        </w:rPr>
        <w:t xml:space="preserve">для визначення кінцевої дохідності </w:t>
      </w:r>
      <w:r w:rsidR="00A35B73" w:rsidRPr="00BA6023">
        <w:rPr>
          <w:rFonts w:ascii="Times New Roman" w:eastAsia="Times New Roman" w:hAnsi="Times New Roman" w:cs="Times New Roman"/>
          <w:snapToGrid w:val="0"/>
          <w:kern w:val="0"/>
          <w:sz w:val="28"/>
          <w:szCs w:val="28"/>
          <w:lang w:eastAsia="ru-RU"/>
        </w:rPr>
        <w:t>–</w:t>
      </w:r>
      <w:r w:rsidRPr="00BA6023">
        <w:rPr>
          <w:rFonts w:ascii="Times New Roman" w:eastAsia="Times New Roman" w:hAnsi="Times New Roman" w:cs="Times New Roman"/>
          <w:snapToGrid w:val="0"/>
          <w:kern w:val="0"/>
          <w:sz w:val="28"/>
          <w:szCs w:val="28"/>
          <w:lang w:eastAsia="ru-RU"/>
        </w:rPr>
        <w:t xml:space="preserve"> формулу:</w:t>
      </w:r>
    </w:p>
    <w:p w14:paraId="6C38D38C" w14:textId="77777777" w:rsidR="00A35B73" w:rsidRPr="00BA6023" w:rsidRDefault="00A35B73" w:rsidP="00A35B73">
      <w:pPr>
        <w:spacing w:after="0" w:line="233" w:lineRule="exact"/>
        <w:jc w:val="both"/>
        <w:rPr>
          <w:rFonts w:ascii="Times New Roman" w:eastAsia="Times New Roman" w:hAnsi="Times New Roman" w:cs="Times New Roman"/>
          <w:snapToGrid w:val="0"/>
          <w:kern w:val="0"/>
          <w:sz w:val="28"/>
          <w:szCs w:val="28"/>
          <w:lang w:eastAsia="ru-RU"/>
        </w:rPr>
      </w:pPr>
    </w:p>
    <w:p w14:paraId="5B189D1D" w14:textId="77777777" w:rsidR="004B4B7B" w:rsidRPr="00BA6023" w:rsidRDefault="004B4B7B" w:rsidP="00A35B73">
      <w:pPr>
        <w:spacing w:before="80" w:after="0" w:line="240" w:lineRule="auto"/>
        <w:jc w:val="center"/>
        <w:rPr>
          <w:rFonts w:ascii="Times New Roman" w:eastAsia="Times New Roman" w:hAnsi="Times New Roman" w:cs="Times New Roman"/>
          <w:snapToGrid w:val="0"/>
          <w:kern w:val="0"/>
          <w:sz w:val="28"/>
          <w:szCs w:val="28"/>
          <w:lang w:eastAsia="ru-RU"/>
        </w:rPr>
      </w:pPr>
      <w:r w:rsidRPr="00BA6023">
        <w:rPr>
          <w:rFonts w:ascii="Times New Roman" w:eastAsia="Times New Roman" w:hAnsi="Times New Roman" w:cs="Times New Roman"/>
          <w:snapToGrid w:val="0"/>
          <w:kern w:val="0"/>
          <w:position w:val="-26"/>
          <w:sz w:val="28"/>
          <w:szCs w:val="28"/>
          <w:lang w:eastAsia="ru-RU"/>
        </w:rPr>
        <w:object w:dxaOrig="4880" w:dyaOrig="600" w14:anchorId="1EAD0014">
          <v:shape id="_x0000_i1026" type="#_x0000_t75" style="width:243.75pt;height:30pt" o:ole="" fillcolor="window">
            <v:imagedata r:id="rId15" o:title=""/>
          </v:shape>
          <o:OLEObject Type="Embed" ProgID="Equation.3" ShapeID="_x0000_i1026" DrawAspect="Content" ObjectID="_1790402105" r:id="rId16"/>
        </w:object>
      </w:r>
    </w:p>
    <w:p w14:paraId="5A505A18" w14:textId="77777777" w:rsidR="00A35B73" w:rsidRPr="00BA6023" w:rsidRDefault="00A35B73" w:rsidP="00A35B73">
      <w:pPr>
        <w:spacing w:after="0" w:line="240" w:lineRule="auto"/>
        <w:ind w:firstLine="301"/>
        <w:jc w:val="both"/>
        <w:rPr>
          <w:rFonts w:ascii="Times New Roman" w:eastAsia="Times New Roman" w:hAnsi="Times New Roman" w:cs="Times New Roman"/>
          <w:kern w:val="0"/>
          <w:sz w:val="28"/>
          <w:szCs w:val="28"/>
          <w:lang w:eastAsia="ru-RU"/>
        </w:rPr>
      </w:pPr>
    </w:p>
    <w:p w14:paraId="579D2E86" w14:textId="77777777" w:rsidR="004B4B7B" w:rsidRPr="00BA6023" w:rsidRDefault="004B4B7B" w:rsidP="00AD195F">
      <w:pPr>
        <w:spacing w:after="0" w:line="240" w:lineRule="auto"/>
        <w:ind w:firstLine="426"/>
        <w:jc w:val="both"/>
        <w:rPr>
          <w:rFonts w:ascii="Times New Roman" w:eastAsia="Times New Roman" w:hAnsi="Times New Roman" w:cs="Times New Roman"/>
          <w:kern w:val="0"/>
          <w:sz w:val="28"/>
          <w:szCs w:val="28"/>
          <w:lang w:eastAsia="ru-RU"/>
        </w:rPr>
      </w:pPr>
      <w:r w:rsidRPr="00BA6023">
        <w:rPr>
          <w:rFonts w:ascii="Times New Roman" w:eastAsia="Times New Roman" w:hAnsi="Times New Roman" w:cs="Times New Roman"/>
          <w:kern w:val="0"/>
          <w:sz w:val="28"/>
          <w:szCs w:val="28"/>
          <w:lang w:eastAsia="ru-RU"/>
        </w:rPr>
        <w:t>Середньорічна сукупна дохідність (кінцева) за короткостроковими операціями може бути розрахована за формулою</w:t>
      </w:r>
    </w:p>
    <w:p w14:paraId="440EA26C" w14:textId="77777777" w:rsidR="00A35B73" w:rsidRPr="00BA6023" w:rsidRDefault="00A35B73" w:rsidP="00A35B73">
      <w:pPr>
        <w:spacing w:after="0" w:line="240" w:lineRule="auto"/>
        <w:ind w:firstLine="301"/>
        <w:jc w:val="both"/>
        <w:rPr>
          <w:rFonts w:ascii="Times New Roman" w:eastAsia="Times New Roman" w:hAnsi="Times New Roman" w:cs="Times New Roman"/>
          <w:kern w:val="0"/>
          <w:sz w:val="28"/>
          <w:szCs w:val="28"/>
          <w:lang w:eastAsia="ru-RU"/>
        </w:rPr>
      </w:pPr>
    </w:p>
    <w:p w14:paraId="0079D79D" w14:textId="77777777" w:rsidR="003340FA" w:rsidRPr="00BA6023" w:rsidRDefault="004B4B7B" w:rsidP="00A35B73">
      <w:pPr>
        <w:tabs>
          <w:tab w:val="left" w:pos="3360"/>
        </w:tabs>
        <w:spacing w:after="0" w:line="240" w:lineRule="auto"/>
        <w:ind w:firstLine="709"/>
        <w:jc w:val="center"/>
        <w:rPr>
          <w:rFonts w:ascii="Times New Roman" w:eastAsia="Times New Roman" w:hAnsi="Times New Roman" w:cs="Times New Roman"/>
          <w:kern w:val="0"/>
          <w:sz w:val="28"/>
          <w:szCs w:val="28"/>
          <w:lang w:eastAsia="ru-RU"/>
        </w:rPr>
      </w:pPr>
      <w:r w:rsidRPr="00BA6023">
        <w:rPr>
          <w:rFonts w:ascii="Times New Roman" w:eastAsia="Times New Roman" w:hAnsi="Times New Roman" w:cs="Times New Roman"/>
          <w:kern w:val="0"/>
          <w:position w:val="-26"/>
          <w:sz w:val="28"/>
          <w:szCs w:val="28"/>
          <w:lang w:eastAsia="ru-RU"/>
        </w:rPr>
        <w:object w:dxaOrig="2880" w:dyaOrig="620" w14:anchorId="6DE8B237">
          <v:shape id="_x0000_i1027" type="#_x0000_t75" style="width:2in;height:30.75pt" o:ole="" fillcolor="window">
            <v:imagedata r:id="rId17" o:title=""/>
          </v:shape>
          <o:OLEObject Type="Embed" ProgID="Equation.3" ShapeID="_x0000_i1027" DrawAspect="Content" ObjectID="_1790402106" r:id="rId18"/>
        </w:object>
      </w:r>
    </w:p>
    <w:p w14:paraId="14449486" w14:textId="51B5B4A2" w:rsidR="004B4B7B" w:rsidRPr="00BA6023" w:rsidRDefault="004B4B7B" w:rsidP="00E45CEE">
      <w:pPr>
        <w:spacing w:after="0" w:line="240" w:lineRule="auto"/>
        <w:jc w:val="both"/>
        <w:rPr>
          <w:rFonts w:ascii="Times New Roman" w:eastAsia="Times New Roman" w:hAnsi="Times New Roman" w:cs="Times New Roman"/>
          <w:i/>
          <w:kern w:val="0"/>
          <w:sz w:val="28"/>
          <w:szCs w:val="28"/>
          <w:lang w:eastAsia="ru-RU"/>
        </w:rPr>
      </w:pPr>
      <w:r w:rsidRPr="00BA6023">
        <w:rPr>
          <w:rFonts w:ascii="Times New Roman" w:eastAsia="Times New Roman" w:hAnsi="Times New Roman" w:cs="Times New Roman"/>
          <w:kern w:val="0"/>
          <w:sz w:val="28"/>
          <w:szCs w:val="28"/>
          <w:lang w:eastAsia="ru-RU"/>
        </w:rPr>
        <w:t>де</w:t>
      </w:r>
      <w:r w:rsidRPr="00BA6023">
        <w:rPr>
          <w:rFonts w:ascii="Times New Roman" w:eastAsia="Times New Roman" w:hAnsi="Times New Roman" w:cs="Times New Roman"/>
          <w:i/>
          <w:kern w:val="0"/>
          <w:sz w:val="28"/>
          <w:szCs w:val="28"/>
          <w:lang w:eastAsia="ru-RU"/>
        </w:rPr>
        <w:t xml:space="preserve"> Р</w:t>
      </w:r>
      <w:r w:rsidRPr="00BA6023">
        <w:rPr>
          <w:rFonts w:ascii="Times New Roman" w:eastAsia="Times New Roman" w:hAnsi="Times New Roman" w:cs="Times New Roman"/>
          <w:kern w:val="0"/>
          <w:sz w:val="28"/>
          <w:szCs w:val="28"/>
          <w:vertAlign w:val="subscript"/>
          <w:lang w:eastAsia="ru-RU"/>
        </w:rPr>
        <w:t>1</w:t>
      </w:r>
      <w:r w:rsidRPr="00BA6023">
        <w:rPr>
          <w:rFonts w:ascii="Times New Roman" w:eastAsia="Times New Roman" w:hAnsi="Times New Roman" w:cs="Times New Roman"/>
          <w:i/>
          <w:kern w:val="0"/>
          <w:sz w:val="28"/>
          <w:szCs w:val="28"/>
          <w:lang w:eastAsia="ru-RU"/>
        </w:rPr>
        <w:t xml:space="preserve"> </w:t>
      </w:r>
      <w:r w:rsidR="00E45CEE" w:rsidRPr="00BA6023">
        <w:rPr>
          <w:rFonts w:ascii="Times New Roman" w:eastAsia="Times New Roman" w:hAnsi="Times New Roman" w:cs="Times New Roman"/>
          <w:kern w:val="0"/>
          <w:sz w:val="28"/>
          <w:szCs w:val="28"/>
          <w:lang w:eastAsia="ru-RU"/>
        </w:rPr>
        <w:t>–</w:t>
      </w:r>
      <w:r w:rsidRPr="00BA6023">
        <w:rPr>
          <w:rFonts w:ascii="Times New Roman" w:eastAsia="Times New Roman" w:hAnsi="Times New Roman" w:cs="Times New Roman"/>
          <w:kern w:val="0"/>
          <w:sz w:val="28"/>
          <w:szCs w:val="28"/>
          <w:lang w:eastAsia="ru-RU"/>
        </w:rPr>
        <w:t xml:space="preserve"> вартість акції на момент продажу;</w:t>
      </w:r>
      <w:r w:rsidR="00E45CEE" w:rsidRPr="00BA6023">
        <w:rPr>
          <w:rFonts w:ascii="Times New Roman" w:eastAsia="Times New Roman" w:hAnsi="Times New Roman" w:cs="Times New Roman"/>
          <w:kern w:val="0"/>
          <w:sz w:val="28"/>
          <w:szCs w:val="28"/>
          <w:lang w:eastAsia="ru-RU"/>
        </w:rPr>
        <w:t xml:space="preserve"> </w:t>
      </w:r>
      <w:r w:rsidRPr="00BA6023">
        <w:rPr>
          <w:rFonts w:ascii="Times New Roman" w:eastAsia="Times New Roman" w:hAnsi="Times New Roman" w:cs="Times New Roman"/>
          <w:i/>
          <w:kern w:val="0"/>
          <w:sz w:val="28"/>
          <w:szCs w:val="28"/>
          <w:lang w:eastAsia="ru-RU"/>
        </w:rPr>
        <w:t xml:space="preserve">Т </w:t>
      </w:r>
      <w:r w:rsidR="00E45CEE" w:rsidRPr="00BA6023">
        <w:rPr>
          <w:rFonts w:ascii="Times New Roman" w:eastAsia="Times New Roman" w:hAnsi="Times New Roman" w:cs="Times New Roman"/>
          <w:kern w:val="0"/>
          <w:sz w:val="28"/>
          <w:szCs w:val="28"/>
          <w:lang w:eastAsia="ru-RU"/>
        </w:rPr>
        <w:t>–</w:t>
      </w:r>
      <w:r w:rsidRPr="00BA6023">
        <w:rPr>
          <w:rFonts w:ascii="Times New Roman" w:eastAsia="Times New Roman" w:hAnsi="Times New Roman" w:cs="Times New Roman"/>
          <w:kern w:val="0"/>
          <w:sz w:val="28"/>
          <w:szCs w:val="28"/>
          <w:lang w:eastAsia="ru-RU"/>
        </w:rPr>
        <w:t xml:space="preserve"> кількість днів володіння акцією.</w:t>
      </w:r>
      <w:r w:rsidRPr="00BA6023">
        <w:rPr>
          <w:rFonts w:ascii="Times New Roman" w:eastAsia="Times New Roman" w:hAnsi="Times New Roman" w:cs="Times New Roman"/>
          <w:i/>
          <w:kern w:val="0"/>
          <w:sz w:val="28"/>
          <w:szCs w:val="28"/>
          <w:lang w:eastAsia="ru-RU"/>
        </w:rPr>
        <w:t xml:space="preserve"> </w:t>
      </w:r>
    </w:p>
    <w:p w14:paraId="26029F6A" w14:textId="77777777" w:rsidR="004B4B7B" w:rsidRPr="00BA6023" w:rsidRDefault="004B4B7B" w:rsidP="00A35B73">
      <w:pPr>
        <w:tabs>
          <w:tab w:val="left" w:pos="3360"/>
        </w:tabs>
        <w:spacing w:after="0" w:line="240" w:lineRule="auto"/>
        <w:ind w:firstLine="709"/>
        <w:jc w:val="both"/>
        <w:rPr>
          <w:rFonts w:ascii="Times New Roman" w:eastAsia="Times New Roman" w:hAnsi="Times New Roman" w:cs="Times New Roman"/>
          <w:kern w:val="0"/>
          <w:sz w:val="28"/>
          <w:szCs w:val="28"/>
          <w:lang w:eastAsia="ru-RU"/>
        </w:rPr>
      </w:pPr>
    </w:p>
    <w:p w14:paraId="4DAA6AF7" w14:textId="6737552A" w:rsidR="004B4B7B" w:rsidRPr="00BA6023" w:rsidRDefault="004B4B7B" w:rsidP="00AD195F">
      <w:pPr>
        <w:spacing w:after="0" w:line="240" w:lineRule="auto"/>
        <w:ind w:firstLine="680"/>
        <w:jc w:val="both"/>
        <w:rPr>
          <w:rFonts w:ascii="Times New Roman" w:eastAsia="Times New Roman" w:hAnsi="Times New Roman" w:cs="Times New Roman"/>
          <w:kern w:val="0"/>
          <w:sz w:val="28"/>
          <w:szCs w:val="28"/>
          <w:lang w:eastAsia="ru-RU"/>
        </w:rPr>
      </w:pPr>
      <w:r w:rsidRPr="00BA6023">
        <w:rPr>
          <w:rFonts w:ascii="Times New Roman" w:eastAsia="Times New Roman" w:hAnsi="Times New Roman" w:cs="Times New Roman"/>
          <w:b/>
          <w:bCs/>
          <w:i/>
          <w:iCs/>
          <w:kern w:val="0"/>
          <w:sz w:val="28"/>
          <w:szCs w:val="28"/>
          <w:lang w:eastAsia="ru-RU" w:bidi="ru-RU"/>
        </w:rPr>
        <w:t>Завдання 2.</w:t>
      </w:r>
      <w:r w:rsidRPr="00BA6023">
        <w:rPr>
          <w:rFonts w:ascii="Times New Roman" w:eastAsia="Times New Roman" w:hAnsi="Times New Roman" w:cs="Times New Roman"/>
          <w:kern w:val="0"/>
          <w:sz w:val="28"/>
          <w:szCs w:val="28"/>
          <w:lang w:eastAsia="ru-RU"/>
        </w:rPr>
        <w:t xml:space="preserve"> Інвестор придбав акції ВАТ «Шелл» 18 вересня 20</w:t>
      </w:r>
      <w:r w:rsidR="00AD195F" w:rsidRPr="00BA6023">
        <w:rPr>
          <w:rFonts w:ascii="Times New Roman" w:eastAsia="Times New Roman" w:hAnsi="Times New Roman" w:cs="Times New Roman"/>
          <w:kern w:val="0"/>
          <w:sz w:val="28"/>
          <w:szCs w:val="28"/>
          <w:lang w:eastAsia="ru-RU"/>
        </w:rPr>
        <w:t>2</w:t>
      </w:r>
      <w:r w:rsidR="00900733" w:rsidRPr="00BA6023">
        <w:rPr>
          <w:rFonts w:ascii="Times New Roman" w:eastAsia="Times New Roman" w:hAnsi="Times New Roman" w:cs="Times New Roman"/>
          <w:kern w:val="0"/>
          <w:sz w:val="28"/>
          <w:szCs w:val="28"/>
          <w:lang w:eastAsia="ru-RU"/>
        </w:rPr>
        <w:t>2</w:t>
      </w:r>
      <w:r w:rsidRPr="00BA6023">
        <w:rPr>
          <w:rFonts w:ascii="Times New Roman" w:eastAsia="Times New Roman" w:hAnsi="Times New Roman" w:cs="Times New Roman"/>
          <w:kern w:val="0"/>
          <w:sz w:val="28"/>
          <w:szCs w:val="28"/>
          <w:lang w:eastAsia="ru-RU"/>
        </w:rPr>
        <w:t xml:space="preserve"> р. за ціною 25,6 грн., продав їх 25 березня 20</w:t>
      </w:r>
      <w:r w:rsidR="00AD195F" w:rsidRPr="00BA6023">
        <w:rPr>
          <w:rFonts w:ascii="Times New Roman" w:eastAsia="Times New Roman" w:hAnsi="Times New Roman" w:cs="Times New Roman"/>
          <w:kern w:val="0"/>
          <w:sz w:val="28"/>
          <w:szCs w:val="28"/>
          <w:lang w:eastAsia="ru-RU"/>
        </w:rPr>
        <w:t>2</w:t>
      </w:r>
      <w:r w:rsidR="00900733" w:rsidRPr="00BA6023">
        <w:rPr>
          <w:rFonts w:ascii="Times New Roman" w:eastAsia="Times New Roman" w:hAnsi="Times New Roman" w:cs="Times New Roman"/>
          <w:kern w:val="0"/>
          <w:sz w:val="28"/>
          <w:szCs w:val="28"/>
          <w:lang w:eastAsia="ru-RU"/>
        </w:rPr>
        <w:t>3</w:t>
      </w:r>
      <w:r w:rsidRPr="00BA6023">
        <w:rPr>
          <w:rFonts w:ascii="Times New Roman" w:eastAsia="Times New Roman" w:hAnsi="Times New Roman" w:cs="Times New Roman"/>
          <w:kern w:val="0"/>
          <w:sz w:val="28"/>
          <w:szCs w:val="28"/>
          <w:lang w:eastAsia="ru-RU"/>
        </w:rPr>
        <w:t xml:space="preserve"> р. за ціною 27,2 грн.; 15</w:t>
      </w:r>
      <w:r w:rsidR="00AD195F" w:rsidRPr="00BA6023">
        <w:rPr>
          <w:rFonts w:ascii="Times New Roman" w:eastAsia="Times New Roman" w:hAnsi="Times New Roman" w:cs="Times New Roman"/>
          <w:kern w:val="0"/>
          <w:sz w:val="28"/>
          <w:szCs w:val="28"/>
          <w:lang w:eastAsia="ru-RU"/>
        </w:rPr>
        <w:t xml:space="preserve"> </w:t>
      </w:r>
      <w:r w:rsidRPr="00BA6023">
        <w:rPr>
          <w:rFonts w:ascii="Times New Roman" w:eastAsia="Times New Roman" w:hAnsi="Times New Roman" w:cs="Times New Roman"/>
          <w:kern w:val="0"/>
          <w:sz w:val="28"/>
          <w:szCs w:val="28"/>
          <w:lang w:eastAsia="ru-RU"/>
        </w:rPr>
        <w:t>лютого він отримав дивіденди в розмірі 1,6 грн. на акцію. Визначте середньорічну сукупну дохідність акції.</w:t>
      </w:r>
      <w:r w:rsidR="00A35B73" w:rsidRPr="00BA6023">
        <w:rPr>
          <w:rFonts w:ascii="Times New Roman" w:eastAsia="Times New Roman" w:hAnsi="Times New Roman" w:cs="Times New Roman"/>
          <w:kern w:val="0"/>
          <w:sz w:val="28"/>
          <w:szCs w:val="28"/>
          <w:lang w:eastAsia="ru-RU"/>
        </w:rPr>
        <w:t xml:space="preserve"> </w:t>
      </w:r>
    </w:p>
    <w:p w14:paraId="1DD66E2F" w14:textId="77777777" w:rsidR="00A35B73" w:rsidRPr="00BA6023" w:rsidRDefault="00A35B73" w:rsidP="00AD195F">
      <w:pPr>
        <w:pStyle w:val="2"/>
        <w:spacing w:after="0" w:line="240" w:lineRule="auto"/>
        <w:ind w:firstLine="680"/>
        <w:jc w:val="center"/>
        <w:rPr>
          <w:rFonts w:ascii="Times New Roman" w:eastAsia="Times New Roman" w:hAnsi="Times New Roman" w:cs="Times New Roman"/>
          <w:kern w:val="0"/>
          <w:sz w:val="28"/>
          <w:szCs w:val="28"/>
          <w:lang w:eastAsia="ru-RU"/>
        </w:rPr>
      </w:pPr>
      <w:r w:rsidRPr="00BA6023">
        <w:rPr>
          <w:rFonts w:ascii="Times New Roman" w:eastAsia="Times New Roman" w:hAnsi="Times New Roman" w:cs="Times New Roman"/>
          <w:i/>
          <w:iCs/>
          <w:kern w:val="0"/>
          <w:sz w:val="28"/>
          <w:szCs w:val="28"/>
          <w:lang w:eastAsia="ru-RU" w:bidi="ru-RU"/>
        </w:rPr>
        <w:t>Розв’язання</w:t>
      </w:r>
    </w:p>
    <w:p w14:paraId="464DBC7E" w14:textId="77777777" w:rsidR="00A35B73" w:rsidRPr="00BA6023" w:rsidRDefault="00A35B73" w:rsidP="00AD195F">
      <w:pPr>
        <w:spacing w:after="0" w:line="240" w:lineRule="auto"/>
        <w:ind w:firstLine="680"/>
        <w:jc w:val="both"/>
        <w:rPr>
          <w:rFonts w:ascii="Times New Roman" w:eastAsia="Times New Roman" w:hAnsi="Times New Roman" w:cs="Times New Roman"/>
          <w:kern w:val="0"/>
          <w:sz w:val="28"/>
          <w:szCs w:val="28"/>
          <w:lang w:eastAsia="ru-RU"/>
        </w:rPr>
      </w:pPr>
    </w:p>
    <w:p w14:paraId="2F450930" w14:textId="77777777" w:rsidR="004B4B7B" w:rsidRPr="00BA6023" w:rsidRDefault="004B4B7B" w:rsidP="00A35B73">
      <w:pPr>
        <w:spacing w:after="0" w:line="240" w:lineRule="auto"/>
        <w:ind w:firstLine="301"/>
        <w:jc w:val="both"/>
        <w:rPr>
          <w:rFonts w:ascii="Times New Roman" w:eastAsia="Times New Roman" w:hAnsi="Times New Roman" w:cs="Times New Roman"/>
          <w:kern w:val="0"/>
          <w:sz w:val="28"/>
          <w:szCs w:val="28"/>
          <w:lang w:eastAsia="ru-RU"/>
        </w:rPr>
      </w:pPr>
      <w:r w:rsidRPr="00BA6023">
        <w:rPr>
          <w:rFonts w:ascii="Times New Roman" w:eastAsia="Times New Roman" w:hAnsi="Times New Roman" w:cs="Times New Roman"/>
          <w:kern w:val="0"/>
          <w:sz w:val="28"/>
          <w:szCs w:val="28"/>
          <w:lang w:eastAsia="ru-RU"/>
        </w:rPr>
        <w:t>Період володіння акціями (</w:t>
      </w:r>
      <w:r w:rsidRPr="00BA6023">
        <w:rPr>
          <w:rFonts w:ascii="Times New Roman" w:eastAsia="Times New Roman" w:hAnsi="Times New Roman" w:cs="Times New Roman"/>
          <w:i/>
          <w:kern w:val="0"/>
          <w:sz w:val="28"/>
          <w:szCs w:val="28"/>
          <w:lang w:eastAsia="ru-RU"/>
        </w:rPr>
        <w:t>Т</w:t>
      </w:r>
      <w:r w:rsidRPr="00BA6023">
        <w:rPr>
          <w:rFonts w:ascii="Times New Roman" w:eastAsia="Times New Roman" w:hAnsi="Times New Roman" w:cs="Times New Roman"/>
          <w:kern w:val="0"/>
          <w:sz w:val="28"/>
          <w:szCs w:val="28"/>
          <w:lang w:eastAsia="ru-RU"/>
        </w:rPr>
        <w:t>) = 12 + 31 + 30 + 31 + 31 + 28 + + 25 = 188 (дн.).</w:t>
      </w:r>
    </w:p>
    <w:p w14:paraId="067E40FF" w14:textId="77777777" w:rsidR="004B4B7B" w:rsidRPr="00BA6023" w:rsidRDefault="004B4B7B" w:rsidP="00A35B73">
      <w:pPr>
        <w:spacing w:before="80" w:after="0" w:line="240" w:lineRule="auto"/>
        <w:jc w:val="center"/>
        <w:rPr>
          <w:rFonts w:ascii="Times New Roman" w:eastAsia="Times New Roman" w:hAnsi="Times New Roman" w:cs="Times New Roman"/>
          <w:kern w:val="0"/>
          <w:sz w:val="28"/>
          <w:szCs w:val="28"/>
          <w:lang w:eastAsia="ru-RU"/>
        </w:rPr>
      </w:pPr>
      <w:r w:rsidRPr="00BA6023">
        <w:rPr>
          <w:rFonts w:ascii="Times New Roman" w:eastAsia="Times New Roman" w:hAnsi="Times New Roman" w:cs="Times New Roman"/>
          <w:kern w:val="0"/>
          <w:position w:val="-26"/>
          <w:sz w:val="28"/>
          <w:szCs w:val="28"/>
          <w:lang w:eastAsia="ru-RU"/>
        </w:rPr>
        <w:object w:dxaOrig="4060" w:dyaOrig="600" w14:anchorId="1309D59B">
          <v:shape id="_x0000_i1028" type="#_x0000_t75" style="width:203.2pt;height:30pt" o:ole="" fillcolor="window">
            <v:imagedata r:id="rId19" o:title=""/>
          </v:shape>
          <o:OLEObject Type="Embed" ProgID="Equation.3" ShapeID="_x0000_i1028" DrawAspect="Content" ObjectID="_1790402107" r:id="rId20"/>
        </w:object>
      </w:r>
    </w:p>
    <w:p w14:paraId="34901FD9" w14:textId="77777777" w:rsidR="004B4B7B" w:rsidRPr="00BA6023" w:rsidRDefault="004B4B7B" w:rsidP="00A35B73">
      <w:pPr>
        <w:tabs>
          <w:tab w:val="left" w:pos="3360"/>
        </w:tabs>
        <w:spacing w:after="0" w:line="240" w:lineRule="auto"/>
        <w:ind w:firstLine="709"/>
        <w:jc w:val="both"/>
        <w:rPr>
          <w:rFonts w:ascii="Times New Roman" w:eastAsia="Times New Roman" w:hAnsi="Times New Roman" w:cs="Times New Roman"/>
          <w:sz w:val="28"/>
          <w:szCs w:val="28"/>
          <w:lang w:eastAsia="uk-UA"/>
        </w:rPr>
      </w:pPr>
    </w:p>
    <w:p w14:paraId="18229DED" w14:textId="50CB16E1" w:rsidR="00C815EF" w:rsidRPr="00BA6023" w:rsidRDefault="004B4B7B" w:rsidP="00AD195F">
      <w:pPr>
        <w:spacing w:after="0" w:line="240" w:lineRule="auto"/>
        <w:ind w:firstLine="709"/>
        <w:jc w:val="both"/>
        <w:rPr>
          <w:rFonts w:ascii="Times New Roman" w:hAnsi="Times New Roman" w:cs="Times New Roman"/>
          <w:sz w:val="28"/>
          <w:szCs w:val="28"/>
        </w:rPr>
      </w:pPr>
      <w:r w:rsidRPr="00BA6023">
        <w:rPr>
          <w:rFonts w:ascii="Times New Roman" w:eastAsia="Times New Roman" w:hAnsi="Times New Roman" w:cs="Times New Roman"/>
          <w:b/>
          <w:bCs/>
          <w:i/>
          <w:iCs/>
          <w:kern w:val="0"/>
          <w:sz w:val="28"/>
          <w:szCs w:val="28"/>
          <w:lang w:eastAsia="ru-RU" w:bidi="ru-RU"/>
        </w:rPr>
        <w:t xml:space="preserve">Завдання 3. </w:t>
      </w:r>
      <w:r w:rsidR="00C815EF" w:rsidRPr="00BA6023">
        <w:rPr>
          <w:rFonts w:ascii="Times New Roman" w:hAnsi="Times New Roman" w:cs="Times New Roman"/>
          <w:sz w:val="28"/>
          <w:szCs w:val="28"/>
        </w:rPr>
        <w:t>Підприємство виплатило за останній рік дивіденди в розмірі 0,24 грн. на акцію. Протягом другого року воно планує збільшити дивіденди на 3</w:t>
      </w:r>
      <w:r w:rsidR="00900733" w:rsidRPr="00BA6023">
        <w:rPr>
          <w:rFonts w:ascii="Times New Roman" w:hAnsi="Times New Roman" w:cs="Times New Roman"/>
          <w:sz w:val="28"/>
          <w:szCs w:val="28"/>
        </w:rPr>
        <w:t> </w:t>
      </w:r>
      <w:r w:rsidR="00C815EF" w:rsidRPr="00BA6023">
        <w:rPr>
          <w:rFonts w:ascii="Times New Roman" w:hAnsi="Times New Roman" w:cs="Times New Roman"/>
          <w:sz w:val="28"/>
          <w:szCs w:val="28"/>
        </w:rPr>
        <w:t xml:space="preserve"> %, третього – на 7 %, у подальшому планується постійне зростання дивідендів на 8 % річних. Необхідно оцінити вартість акції за умови, що норма дохідності акцій даного типу становить 12 %</w:t>
      </w:r>
      <w:r w:rsidR="00AD195F" w:rsidRPr="00BA6023">
        <w:rPr>
          <w:rFonts w:ascii="Times New Roman" w:hAnsi="Times New Roman" w:cs="Times New Roman"/>
          <w:sz w:val="28"/>
          <w:szCs w:val="28"/>
        </w:rPr>
        <w:t>.</w:t>
      </w:r>
    </w:p>
    <w:p w14:paraId="03115BA0" w14:textId="77777777" w:rsidR="00C815EF" w:rsidRPr="00BA6023" w:rsidRDefault="00C815EF" w:rsidP="00AD195F">
      <w:pPr>
        <w:spacing w:after="0" w:line="240" w:lineRule="auto"/>
        <w:ind w:firstLine="709"/>
        <w:jc w:val="both"/>
        <w:rPr>
          <w:rFonts w:ascii="Times New Roman" w:hAnsi="Times New Roman" w:cs="Times New Roman"/>
          <w:sz w:val="28"/>
          <w:szCs w:val="28"/>
        </w:rPr>
      </w:pPr>
    </w:p>
    <w:p w14:paraId="4BF4CA63" w14:textId="77777777" w:rsidR="00C815EF" w:rsidRPr="00BA6023" w:rsidRDefault="004B4B7B" w:rsidP="00AD195F">
      <w:pPr>
        <w:spacing w:after="0" w:line="240" w:lineRule="auto"/>
        <w:ind w:firstLine="709"/>
        <w:jc w:val="both"/>
        <w:rPr>
          <w:rFonts w:ascii="Times New Roman" w:hAnsi="Times New Roman" w:cs="Times New Roman"/>
          <w:sz w:val="28"/>
          <w:szCs w:val="28"/>
        </w:rPr>
      </w:pPr>
      <w:r w:rsidRPr="00BA6023">
        <w:rPr>
          <w:rFonts w:ascii="Times New Roman" w:eastAsia="Times New Roman" w:hAnsi="Times New Roman" w:cs="Times New Roman"/>
          <w:b/>
          <w:bCs/>
          <w:i/>
          <w:iCs/>
          <w:kern w:val="0"/>
          <w:sz w:val="28"/>
          <w:szCs w:val="28"/>
          <w:lang w:eastAsia="ru-RU" w:bidi="ru-RU"/>
        </w:rPr>
        <w:t xml:space="preserve">Завдання 4. </w:t>
      </w:r>
      <w:r w:rsidR="00C815EF" w:rsidRPr="00BA6023">
        <w:rPr>
          <w:rFonts w:ascii="Times New Roman" w:hAnsi="Times New Roman" w:cs="Times New Roman"/>
          <w:sz w:val="28"/>
          <w:szCs w:val="28"/>
        </w:rPr>
        <w:t>Інвестор придбав акцію номіналом 30 грн. за курсом 117 % і продав її через 4 роки за курсом 136 %. У перший рік рівень дивідендів становив 2,4 грн. на акцію, у другий рік ставка дивіденду становила 10 %, у третій – 11 %, у четвертий рік рівень дивідендів становив 3,4 грн. Розрахуйте сукупну дохідність і середньорічну (кінцеву) дохідність акції.</w:t>
      </w:r>
    </w:p>
    <w:p w14:paraId="090519D4" w14:textId="77777777" w:rsidR="00AD195F" w:rsidRPr="00BA6023" w:rsidRDefault="00AD195F" w:rsidP="00AD195F">
      <w:pPr>
        <w:spacing w:after="0" w:line="240" w:lineRule="auto"/>
        <w:jc w:val="both"/>
        <w:rPr>
          <w:rFonts w:ascii="Times New Roman" w:hAnsi="Times New Roman" w:cs="Times New Roman"/>
          <w:sz w:val="28"/>
          <w:szCs w:val="28"/>
        </w:rPr>
      </w:pPr>
    </w:p>
    <w:p w14:paraId="23BC86AD" w14:textId="77777777" w:rsidR="00C815EF" w:rsidRPr="00BA6023" w:rsidRDefault="004B4B7B" w:rsidP="00AD195F">
      <w:pPr>
        <w:spacing w:after="0" w:line="240" w:lineRule="auto"/>
        <w:ind w:firstLine="709"/>
        <w:jc w:val="both"/>
        <w:rPr>
          <w:rFonts w:ascii="Times New Roman" w:hAnsi="Times New Roman" w:cs="Times New Roman"/>
          <w:sz w:val="28"/>
          <w:szCs w:val="28"/>
        </w:rPr>
      </w:pPr>
      <w:r w:rsidRPr="00BA6023">
        <w:rPr>
          <w:rFonts w:ascii="Times New Roman" w:eastAsia="Times New Roman" w:hAnsi="Times New Roman" w:cs="Times New Roman"/>
          <w:b/>
          <w:bCs/>
          <w:i/>
          <w:iCs/>
          <w:kern w:val="0"/>
          <w:sz w:val="28"/>
          <w:szCs w:val="28"/>
          <w:lang w:eastAsia="ru-RU" w:bidi="ru-RU"/>
        </w:rPr>
        <w:t xml:space="preserve">Завдання 5. </w:t>
      </w:r>
      <w:r w:rsidR="00C815EF" w:rsidRPr="00BA6023">
        <w:rPr>
          <w:rFonts w:ascii="Times New Roman" w:hAnsi="Times New Roman" w:cs="Times New Roman"/>
          <w:sz w:val="28"/>
          <w:szCs w:val="28"/>
        </w:rPr>
        <w:t xml:space="preserve">На фондовому ринку пропонуються облігації однієї з компаній по ціні 1000 грн за шт. Термін її дії – 3 роки. До погашення залишилось 2 роки, її </w:t>
      </w:r>
      <w:r w:rsidR="00C815EF" w:rsidRPr="00BA6023">
        <w:rPr>
          <w:rFonts w:ascii="Times New Roman" w:hAnsi="Times New Roman" w:cs="Times New Roman"/>
          <w:sz w:val="28"/>
          <w:szCs w:val="28"/>
        </w:rPr>
        <w:lastRenderedPageBreak/>
        <w:t>номінал визначено в сумі 1200 грн. Відсоткові виплати проводяться 1 раз на рік по ставці 35% до номіналу. Поточна доходність облігацій такого типу дорівнює 40%. Визначити поточну ринкову вартість облігації та її відповідність ціні продаж</w:t>
      </w:r>
      <w:r w:rsidR="00AD195F" w:rsidRPr="00BA6023">
        <w:rPr>
          <w:rFonts w:ascii="Times New Roman" w:hAnsi="Times New Roman" w:cs="Times New Roman"/>
          <w:sz w:val="28"/>
          <w:szCs w:val="28"/>
        </w:rPr>
        <w:t>.</w:t>
      </w:r>
    </w:p>
    <w:p w14:paraId="12875838" w14:textId="77777777" w:rsidR="00AD195F" w:rsidRPr="00BA6023" w:rsidRDefault="00AD195F" w:rsidP="00AD195F">
      <w:pPr>
        <w:spacing w:after="0" w:line="240" w:lineRule="auto"/>
        <w:ind w:firstLine="709"/>
        <w:jc w:val="both"/>
        <w:rPr>
          <w:rFonts w:ascii="Times New Roman" w:hAnsi="Times New Roman" w:cs="Times New Roman"/>
          <w:sz w:val="28"/>
          <w:szCs w:val="28"/>
        </w:rPr>
      </w:pPr>
    </w:p>
    <w:p w14:paraId="6D5006C0" w14:textId="5845C510" w:rsidR="00C815EF" w:rsidRPr="00BA6023" w:rsidRDefault="004B4B7B" w:rsidP="00AD195F">
      <w:pPr>
        <w:spacing w:after="0" w:line="240" w:lineRule="auto"/>
        <w:ind w:firstLine="709"/>
        <w:jc w:val="both"/>
        <w:rPr>
          <w:rFonts w:ascii="Times New Roman" w:hAnsi="Times New Roman" w:cs="Times New Roman"/>
          <w:sz w:val="28"/>
          <w:szCs w:val="28"/>
        </w:rPr>
      </w:pPr>
      <w:r w:rsidRPr="00BA6023">
        <w:rPr>
          <w:rFonts w:ascii="Times New Roman" w:eastAsia="Times New Roman" w:hAnsi="Times New Roman" w:cs="Times New Roman"/>
          <w:b/>
          <w:bCs/>
          <w:i/>
          <w:iCs/>
          <w:kern w:val="0"/>
          <w:sz w:val="28"/>
          <w:szCs w:val="28"/>
          <w:lang w:eastAsia="ru-RU" w:bidi="ru-RU"/>
        </w:rPr>
        <w:t xml:space="preserve">Завдання 6. </w:t>
      </w:r>
      <w:r w:rsidR="00C815EF" w:rsidRPr="00BA6023">
        <w:rPr>
          <w:rFonts w:ascii="Times New Roman" w:hAnsi="Times New Roman" w:cs="Times New Roman"/>
          <w:sz w:val="28"/>
          <w:szCs w:val="28"/>
        </w:rPr>
        <w:t>Спеціаліст по цінним паперам вивчає облігацію. Строк її погашення 1 рік, після чого корпорація зобов</w:t>
      </w:r>
      <w:r w:rsidR="001537E8" w:rsidRPr="00BA6023">
        <w:rPr>
          <w:rFonts w:ascii="Times New Roman" w:hAnsi="Times New Roman" w:cs="Times New Roman"/>
          <w:sz w:val="28"/>
          <w:szCs w:val="28"/>
        </w:rPr>
        <w:t>’</w:t>
      </w:r>
      <w:r w:rsidR="00C815EF" w:rsidRPr="00BA6023">
        <w:rPr>
          <w:rFonts w:ascii="Times New Roman" w:hAnsi="Times New Roman" w:cs="Times New Roman"/>
          <w:sz w:val="28"/>
          <w:szCs w:val="28"/>
        </w:rPr>
        <w:t>язана виплатити 100 грн. Поточний курс облігації 90 грн. Але спеціаліст вважає, що корпорація може не виплатити 100 грн. Він оцінив наступне розподілення ймовірностей для розмірів платежів по результатам року:</w:t>
      </w:r>
    </w:p>
    <w:tbl>
      <w:tblPr>
        <w:tblStyle w:val="a8"/>
        <w:tblW w:w="0" w:type="auto"/>
        <w:tblInd w:w="292" w:type="dxa"/>
        <w:tblLook w:val="04A0" w:firstRow="1" w:lastRow="0" w:firstColumn="1" w:lastColumn="0" w:noHBand="0" w:noVBand="1"/>
      </w:tblPr>
      <w:tblGrid>
        <w:gridCol w:w="1557"/>
        <w:gridCol w:w="1557"/>
        <w:gridCol w:w="1557"/>
        <w:gridCol w:w="1558"/>
        <w:gridCol w:w="1558"/>
        <w:gridCol w:w="1385"/>
      </w:tblGrid>
      <w:tr w:rsidR="00C815EF" w:rsidRPr="00BA6023" w14:paraId="5F668E95" w14:textId="77777777" w:rsidTr="00A35B73">
        <w:tc>
          <w:tcPr>
            <w:tcW w:w="1557" w:type="dxa"/>
          </w:tcPr>
          <w:p w14:paraId="321FEC9C" w14:textId="77777777" w:rsidR="00C815EF" w:rsidRPr="00BA6023" w:rsidRDefault="00C815EF" w:rsidP="00A35B73">
            <w:pPr>
              <w:jc w:val="both"/>
              <w:rPr>
                <w:rFonts w:ascii="Times New Roman" w:hAnsi="Times New Roman" w:cs="Times New Roman"/>
                <w:sz w:val="24"/>
                <w:szCs w:val="24"/>
                <w:lang w:val="uk-UA"/>
              </w:rPr>
            </w:pPr>
            <w:r w:rsidRPr="00BA6023">
              <w:rPr>
                <w:rFonts w:ascii="Times New Roman" w:hAnsi="Times New Roman" w:cs="Times New Roman"/>
                <w:sz w:val="24"/>
                <w:szCs w:val="24"/>
                <w:lang w:val="uk-UA"/>
              </w:rPr>
              <w:t>Виплати 8</w:t>
            </w:r>
          </w:p>
        </w:tc>
        <w:tc>
          <w:tcPr>
            <w:tcW w:w="1557" w:type="dxa"/>
          </w:tcPr>
          <w:p w14:paraId="0DC4F611" w14:textId="77777777" w:rsidR="00C815EF" w:rsidRPr="00BA6023" w:rsidRDefault="00C815EF" w:rsidP="00A35B73">
            <w:pPr>
              <w:jc w:val="both"/>
              <w:rPr>
                <w:rFonts w:ascii="Times New Roman" w:hAnsi="Times New Roman" w:cs="Times New Roman"/>
                <w:sz w:val="24"/>
                <w:szCs w:val="24"/>
                <w:lang w:val="uk-UA"/>
              </w:rPr>
            </w:pPr>
            <w:r w:rsidRPr="00BA6023">
              <w:rPr>
                <w:rFonts w:ascii="Times New Roman" w:hAnsi="Times New Roman" w:cs="Times New Roman"/>
                <w:sz w:val="24"/>
                <w:szCs w:val="24"/>
                <w:lang w:val="uk-UA"/>
              </w:rPr>
              <w:t>82</w:t>
            </w:r>
          </w:p>
        </w:tc>
        <w:tc>
          <w:tcPr>
            <w:tcW w:w="1557" w:type="dxa"/>
          </w:tcPr>
          <w:p w14:paraId="58209209" w14:textId="77777777" w:rsidR="00C815EF" w:rsidRPr="00BA6023" w:rsidRDefault="00C815EF" w:rsidP="00A35B73">
            <w:pPr>
              <w:jc w:val="both"/>
              <w:rPr>
                <w:rFonts w:ascii="Times New Roman" w:hAnsi="Times New Roman" w:cs="Times New Roman"/>
                <w:sz w:val="24"/>
                <w:szCs w:val="24"/>
                <w:lang w:val="uk-UA"/>
              </w:rPr>
            </w:pPr>
            <w:r w:rsidRPr="00BA6023">
              <w:rPr>
                <w:rFonts w:ascii="Times New Roman" w:hAnsi="Times New Roman" w:cs="Times New Roman"/>
                <w:sz w:val="24"/>
                <w:szCs w:val="24"/>
                <w:lang w:val="uk-UA"/>
              </w:rPr>
              <w:t>90</w:t>
            </w:r>
          </w:p>
        </w:tc>
        <w:tc>
          <w:tcPr>
            <w:tcW w:w="1558" w:type="dxa"/>
          </w:tcPr>
          <w:p w14:paraId="748F5562" w14:textId="77777777" w:rsidR="00C815EF" w:rsidRPr="00BA6023" w:rsidRDefault="00C815EF" w:rsidP="00A35B73">
            <w:pPr>
              <w:jc w:val="both"/>
              <w:rPr>
                <w:rFonts w:ascii="Times New Roman" w:hAnsi="Times New Roman" w:cs="Times New Roman"/>
                <w:sz w:val="24"/>
                <w:szCs w:val="24"/>
                <w:lang w:val="uk-UA"/>
              </w:rPr>
            </w:pPr>
            <w:r w:rsidRPr="00BA6023">
              <w:rPr>
                <w:rFonts w:ascii="Times New Roman" w:hAnsi="Times New Roman" w:cs="Times New Roman"/>
                <w:sz w:val="24"/>
                <w:szCs w:val="24"/>
                <w:lang w:val="uk-UA"/>
              </w:rPr>
              <w:t>95</w:t>
            </w:r>
          </w:p>
        </w:tc>
        <w:tc>
          <w:tcPr>
            <w:tcW w:w="1558" w:type="dxa"/>
          </w:tcPr>
          <w:p w14:paraId="39CB82F1" w14:textId="77777777" w:rsidR="00C815EF" w:rsidRPr="00BA6023" w:rsidRDefault="00C815EF" w:rsidP="00A35B73">
            <w:pPr>
              <w:jc w:val="both"/>
              <w:rPr>
                <w:rFonts w:ascii="Times New Roman" w:hAnsi="Times New Roman" w:cs="Times New Roman"/>
                <w:sz w:val="24"/>
                <w:szCs w:val="24"/>
                <w:lang w:val="uk-UA"/>
              </w:rPr>
            </w:pPr>
            <w:r w:rsidRPr="00BA6023">
              <w:rPr>
                <w:rFonts w:ascii="Times New Roman" w:hAnsi="Times New Roman" w:cs="Times New Roman"/>
                <w:sz w:val="24"/>
                <w:szCs w:val="24"/>
                <w:lang w:val="uk-UA"/>
              </w:rPr>
              <w:t>98</w:t>
            </w:r>
          </w:p>
        </w:tc>
        <w:tc>
          <w:tcPr>
            <w:tcW w:w="1385" w:type="dxa"/>
          </w:tcPr>
          <w:p w14:paraId="4F6B3895" w14:textId="77777777" w:rsidR="00C815EF" w:rsidRPr="00BA6023" w:rsidRDefault="00C815EF" w:rsidP="00A35B73">
            <w:pPr>
              <w:jc w:val="both"/>
              <w:rPr>
                <w:rFonts w:ascii="Times New Roman" w:hAnsi="Times New Roman" w:cs="Times New Roman"/>
                <w:sz w:val="24"/>
                <w:szCs w:val="24"/>
                <w:lang w:val="uk-UA"/>
              </w:rPr>
            </w:pPr>
            <w:r w:rsidRPr="00BA6023">
              <w:rPr>
                <w:rFonts w:ascii="Times New Roman" w:hAnsi="Times New Roman" w:cs="Times New Roman"/>
                <w:sz w:val="24"/>
                <w:szCs w:val="24"/>
                <w:lang w:val="uk-UA"/>
              </w:rPr>
              <w:t>100</w:t>
            </w:r>
          </w:p>
        </w:tc>
      </w:tr>
      <w:tr w:rsidR="00C815EF" w:rsidRPr="00BA6023" w14:paraId="3CBB60E8" w14:textId="77777777" w:rsidTr="00A35B73">
        <w:tc>
          <w:tcPr>
            <w:tcW w:w="1557" w:type="dxa"/>
          </w:tcPr>
          <w:p w14:paraId="7C78DDE4" w14:textId="77777777" w:rsidR="00C815EF" w:rsidRPr="00BA6023" w:rsidRDefault="00C815EF" w:rsidP="00A35B73">
            <w:pPr>
              <w:jc w:val="both"/>
              <w:rPr>
                <w:rFonts w:ascii="Times New Roman" w:hAnsi="Times New Roman" w:cs="Times New Roman"/>
                <w:sz w:val="24"/>
                <w:szCs w:val="24"/>
                <w:lang w:val="uk-UA"/>
              </w:rPr>
            </w:pPr>
            <w:r w:rsidRPr="00BA6023">
              <w:rPr>
                <w:rFonts w:ascii="Times New Roman" w:hAnsi="Times New Roman" w:cs="Times New Roman"/>
                <w:sz w:val="24"/>
                <w:szCs w:val="24"/>
                <w:lang w:val="uk-UA"/>
              </w:rPr>
              <w:t>Ймовірність</w:t>
            </w:r>
          </w:p>
        </w:tc>
        <w:tc>
          <w:tcPr>
            <w:tcW w:w="1557" w:type="dxa"/>
          </w:tcPr>
          <w:p w14:paraId="43E56605" w14:textId="77777777" w:rsidR="00C815EF" w:rsidRPr="00BA6023" w:rsidRDefault="00C815EF" w:rsidP="00A35B73">
            <w:pPr>
              <w:jc w:val="both"/>
              <w:rPr>
                <w:rFonts w:ascii="Times New Roman" w:hAnsi="Times New Roman" w:cs="Times New Roman"/>
                <w:sz w:val="24"/>
                <w:szCs w:val="24"/>
                <w:lang w:val="uk-UA"/>
              </w:rPr>
            </w:pPr>
            <w:r w:rsidRPr="00BA6023">
              <w:rPr>
                <w:rFonts w:ascii="Times New Roman" w:hAnsi="Times New Roman" w:cs="Times New Roman"/>
                <w:sz w:val="24"/>
                <w:szCs w:val="24"/>
                <w:lang w:val="uk-UA"/>
              </w:rPr>
              <w:t>0.05</w:t>
            </w:r>
          </w:p>
        </w:tc>
        <w:tc>
          <w:tcPr>
            <w:tcW w:w="1557" w:type="dxa"/>
          </w:tcPr>
          <w:p w14:paraId="5287A0C3" w14:textId="77777777" w:rsidR="00C815EF" w:rsidRPr="00BA6023" w:rsidRDefault="00C815EF" w:rsidP="00A35B73">
            <w:pPr>
              <w:jc w:val="both"/>
              <w:rPr>
                <w:rFonts w:ascii="Times New Roman" w:hAnsi="Times New Roman" w:cs="Times New Roman"/>
                <w:sz w:val="24"/>
                <w:szCs w:val="24"/>
                <w:lang w:val="uk-UA"/>
              </w:rPr>
            </w:pPr>
            <w:r w:rsidRPr="00BA6023">
              <w:rPr>
                <w:rFonts w:ascii="Times New Roman" w:hAnsi="Times New Roman" w:cs="Times New Roman"/>
                <w:sz w:val="24"/>
                <w:szCs w:val="24"/>
                <w:lang w:val="uk-UA"/>
              </w:rPr>
              <w:t>0.1</w:t>
            </w:r>
          </w:p>
        </w:tc>
        <w:tc>
          <w:tcPr>
            <w:tcW w:w="1558" w:type="dxa"/>
          </w:tcPr>
          <w:p w14:paraId="382F359A" w14:textId="77777777" w:rsidR="00C815EF" w:rsidRPr="00BA6023" w:rsidRDefault="00C815EF" w:rsidP="00A35B73">
            <w:pPr>
              <w:jc w:val="both"/>
              <w:rPr>
                <w:rFonts w:ascii="Times New Roman" w:hAnsi="Times New Roman" w:cs="Times New Roman"/>
                <w:sz w:val="24"/>
                <w:szCs w:val="24"/>
                <w:lang w:val="uk-UA"/>
              </w:rPr>
            </w:pPr>
            <w:r w:rsidRPr="00BA6023">
              <w:rPr>
                <w:rFonts w:ascii="Times New Roman" w:hAnsi="Times New Roman" w:cs="Times New Roman"/>
                <w:sz w:val="24"/>
                <w:szCs w:val="24"/>
                <w:lang w:val="uk-UA"/>
              </w:rPr>
              <w:t>0.3</w:t>
            </w:r>
          </w:p>
        </w:tc>
        <w:tc>
          <w:tcPr>
            <w:tcW w:w="1558" w:type="dxa"/>
          </w:tcPr>
          <w:p w14:paraId="062829D8" w14:textId="77777777" w:rsidR="00C815EF" w:rsidRPr="00BA6023" w:rsidRDefault="00C815EF" w:rsidP="00A35B73">
            <w:pPr>
              <w:jc w:val="both"/>
              <w:rPr>
                <w:rFonts w:ascii="Times New Roman" w:hAnsi="Times New Roman" w:cs="Times New Roman"/>
                <w:sz w:val="24"/>
                <w:szCs w:val="24"/>
                <w:lang w:val="uk-UA"/>
              </w:rPr>
            </w:pPr>
            <w:r w:rsidRPr="00BA6023">
              <w:rPr>
                <w:rFonts w:ascii="Times New Roman" w:hAnsi="Times New Roman" w:cs="Times New Roman"/>
                <w:sz w:val="24"/>
                <w:szCs w:val="24"/>
                <w:lang w:val="uk-UA"/>
              </w:rPr>
              <w:t>0.3</w:t>
            </w:r>
          </w:p>
        </w:tc>
        <w:tc>
          <w:tcPr>
            <w:tcW w:w="1385" w:type="dxa"/>
          </w:tcPr>
          <w:p w14:paraId="4DD9EF3A" w14:textId="77777777" w:rsidR="00C815EF" w:rsidRPr="00BA6023" w:rsidRDefault="00C815EF" w:rsidP="00A35B73">
            <w:pPr>
              <w:jc w:val="both"/>
              <w:rPr>
                <w:rFonts w:ascii="Times New Roman" w:hAnsi="Times New Roman" w:cs="Times New Roman"/>
                <w:sz w:val="24"/>
                <w:szCs w:val="24"/>
                <w:lang w:val="uk-UA"/>
              </w:rPr>
            </w:pPr>
            <w:r w:rsidRPr="00BA6023">
              <w:rPr>
                <w:rFonts w:ascii="Times New Roman" w:hAnsi="Times New Roman" w:cs="Times New Roman"/>
                <w:sz w:val="24"/>
                <w:szCs w:val="24"/>
                <w:lang w:val="uk-UA"/>
              </w:rPr>
              <w:t>0.25</w:t>
            </w:r>
          </w:p>
        </w:tc>
      </w:tr>
    </w:tbl>
    <w:p w14:paraId="7B818024" w14:textId="1B984214" w:rsidR="00C815EF" w:rsidRPr="00BA6023" w:rsidRDefault="00C815EF" w:rsidP="00AD195F">
      <w:pPr>
        <w:spacing w:after="0" w:line="240" w:lineRule="auto"/>
        <w:ind w:firstLine="709"/>
        <w:jc w:val="both"/>
        <w:rPr>
          <w:rFonts w:ascii="Times New Roman" w:hAnsi="Times New Roman" w:cs="Times New Roman"/>
          <w:sz w:val="28"/>
          <w:szCs w:val="28"/>
        </w:rPr>
      </w:pPr>
      <w:r w:rsidRPr="00BA6023">
        <w:rPr>
          <w:rFonts w:ascii="Times New Roman" w:hAnsi="Times New Roman" w:cs="Times New Roman"/>
          <w:sz w:val="28"/>
          <w:szCs w:val="28"/>
        </w:rPr>
        <w:t>Визначити яка за оцінкою спеціаліста очікувана доходність облігаці</w:t>
      </w:r>
      <w:r w:rsidR="00053087" w:rsidRPr="00BA6023">
        <w:rPr>
          <w:rFonts w:ascii="Times New Roman" w:hAnsi="Times New Roman" w:cs="Times New Roman"/>
          <w:sz w:val="28"/>
          <w:szCs w:val="28"/>
        </w:rPr>
        <w:t>ї</w:t>
      </w:r>
      <w:r w:rsidR="00AD195F" w:rsidRPr="00BA6023">
        <w:rPr>
          <w:rFonts w:ascii="Times New Roman" w:hAnsi="Times New Roman" w:cs="Times New Roman"/>
          <w:sz w:val="28"/>
          <w:szCs w:val="28"/>
        </w:rPr>
        <w:t>.</w:t>
      </w:r>
    </w:p>
    <w:p w14:paraId="321DD971" w14:textId="77777777" w:rsidR="00AD195F" w:rsidRPr="00BA6023" w:rsidRDefault="00AD195F" w:rsidP="00AD195F">
      <w:pPr>
        <w:spacing w:after="0" w:line="240" w:lineRule="auto"/>
        <w:ind w:firstLine="709"/>
        <w:jc w:val="both"/>
        <w:rPr>
          <w:rFonts w:ascii="Times New Roman" w:hAnsi="Times New Roman" w:cs="Times New Roman"/>
          <w:sz w:val="28"/>
          <w:szCs w:val="28"/>
        </w:rPr>
      </w:pPr>
    </w:p>
    <w:p w14:paraId="3E2BA156" w14:textId="77777777" w:rsidR="00FC4122" w:rsidRPr="00BA6023" w:rsidRDefault="004B4B7B" w:rsidP="00AD195F">
      <w:pPr>
        <w:widowControl w:val="0"/>
        <w:autoSpaceDE w:val="0"/>
        <w:autoSpaceDN w:val="0"/>
        <w:spacing w:after="0" w:line="240" w:lineRule="auto"/>
        <w:ind w:firstLine="709"/>
        <w:jc w:val="both"/>
        <w:rPr>
          <w:rFonts w:ascii="Times New Roman" w:hAnsi="Times New Roman"/>
          <w:sz w:val="28"/>
          <w:szCs w:val="28"/>
          <w:lang w:eastAsia="ru-RU" w:bidi="ru-RU"/>
        </w:rPr>
      </w:pPr>
      <w:r w:rsidRPr="00BA6023">
        <w:rPr>
          <w:rFonts w:ascii="Times New Roman" w:eastAsia="Times New Roman" w:hAnsi="Times New Roman" w:cs="Times New Roman"/>
          <w:b/>
          <w:bCs/>
          <w:i/>
          <w:iCs/>
          <w:kern w:val="0"/>
          <w:sz w:val="28"/>
          <w:szCs w:val="28"/>
          <w:lang w:eastAsia="ru-RU" w:bidi="ru-RU"/>
        </w:rPr>
        <w:t xml:space="preserve">Завдання 7. </w:t>
      </w:r>
      <w:r w:rsidR="00FC4122" w:rsidRPr="00BA6023">
        <w:rPr>
          <w:rFonts w:ascii="Times New Roman" w:hAnsi="Times New Roman"/>
          <w:sz w:val="28"/>
          <w:szCs w:val="28"/>
          <w:lang w:eastAsia="ru-RU" w:bidi="ru-RU"/>
        </w:rPr>
        <w:t>Визначити вартість капіталу, залученого за рахунок привілейованих акцій номіналом 250 грн., якщо фіксований розмір дивіденду складає 30 грн., а витрати на емісію – 3%. Порівняйте вартість залучення капіталу через привілейовані акції з вартістю залучення капіталу за рахунок звичайних акцій і нерозподіленого прибутку, якщо щорічні темпи приросту дивідендних виплат становлять 4%, ринкова ціна акції – 50 грн., оголошений початковий дивіденд на акцію – 5%, а витрати на емісію – 3%.</w:t>
      </w:r>
    </w:p>
    <w:p w14:paraId="2AD93F8D" w14:textId="77777777" w:rsidR="003340FA" w:rsidRPr="00BA6023" w:rsidRDefault="003340FA" w:rsidP="00AD195F">
      <w:pPr>
        <w:tabs>
          <w:tab w:val="left" w:pos="3360"/>
        </w:tabs>
        <w:spacing w:after="0" w:line="240" w:lineRule="auto"/>
        <w:ind w:firstLine="709"/>
        <w:jc w:val="both"/>
        <w:rPr>
          <w:rFonts w:ascii="Times New Roman" w:eastAsia="Times New Roman" w:hAnsi="Times New Roman" w:cs="Times New Roman"/>
          <w:sz w:val="24"/>
          <w:szCs w:val="24"/>
          <w:lang w:eastAsia="uk-UA"/>
        </w:rPr>
      </w:pPr>
    </w:p>
    <w:p w14:paraId="6B67DFDC" w14:textId="77777777" w:rsidR="002916C4" w:rsidRPr="00BA6023" w:rsidRDefault="002916C4" w:rsidP="003340FA">
      <w:pPr>
        <w:tabs>
          <w:tab w:val="left" w:pos="3360"/>
        </w:tabs>
        <w:spacing w:after="0" w:line="240" w:lineRule="auto"/>
        <w:ind w:firstLine="709"/>
        <w:jc w:val="both"/>
        <w:rPr>
          <w:rFonts w:ascii="Times New Roman" w:eastAsia="Times New Roman" w:hAnsi="Times New Roman" w:cs="Times New Roman"/>
          <w:sz w:val="24"/>
          <w:szCs w:val="24"/>
          <w:lang w:eastAsia="uk-UA"/>
        </w:rPr>
      </w:pPr>
    </w:p>
    <w:p w14:paraId="0B03DA62" w14:textId="0C766C4A" w:rsidR="002916C4" w:rsidRPr="00BA6023" w:rsidRDefault="002916C4" w:rsidP="002916C4">
      <w:pPr>
        <w:shd w:val="clear" w:color="auto" w:fill="FFFFFF"/>
        <w:spacing w:after="0" w:line="240" w:lineRule="auto"/>
        <w:ind w:right="-33" w:firstLine="851"/>
        <w:contextualSpacing/>
        <w:rPr>
          <w:rFonts w:ascii="Times New Roman" w:hAnsi="Times New Roman" w:cs="Times New Roman"/>
          <w:bCs/>
          <w:iCs/>
          <w:color w:val="000000"/>
          <w:sz w:val="28"/>
          <w:szCs w:val="28"/>
        </w:rPr>
      </w:pPr>
      <w:r w:rsidRPr="00BA6023">
        <w:rPr>
          <w:rFonts w:ascii="Times New Roman" w:hAnsi="Times New Roman" w:cs="Times New Roman"/>
          <w:b/>
          <w:i/>
          <w:noProof/>
          <w:color w:val="000000"/>
          <w:sz w:val="28"/>
          <w:szCs w:val="28"/>
        </w:rPr>
        <w:drawing>
          <wp:inline distT="0" distB="0" distL="0" distR="0" wp14:anchorId="7B5444E4" wp14:editId="6AE3D7C3">
            <wp:extent cx="357411" cy="309424"/>
            <wp:effectExtent l="0" t="0" r="0" b="0"/>
            <wp:docPr id="1" name="image3.png" descr="Зображення, що містить книга, текст, канцтовари, у приміщенні&#10;&#10;Автоматично згенерований оп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5" name="image3.png" descr="Зображення, що містить книга, текст, канцтовари, у приміщенні&#10;&#10;Автоматично згенерований опис"/>
                    <pic:cNvPicPr/>
                  </pic:nvPicPr>
                  <pic:blipFill>
                    <a:blip r:embed="rId11" cstate="print"/>
                    <a:stretch>
                      <a:fillRect/>
                    </a:stretch>
                  </pic:blipFill>
                  <pic:spPr>
                    <a:xfrm>
                      <a:off x="0" y="0"/>
                      <a:ext cx="357411" cy="309424"/>
                    </a:xfrm>
                    <a:prstGeom prst="rect">
                      <a:avLst/>
                    </a:prstGeom>
                  </pic:spPr>
                </pic:pic>
              </a:graphicData>
            </a:graphic>
          </wp:inline>
        </w:drawing>
      </w:r>
      <w:r w:rsidRPr="00BA6023">
        <w:rPr>
          <w:rFonts w:ascii="Times New Roman" w:hAnsi="Times New Roman" w:cs="Times New Roman"/>
          <w:b/>
          <w:i/>
          <w:color w:val="000000"/>
          <w:sz w:val="28"/>
          <w:szCs w:val="28"/>
        </w:rPr>
        <w:t xml:space="preserve">  Рекомендована література: </w:t>
      </w:r>
      <w:r w:rsidRPr="00BA6023">
        <w:rPr>
          <w:rFonts w:ascii="Times New Roman" w:hAnsi="Times New Roman" w:cs="Times New Roman"/>
          <w:bCs/>
          <w:iCs/>
          <w:color w:val="000000"/>
          <w:sz w:val="28"/>
          <w:szCs w:val="28"/>
        </w:rPr>
        <w:t>основна [1, 2,</w:t>
      </w:r>
      <w:r w:rsidR="00DA7254" w:rsidRPr="00BA6023">
        <w:rPr>
          <w:rFonts w:ascii="Times New Roman" w:hAnsi="Times New Roman" w:cs="Times New Roman"/>
          <w:bCs/>
          <w:iCs/>
          <w:color w:val="000000"/>
          <w:sz w:val="28"/>
          <w:szCs w:val="28"/>
        </w:rPr>
        <w:t xml:space="preserve"> 4,</w:t>
      </w:r>
      <w:r w:rsidRPr="00BA6023">
        <w:rPr>
          <w:rFonts w:ascii="Times New Roman" w:hAnsi="Times New Roman" w:cs="Times New Roman"/>
          <w:bCs/>
          <w:iCs/>
          <w:color w:val="000000"/>
          <w:sz w:val="28"/>
          <w:szCs w:val="28"/>
        </w:rPr>
        <w:t xml:space="preserve"> 5],   додаткова [</w:t>
      </w:r>
      <w:r w:rsidR="00DA7254" w:rsidRPr="00BA6023">
        <w:rPr>
          <w:rFonts w:ascii="Times New Roman" w:hAnsi="Times New Roman" w:cs="Times New Roman"/>
          <w:bCs/>
          <w:iCs/>
          <w:color w:val="000000"/>
          <w:sz w:val="28"/>
          <w:szCs w:val="28"/>
        </w:rPr>
        <w:t>3</w:t>
      </w:r>
      <w:r w:rsidRPr="00BA6023">
        <w:rPr>
          <w:rFonts w:ascii="Times New Roman" w:hAnsi="Times New Roman" w:cs="Times New Roman"/>
          <w:bCs/>
          <w:iCs/>
          <w:color w:val="000000"/>
          <w:sz w:val="28"/>
          <w:szCs w:val="28"/>
        </w:rPr>
        <w:t>, 2, 7</w:t>
      </w:r>
      <w:r w:rsidR="00670410" w:rsidRPr="00BA6023">
        <w:rPr>
          <w:rFonts w:ascii="Times New Roman" w:hAnsi="Times New Roman" w:cs="Times New Roman"/>
          <w:bCs/>
          <w:iCs/>
          <w:color w:val="000000"/>
          <w:sz w:val="28"/>
          <w:szCs w:val="28"/>
        </w:rPr>
        <w:t>, 11, 12, 20</w:t>
      </w:r>
      <w:r w:rsidRPr="00BA6023">
        <w:rPr>
          <w:rFonts w:ascii="Times New Roman" w:hAnsi="Times New Roman" w:cs="Times New Roman"/>
          <w:bCs/>
          <w:iCs/>
          <w:color w:val="000000"/>
          <w:sz w:val="28"/>
          <w:szCs w:val="28"/>
        </w:rPr>
        <w:t>].</w:t>
      </w:r>
    </w:p>
    <w:p w14:paraId="2DDDA4F7" w14:textId="77777777" w:rsidR="002916C4" w:rsidRPr="00BA6023" w:rsidRDefault="002916C4">
      <w:pPr>
        <w:spacing w:after="200" w:line="276" w:lineRule="auto"/>
        <w:rPr>
          <w:rFonts w:ascii="Times New Roman" w:eastAsia="Times New Roman" w:hAnsi="Times New Roman" w:cs="Times New Roman"/>
          <w:sz w:val="24"/>
          <w:szCs w:val="24"/>
          <w:lang w:eastAsia="uk-UA"/>
        </w:rPr>
      </w:pPr>
      <w:r w:rsidRPr="00BA6023">
        <w:rPr>
          <w:rFonts w:ascii="Times New Roman" w:eastAsia="Times New Roman" w:hAnsi="Times New Roman" w:cs="Times New Roman"/>
          <w:sz w:val="24"/>
          <w:szCs w:val="24"/>
          <w:lang w:eastAsia="uk-UA"/>
        </w:rPr>
        <w:br w:type="page"/>
      </w:r>
    </w:p>
    <w:p w14:paraId="2B0E5686" w14:textId="3C4C7970" w:rsidR="00627D38" w:rsidRPr="00BA6023" w:rsidRDefault="00AD5E08" w:rsidP="00317601">
      <w:pPr>
        <w:spacing w:after="0" w:line="240" w:lineRule="auto"/>
        <w:jc w:val="center"/>
        <w:rPr>
          <w:rFonts w:ascii="Times New Roman" w:eastAsia="Calibri" w:hAnsi="Times New Roman" w:cs="Times New Roman"/>
          <w:b/>
          <w:bCs/>
          <w:kern w:val="0"/>
          <w:sz w:val="28"/>
          <w:szCs w:val="28"/>
          <w:lang w:eastAsia="uk-UA"/>
        </w:rPr>
      </w:pPr>
      <w:r w:rsidRPr="00BA6023">
        <w:rPr>
          <w:rFonts w:ascii="Times New Roman" w:eastAsia="Calibri" w:hAnsi="Times New Roman" w:cs="Times New Roman"/>
          <w:b/>
          <w:bCs/>
          <w:noProof/>
          <w:kern w:val="0"/>
          <w:sz w:val="28"/>
          <w:szCs w:val="28"/>
        </w:rPr>
        <w:lastRenderedPageBreak/>
        <mc:AlternateContent>
          <mc:Choice Requires="wps">
            <w:drawing>
              <wp:anchor distT="0" distB="0" distL="114300" distR="114300" simplePos="0" relativeHeight="251670528" behindDoc="0" locked="0" layoutInCell="1" allowOverlap="1" wp14:anchorId="41D93446" wp14:editId="331178C2">
                <wp:simplePos x="0" y="0"/>
                <wp:positionH relativeFrom="column">
                  <wp:posOffset>499110</wp:posOffset>
                </wp:positionH>
                <wp:positionV relativeFrom="paragraph">
                  <wp:posOffset>-100965</wp:posOffset>
                </wp:positionV>
                <wp:extent cx="733425" cy="723900"/>
                <wp:effectExtent l="76200" t="76200" r="9525" b="0"/>
                <wp:wrapNone/>
                <wp:docPr id="115637665" name="Прямокутник: загнутий кут 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3425" cy="723900"/>
                        </a:xfrm>
                        <a:prstGeom prst="foldedCorner">
                          <a:avLst>
                            <a:gd name="adj" fmla="val 12500"/>
                          </a:avLst>
                        </a:prstGeom>
                        <a:solidFill>
                          <a:srgbClr val="EEECE1"/>
                        </a:solidFill>
                        <a:ln w="9525">
                          <a:solidFill>
                            <a:srgbClr val="000000"/>
                          </a:solidFill>
                          <a:round/>
                          <a:headEnd/>
                          <a:tailEnd/>
                        </a:ln>
                        <a:effectLst>
                          <a:outerShdw dist="107763" dir="13500000" algn="ctr" rotWithShape="0">
                            <a:srgbClr val="808080">
                              <a:alpha val="50000"/>
                            </a:srgbClr>
                          </a:outerShdw>
                        </a:effectLst>
                      </wps:spPr>
                      <wps:txbx>
                        <w:txbxContent>
                          <w:p w14:paraId="1AE2B4CA" w14:textId="77777777" w:rsidR="00814BEF" w:rsidRPr="00BA6023" w:rsidRDefault="00814BEF" w:rsidP="00627D38">
                            <w:pPr>
                              <w:rPr>
                                <w:rFonts w:ascii="Arial Black" w:hAnsi="Arial Black" w:cs="Cambria"/>
                                <w:sz w:val="52"/>
                                <w:szCs w:val="52"/>
                              </w:rPr>
                            </w:pPr>
                            <w:r w:rsidRPr="00BA6023">
                              <w:rPr>
                                <w:rFonts w:ascii="Arial Black" w:hAnsi="Arial Black" w:cs="Cambria"/>
                                <w:sz w:val="28"/>
                                <w:szCs w:val="28"/>
                              </w:rPr>
                              <w:t xml:space="preserve">    </w:t>
                            </w:r>
                            <w:r w:rsidRPr="00BA6023">
                              <w:rPr>
                                <w:rFonts w:ascii="Arial Black" w:hAnsi="Arial Black" w:cs="Cambria"/>
                                <w:sz w:val="52"/>
                                <w:szCs w:val="52"/>
                              </w:rPr>
                              <w:t>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D93446" id="Прямокутник: загнутий кут 94" o:spid="_x0000_s1070" type="#_x0000_t65" style="position:absolute;left:0;text-align:left;margin-left:39.3pt;margin-top:-7.95pt;width:57.75pt;height:57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" fillcolor="#eeece1">
                <v:shadow on="t" opacity=".5" offset="-6pt,-6pt"/>
                <v:textbox>
                  <w:txbxContent>
                    <w:p w14:paraId="1AE2B4CA" w14:textId="77777777" w:rsidR="00814BEF" w:rsidRPr="00BA6023" w:rsidRDefault="00814BEF" w:rsidP="00627D38">
                      <w:pPr>
                        <w:rPr>
                          <w:rFonts w:ascii="Arial Black" w:hAnsi="Arial Black" w:cs="Cambria"/>
                          <w:sz w:val="52"/>
                          <w:szCs w:val="52"/>
                        </w:rPr>
                      </w:pPr>
                      <w:r w:rsidRPr="00BA6023">
                        <w:rPr>
                          <w:rFonts w:ascii="Arial Black" w:hAnsi="Arial Black" w:cs="Cambria"/>
                          <w:sz w:val="28"/>
                          <w:szCs w:val="28"/>
                        </w:rPr>
                        <w:t xml:space="preserve">    </w:t>
                      </w:r>
                      <w:r w:rsidRPr="00BA6023">
                        <w:rPr>
                          <w:rFonts w:ascii="Arial Black" w:hAnsi="Arial Black" w:cs="Cambria"/>
                          <w:sz w:val="52"/>
                          <w:szCs w:val="52"/>
                        </w:rPr>
                        <w:t>3</w:t>
                      </w:r>
                    </w:p>
                  </w:txbxContent>
                </v:textbox>
              </v:shape>
            </w:pict>
          </mc:Fallback>
        </mc:AlternateContent>
      </w:r>
      <w:r w:rsidR="00627D38" w:rsidRPr="00BA6023">
        <w:rPr>
          <w:rFonts w:ascii="Times New Roman" w:eastAsia="Calibri" w:hAnsi="Times New Roman" w:cs="Times New Roman"/>
          <w:b/>
          <w:bCs/>
          <w:kern w:val="0"/>
          <w:sz w:val="28"/>
          <w:szCs w:val="28"/>
          <w:lang w:eastAsia="uk-UA"/>
        </w:rPr>
        <w:t>Змістовий модуль 3</w:t>
      </w:r>
    </w:p>
    <w:p w14:paraId="601A0E65" w14:textId="77777777" w:rsidR="00562D21" w:rsidRPr="00BA6023" w:rsidRDefault="00627D38" w:rsidP="00317601">
      <w:pPr>
        <w:spacing w:after="0" w:line="240" w:lineRule="auto"/>
        <w:ind w:left="-284" w:firstLine="568"/>
        <w:jc w:val="center"/>
        <w:outlineLvl w:val="0"/>
        <w:rPr>
          <w:rFonts w:ascii="Times New Roman" w:eastAsia="Times New Roman" w:hAnsi="Times New Roman" w:cs="Times New Roman"/>
          <w:b/>
          <w:color w:val="222222"/>
          <w:kern w:val="36"/>
          <w:sz w:val="28"/>
          <w:szCs w:val="28"/>
          <w:lang w:eastAsia="uk-UA"/>
        </w:rPr>
      </w:pPr>
      <w:r w:rsidRPr="00BA6023">
        <w:rPr>
          <w:rFonts w:ascii="Times New Roman" w:eastAsia="Calibri" w:hAnsi="Times New Roman" w:cs="Times New Roman"/>
          <w:b/>
          <w:bCs/>
          <w:kern w:val="0"/>
          <w:sz w:val="28"/>
          <w:szCs w:val="28"/>
          <w:lang w:eastAsia="uk-UA"/>
        </w:rPr>
        <w:t xml:space="preserve">   </w:t>
      </w:r>
      <w:r w:rsidR="00562D21" w:rsidRPr="00BA6023">
        <w:rPr>
          <w:rFonts w:ascii="Times New Roman" w:eastAsia="Times New Roman" w:hAnsi="Times New Roman" w:cs="Times New Roman"/>
          <w:b/>
          <w:color w:val="222222"/>
          <w:kern w:val="36"/>
          <w:sz w:val="28"/>
          <w:szCs w:val="28"/>
          <w:lang w:eastAsia="uk-UA"/>
        </w:rPr>
        <w:t>ТЕОРІЇ ПОРТФЕЛЬНОГО ІНВЕСТУВАННЯ</w:t>
      </w:r>
    </w:p>
    <w:p w14:paraId="62A72FFA" w14:textId="77777777" w:rsidR="00627D38" w:rsidRPr="00BA6023" w:rsidRDefault="00627D38" w:rsidP="00317601">
      <w:pPr>
        <w:spacing w:after="0" w:line="240" w:lineRule="auto"/>
        <w:jc w:val="center"/>
        <w:rPr>
          <w:rFonts w:ascii="Times New Roman" w:eastAsia="Calibri" w:hAnsi="Times New Roman" w:cs="Times New Roman"/>
          <w:kern w:val="0"/>
          <w:sz w:val="28"/>
          <w:szCs w:val="28"/>
          <w:lang w:eastAsia="uk-UA"/>
        </w:rPr>
      </w:pPr>
    </w:p>
    <w:p w14:paraId="42E86A41" w14:textId="3BD45F58" w:rsidR="00627D38" w:rsidRPr="00BA6023" w:rsidRDefault="00627D38" w:rsidP="00053087">
      <w:pPr>
        <w:spacing w:after="0" w:line="240" w:lineRule="auto"/>
        <w:ind w:right="-1" w:firstLine="709"/>
        <w:jc w:val="both"/>
        <w:rPr>
          <w:rFonts w:ascii="Times New Roman" w:eastAsia="Calibri" w:hAnsi="Times New Roman" w:cs="Times New Roman"/>
          <w:kern w:val="0"/>
          <w:sz w:val="28"/>
          <w:szCs w:val="28"/>
          <w:lang w:eastAsia="ru-RU"/>
        </w:rPr>
      </w:pPr>
      <w:r w:rsidRPr="00BA6023">
        <w:rPr>
          <w:rFonts w:ascii="Times New Roman" w:eastAsia="Calibri" w:hAnsi="Times New Roman" w:cs="Times New Roman"/>
          <w:b/>
          <w:bCs/>
          <w:i/>
          <w:iCs/>
          <w:kern w:val="0"/>
          <w:sz w:val="28"/>
          <w:szCs w:val="28"/>
          <w:lang w:eastAsia="ru-RU"/>
        </w:rPr>
        <w:t>Мета вивчення</w:t>
      </w:r>
      <w:r w:rsidRPr="00BA6023">
        <w:rPr>
          <w:rFonts w:ascii="Times New Roman" w:eastAsia="Calibri" w:hAnsi="Times New Roman" w:cs="Times New Roman"/>
          <w:kern w:val="0"/>
          <w:sz w:val="28"/>
          <w:szCs w:val="28"/>
          <w:lang w:eastAsia="ru-RU"/>
        </w:rPr>
        <w:t xml:space="preserve">: </w:t>
      </w:r>
      <w:r w:rsidR="00AC6027" w:rsidRPr="00BA6023">
        <w:rPr>
          <w:rFonts w:ascii="Times New Roman" w:eastAsia="Calibri" w:hAnsi="Times New Roman" w:cs="Times New Roman"/>
          <w:kern w:val="0"/>
          <w:sz w:val="28"/>
          <w:szCs w:val="28"/>
          <w:lang w:eastAsia="ru-RU"/>
        </w:rPr>
        <w:t>отримати уявлення про</w:t>
      </w:r>
      <w:r w:rsidRPr="00BA6023">
        <w:rPr>
          <w:rFonts w:ascii="Times New Roman" w:eastAsia="Calibri" w:hAnsi="Times New Roman" w:cs="Times New Roman"/>
          <w:kern w:val="0"/>
          <w:sz w:val="28"/>
          <w:szCs w:val="28"/>
          <w:lang w:eastAsia="ru-RU"/>
        </w:rPr>
        <w:t xml:space="preserve"> основн</w:t>
      </w:r>
      <w:r w:rsidR="00AC6027" w:rsidRPr="00BA6023">
        <w:rPr>
          <w:rFonts w:ascii="Times New Roman" w:eastAsia="Calibri" w:hAnsi="Times New Roman" w:cs="Times New Roman"/>
          <w:kern w:val="0"/>
          <w:sz w:val="28"/>
          <w:szCs w:val="28"/>
          <w:lang w:eastAsia="ru-RU"/>
        </w:rPr>
        <w:t>і</w:t>
      </w:r>
      <w:r w:rsidRPr="00BA6023">
        <w:rPr>
          <w:rFonts w:ascii="Times New Roman" w:eastAsia="Calibri" w:hAnsi="Times New Roman" w:cs="Times New Roman"/>
          <w:kern w:val="0"/>
          <w:sz w:val="28"/>
          <w:szCs w:val="28"/>
          <w:lang w:eastAsia="ru-RU"/>
        </w:rPr>
        <w:t xml:space="preserve"> теорі</w:t>
      </w:r>
      <w:r w:rsidR="00AC6027" w:rsidRPr="00BA6023">
        <w:rPr>
          <w:rFonts w:ascii="Times New Roman" w:eastAsia="Calibri" w:hAnsi="Times New Roman" w:cs="Times New Roman"/>
          <w:kern w:val="0"/>
          <w:sz w:val="28"/>
          <w:szCs w:val="28"/>
          <w:lang w:eastAsia="ru-RU"/>
        </w:rPr>
        <w:t>ї</w:t>
      </w:r>
      <w:r w:rsidRPr="00BA6023">
        <w:rPr>
          <w:rFonts w:ascii="Times New Roman" w:eastAsia="Calibri" w:hAnsi="Times New Roman" w:cs="Times New Roman"/>
          <w:kern w:val="0"/>
          <w:sz w:val="28"/>
          <w:szCs w:val="28"/>
          <w:lang w:eastAsia="ru-RU"/>
        </w:rPr>
        <w:t xml:space="preserve"> портфеля</w:t>
      </w:r>
      <w:r w:rsidR="00AC6027" w:rsidRPr="00BA6023">
        <w:rPr>
          <w:rFonts w:ascii="Times New Roman" w:eastAsia="Calibri" w:hAnsi="Times New Roman" w:cs="Times New Roman"/>
          <w:kern w:val="0"/>
          <w:sz w:val="28"/>
          <w:szCs w:val="28"/>
          <w:lang w:eastAsia="ru-RU"/>
        </w:rPr>
        <w:t xml:space="preserve"> та</w:t>
      </w:r>
      <w:r w:rsidRPr="00BA6023">
        <w:rPr>
          <w:rFonts w:ascii="Times New Roman" w:eastAsia="Calibri" w:hAnsi="Times New Roman" w:cs="Times New Roman"/>
          <w:kern w:val="0"/>
          <w:sz w:val="28"/>
          <w:szCs w:val="28"/>
          <w:lang w:eastAsia="ru-RU"/>
        </w:rPr>
        <w:t xml:space="preserve"> підходами до його формування; навчити проводити обчислення </w:t>
      </w:r>
      <w:r w:rsidR="003B1190" w:rsidRPr="00BA6023">
        <w:rPr>
          <w:rFonts w:ascii="Times New Roman" w:eastAsia="Calibri" w:hAnsi="Times New Roman" w:cs="Times New Roman"/>
          <w:kern w:val="0"/>
          <w:sz w:val="28"/>
          <w:szCs w:val="28"/>
          <w:lang w:eastAsia="ru-RU"/>
        </w:rPr>
        <w:t xml:space="preserve">пов’язані з розрахунками моделі капітальних активів (МОКА) і </w:t>
      </w:r>
      <w:r w:rsidRPr="00BA6023">
        <w:rPr>
          <w:rFonts w:ascii="Times New Roman" w:eastAsia="Calibri" w:hAnsi="Times New Roman" w:cs="Times New Roman"/>
          <w:kern w:val="0"/>
          <w:sz w:val="28"/>
          <w:szCs w:val="28"/>
          <w:lang w:eastAsia="ru-RU"/>
        </w:rPr>
        <w:t xml:space="preserve">ризику </w:t>
      </w:r>
      <w:r w:rsidR="003B1190" w:rsidRPr="00BA6023">
        <w:rPr>
          <w:rFonts w:ascii="Times New Roman" w:eastAsia="Calibri" w:hAnsi="Times New Roman" w:cs="Times New Roman"/>
          <w:kern w:val="0"/>
          <w:sz w:val="28"/>
          <w:szCs w:val="28"/>
          <w:lang w:eastAsia="ru-RU"/>
        </w:rPr>
        <w:t>фінансових інструментів</w:t>
      </w:r>
      <w:r w:rsidRPr="00BA6023">
        <w:rPr>
          <w:rFonts w:ascii="Times New Roman" w:eastAsia="Calibri" w:hAnsi="Times New Roman" w:cs="Times New Roman"/>
          <w:kern w:val="0"/>
          <w:sz w:val="28"/>
          <w:szCs w:val="28"/>
          <w:lang w:eastAsia="ru-RU"/>
        </w:rPr>
        <w:t>.</w:t>
      </w:r>
    </w:p>
    <w:p w14:paraId="694110AF" w14:textId="77777777" w:rsidR="00627D38" w:rsidRPr="00BA6023" w:rsidRDefault="00627D38" w:rsidP="00D77024">
      <w:pPr>
        <w:spacing w:after="0" w:line="240" w:lineRule="auto"/>
        <w:ind w:right="-143"/>
        <w:jc w:val="center"/>
        <w:rPr>
          <w:rFonts w:ascii="Times New Roman" w:eastAsia="Calibri" w:hAnsi="Times New Roman" w:cs="Times New Roman"/>
          <w:b/>
          <w:kern w:val="0"/>
          <w:sz w:val="28"/>
          <w:szCs w:val="28"/>
          <w:lang w:eastAsia="ru-RU"/>
        </w:rPr>
      </w:pPr>
      <w:r w:rsidRPr="00BA6023">
        <w:rPr>
          <w:rFonts w:ascii="Times New Roman" w:eastAsia="Calibri" w:hAnsi="Times New Roman" w:cs="Times New Roman"/>
          <w:b/>
          <w:kern w:val="0"/>
          <w:sz w:val="28"/>
          <w:szCs w:val="28"/>
          <w:lang w:eastAsia="ru-RU"/>
        </w:rPr>
        <w:t>План</w:t>
      </w:r>
    </w:p>
    <w:p w14:paraId="0029F7F3" w14:textId="0FF35099" w:rsidR="00627D38" w:rsidRPr="00BA6023" w:rsidRDefault="00E42C6D" w:rsidP="00053087">
      <w:pPr>
        <w:spacing w:after="0" w:line="240" w:lineRule="auto"/>
        <w:ind w:right="-1" w:firstLine="1134"/>
        <w:jc w:val="both"/>
        <w:rPr>
          <w:rFonts w:ascii="Times New Roman" w:eastAsia="Calibri" w:hAnsi="Times New Roman" w:cs="Times New Roman"/>
          <w:kern w:val="0"/>
          <w:sz w:val="28"/>
          <w:szCs w:val="28"/>
          <w:lang w:eastAsia="ru-RU"/>
        </w:rPr>
      </w:pPr>
      <w:r w:rsidRPr="00BA6023">
        <w:rPr>
          <w:rFonts w:ascii="Times New Roman" w:eastAsia="Calibri" w:hAnsi="Times New Roman" w:cs="Times New Roman"/>
          <w:kern w:val="0"/>
          <w:sz w:val="28"/>
          <w:szCs w:val="28"/>
          <w:lang w:eastAsia="ru-RU"/>
        </w:rPr>
        <w:t>3</w:t>
      </w:r>
      <w:r w:rsidR="00627D38" w:rsidRPr="00BA6023">
        <w:rPr>
          <w:rFonts w:ascii="Times New Roman" w:eastAsia="Calibri" w:hAnsi="Times New Roman" w:cs="Times New Roman"/>
          <w:kern w:val="0"/>
          <w:sz w:val="28"/>
          <w:szCs w:val="28"/>
          <w:lang w:eastAsia="ru-RU"/>
        </w:rPr>
        <w:t xml:space="preserve">.1 </w:t>
      </w:r>
      <w:r w:rsidRPr="00BA6023">
        <w:rPr>
          <w:rFonts w:ascii="Times New Roman" w:eastAsia="Times New Roman" w:hAnsi="Times New Roman" w:cs="Times New Roman"/>
          <w:color w:val="222222"/>
          <w:kern w:val="36"/>
          <w:sz w:val="28"/>
          <w:szCs w:val="28"/>
          <w:lang w:eastAsia="uk-UA"/>
        </w:rPr>
        <w:t>Зародження теорії портфельного інвестування</w:t>
      </w:r>
      <w:r w:rsidR="00A602E1" w:rsidRPr="00BA6023">
        <w:rPr>
          <w:rFonts w:ascii="Times New Roman" w:eastAsia="Times New Roman" w:hAnsi="Times New Roman" w:cs="Times New Roman"/>
          <w:color w:val="222222"/>
          <w:kern w:val="36"/>
          <w:sz w:val="28"/>
          <w:szCs w:val="28"/>
          <w:lang w:eastAsia="uk-UA"/>
        </w:rPr>
        <w:t>.</w:t>
      </w:r>
    </w:p>
    <w:p w14:paraId="6519C7BE" w14:textId="107913A5" w:rsidR="00627D38" w:rsidRPr="00BA6023" w:rsidRDefault="00E42C6D" w:rsidP="00053087">
      <w:pPr>
        <w:spacing w:after="0" w:line="240" w:lineRule="auto"/>
        <w:ind w:right="-1" w:firstLine="1134"/>
        <w:jc w:val="both"/>
        <w:rPr>
          <w:rFonts w:ascii="Times New Roman" w:eastAsia="Calibri" w:hAnsi="Times New Roman" w:cs="Times New Roman"/>
          <w:kern w:val="0"/>
          <w:sz w:val="28"/>
          <w:szCs w:val="28"/>
          <w:lang w:eastAsia="ru-RU"/>
        </w:rPr>
      </w:pPr>
      <w:r w:rsidRPr="00BA6023">
        <w:rPr>
          <w:rFonts w:ascii="Times New Roman" w:eastAsia="Calibri" w:hAnsi="Times New Roman" w:cs="Times New Roman"/>
          <w:kern w:val="0"/>
          <w:sz w:val="28"/>
          <w:szCs w:val="28"/>
          <w:lang w:eastAsia="ru-RU"/>
        </w:rPr>
        <w:t>3</w:t>
      </w:r>
      <w:r w:rsidR="00627D38" w:rsidRPr="00BA6023">
        <w:rPr>
          <w:rFonts w:ascii="Times New Roman" w:eastAsia="Calibri" w:hAnsi="Times New Roman" w:cs="Times New Roman"/>
          <w:kern w:val="0"/>
          <w:sz w:val="28"/>
          <w:szCs w:val="28"/>
          <w:lang w:eastAsia="ru-RU"/>
        </w:rPr>
        <w:t xml:space="preserve">.2 </w:t>
      </w:r>
      <w:r w:rsidRPr="00BA6023">
        <w:rPr>
          <w:rFonts w:ascii="Times New Roman" w:eastAsia="Times New Roman" w:hAnsi="Times New Roman" w:cs="Times New Roman"/>
          <w:color w:val="222222"/>
          <w:kern w:val="36"/>
          <w:sz w:val="28"/>
          <w:szCs w:val="28"/>
          <w:lang w:eastAsia="uk-UA"/>
        </w:rPr>
        <w:t>Модель оптимального портфеля та теорія Марковіца</w:t>
      </w:r>
      <w:r w:rsidR="00A602E1" w:rsidRPr="00BA6023">
        <w:rPr>
          <w:rFonts w:ascii="Times New Roman" w:eastAsia="Times New Roman" w:hAnsi="Times New Roman" w:cs="Times New Roman"/>
          <w:color w:val="222222"/>
          <w:kern w:val="36"/>
          <w:sz w:val="28"/>
          <w:szCs w:val="28"/>
          <w:lang w:eastAsia="uk-UA"/>
        </w:rPr>
        <w:t>.</w:t>
      </w:r>
    </w:p>
    <w:p w14:paraId="2910B325" w14:textId="0A26E057" w:rsidR="00627D38" w:rsidRPr="00BA6023" w:rsidRDefault="00EC1626" w:rsidP="00053087">
      <w:pPr>
        <w:spacing w:after="0" w:line="240" w:lineRule="auto"/>
        <w:ind w:left="2127" w:right="-1" w:hanging="993"/>
        <w:jc w:val="both"/>
        <w:rPr>
          <w:rFonts w:ascii="Times New Roman" w:eastAsia="Arial Narrow" w:hAnsi="Times New Roman" w:cs="Times New Roman"/>
          <w:color w:val="000000"/>
          <w:sz w:val="28"/>
          <w:szCs w:val="28"/>
        </w:rPr>
      </w:pPr>
      <w:r w:rsidRPr="00BA6023">
        <w:rPr>
          <w:rFonts w:ascii="Times New Roman" w:eastAsia="Calibri" w:hAnsi="Times New Roman" w:cs="Times New Roman"/>
          <w:kern w:val="0"/>
          <w:sz w:val="28"/>
          <w:szCs w:val="28"/>
          <w:lang w:eastAsia="ru-RU"/>
        </w:rPr>
        <w:t>3</w:t>
      </w:r>
      <w:r w:rsidR="00627D38" w:rsidRPr="00BA6023">
        <w:rPr>
          <w:rFonts w:ascii="Times New Roman" w:eastAsia="Calibri" w:hAnsi="Times New Roman" w:cs="Times New Roman"/>
          <w:kern w:val="0"/>
          <w:sz w:val="28"/>
          <w:szCs w:val="28"/>
          <w:lang w:eastAsia="ru-RU"/>
        </w:rPr>
        <w:t xml:space="preserve">.3 </w:t>
      </w:r>
      <w:r w:rsidRPr="00BA6023">
        <w:rPr>
          <w:rFonts w:ascii="Times New Roman" w:eastAsia="Times New Roman" w:hAnsi="Times New Roman" w:cs="Times New Roman"/>
          <w:color w:val="222222"/>
          <w:kern w:val="36"/>
          <w:sz w:val="28"/>
          <w:szCs w:val="28"/>
          <w:lang w:eastAsia="uk-UA"/>
        </w:rPr>
        <w:t>Однофакторна модель ринку капіталів Шарпа</w:t>
      </w:r>
      <w:r w:rsidR="00D77024" w:rsidRPr="00BA6023">
        <w:rPr>
          <w:rFonts w:ascii="Times New Roman" w:eastAsia="Times New Roman" w:hAnsi="Times New Roman" w:cs="Times New Roman"/>
          <w:color w:val="222222"/>
          <w:kern w:val="36"/>
          <w:sz w:val="28"/>
          <w:szCs w:val="28"/>
          <w:lang w:eastAsia="uk-UA"/>
        </w:rPr>
        <w:t xml:space="preserve">. </w:t>
      </w:r>
      <w:r w:rsidR="00D77024" w:rsidRPr="00BA6023">
        <w:rPr>
          <w:rFonts w:ascii="Times New Roman" w:eastAsia="Arial Narrow" w:hAnsi="Times New Roman" w:cs="Times New Roman"/>
          <w:color w:val="000000"/>
          <w:sz w:val="28"/>
          <w:szCs w:val="28"/>
        </w:rPr>
        <w:t>Модель Квазі-Шарп</w:t>
      </w:r>
      <w:r w:rsidR="00A602E1" w:rsidRPr="00BA6023">
        <w:rPr>
          <w:rFonts w:ascii="Times New Roman" w:eastAsia="Arial Narrow" w:hAnsi="Times New Roman" w:cs="Times New Roman"/>
          <w:color w:val="000000"/>
          <w:sz w:val="28"/>
          <w:szCs w:val="28"/>
        </w:rPr>
        <w:t>.</w:t>
      </w:r>
    </w:p>
    <w:p w14:paraId="00B5629E" w14:textId="5859DAAC" w:rsidR="00CC02E1" w:rsidRPr="00BA6023" w:rsidRDefault="00CC02E1" w:rsidP="00053087">
      <w:pPr>
        <w:ind w:left="426" w:firstLine="708"/>
        <w:rPr>
          <w:rFonts w:ascii="Times New Roman" w:eastAsia="Arial Narrow" w:hAnsi="Times New Roman" w:cs="Times New Roman"/>
          <w:color w:val="000000"/>
          <w:sz w:val="28"/>
          <w:szCs w:val="28"/>
        </w:rPr>
      </w:pPr>
      <w:r w:rsidRPr="00BA6023">
        <w:rPr>
          <w:rFonts w:ascii="Times New Roman" w:eastAsia="Arial Narrow" w:hAnsi="Times New Roman" w:cs="Times New Roman"/>
          <w:color w:val="000000"/>
          <w:sz w:val="28"/>
          <w:szCs w:val="28"/>
        </w:rPr>
        <w:t>3.4 Модель оцінки капітальних активів</w:t>
      </w:r>
      <w:r w:rsidR="00A602E1" w:rsidRPr="00BA6023">
        <w:rPr>
          <w:rFonts w:ascii="Times New Roman" w:eastAsia="Arial Narrow" w:hAnsi="Times New Roman" w:cs="Times New Roman"/>
          <w:color w:val="000000"/>
          <w:sz w:val="28"/>
          <w:szCs w:val="28"/>
        </w:rPr>
        <w:t>.</w:t>
      </w:r>
    </w:p>
    <w:p w14:paraId="0C343A51" w14:textId="52F46288" w:rsidR="00627D38" w:rsidRPr="00BA6023" w:rsidRDefault="00627D38" w:rsidP="00627D38">
      <w:pPr>
        <w:spacing w:after="0" w:line="240" w:lineRule="auto"/>
        <w:ind w:right="-1" w:firstLine="709"/>
        <w:jc w:val="both"/>
        <w:rPr>
          <w:rFonts w:ascii="Times New Roman" w:eastAsia="Calibri" w:hAnsi="Times New Roman" w:cs="Times New Roman"/>
          <w:kern w:val="0"/>
          <w:sz w:val="28"/>
          <w:szCs w:val="28"/>
          <w:lang w:eastAsia="ru-RU"/>
        </w:rPr>
      </w:pPr>
      <w:r w:rsidRPr="00BA6023">
        <w:rPr>
          <w:rFonts w:ascii="Times New Roman" w:eastAsia="Calibri" w:hAnsi="Times New Roman" w:cs="Times New Roman"/>
          <w:b/>
          <w:bCs/>
          <w:i/>
          <w:iCs/>
          <w:kern w:val="0"/>
          <w:sz w:val="28"/>
          <w:szCs w:val="28"/>
          <w:lang w:eastAsia="ru-RU"/>
        </w:rPr>
        <w:t>Основні терміни та поняття:</w:t>
      </w:r>
      <w:r w:rsidRPr="00BA6023">
        <w:rPr>
          <w:rFonts w:ascii="Times New Roman" w:eastAsia="Calibri" w:hAnsi="Times New Roman" w:cs="Times New Roman"/>
          <w:b/>
          <w:bCs/>
          <w:kern w:val="0"/>
          <w:sz w:val="28"/>
          <w:szCs w:val="28"/>
          <w:lang w:eastAsia="ru-RU"/>
        </w:rPr>
        <w:t xml:space="preserve"> </w:t>
      </w:r>
      <w:r w:rsidRPr="00BA6023">
        <w:rPr>
          <w:rFonts w:ascii="Times New Roman" w:eastAsia="Calibri" w:hAnsi="Times New Roman" w:cs="Times New Roman"/>
          <w:kern w:val="0"/>
          <w:sz w:val="28"/>
          <w:szCs w:val="28"/>
          <w:lang w:eastAsia="ru-RU"/>
        </w:rPr>
        <w:t xml:space="preserve">портфель фінансових інструментів,  </w:t>
      </w:r>
      <w:r w:rsidRPr="00BA6023">
        <w:rPr>
          <w:rFonts w:ascii="Times New Roman" w:eastAsia="Calibri" w:hAnsi="Times New Roman" w:cs="Times New Roman"/>
          <w:iCs/>
          <w:kern w:val="0"/>
          <w:sz w:val="28"/>
          <w:szCs w:val="28"/>
          <w:lang w:eastAsia="uk-UA"/>
        </w:rPr>
        <w:t xml:space="preserve">теорії </w:t>
      </w:r>
      <w:r w:rsidRPr="00BA6023">
        <w:rPr>
          <w:rFonts w:ascii="Times New Roman" w:eastAsia="Calibri" w:hAnsi="Times New Roman" w:cs="Times New Roman"/>
          <w:kern w:val="0"/>
          <w:sz w:val="28"/>
          <w:szCs w:val="28"/>
          <w:lang w:eastAsia="uk-UA"/>
        </w:rPr>
        <w:t xml:space="preserve">управління портфелем, лінія ринку капіталу, ринкові і неринкові ризики, ефект диверсифікації, лінія ринку активу, </w:t>
      </w:r>
      <w:r w:rsidR="00053087" w:rsidRPr="00BA6023">
        <w:rPr>
          <w:rFonts w:ascii="Times New Roman" w:eastAsia="Calibri" w:hAnsi="Times New Roman" w:cs="Times New Roman"/>
          <w:kern w:val="0"/>
          <w:sz w:val="28"/>
          <w:szCs w:val="28"/>
          <w:lang w:eastAsia="uk-UA"/>
        </w:rPr>
        <w:t xml:space="preserve">суперкритерій, </w:t>
      </w:r>
      <w:r w:rsidR="003B1190" w:rsidRPr="00BA6023">
        <w:rPr>
          <w:rFonts w:ascii="Times New Roman" w:eastAsia="Calibri" w:hAnsi="Times New Roman" w:cs="Times New Roman"/>
          <w:kern w:val="0"/>
          <w:sz w:val="28"/>
          <w:szCs w:val="28"/>
          <w:lang w:eastAsia="uk-UA"/>
        </w:rPr>
        <w:t>коефіцієнт «бета».</w:t>
      </w:r>
    </w:p>
    <w:p w14:paraId="4AADF317" w14:textId="77777777" w:rsidR="00627D38" w:rsidRPr="00BA6023" w:rsidRDefault="00627D38" w:rsidP="00627D38">
      <w:pPr>
        <w:spacing w:after="0" w:line="240" w:lineRule="auto"/>
        <w:ind w:right="-1"/>
        <w:jc w:val="both"/>
        <w:rPr>
          <w:rFonts w:ascii="Times New Roman" w:eastAsia="Calibri" w:hAnsi="Times New Roman" w:cs="Times New Roman"/>
          <w:kern w:val="0"/>
          <w:sz w:val="28"/>
          <w:szCs w:val="28"/>
          <w:lang w:eastAsia="ru-RU"/>
        </w:rPr>
      </w:pPr>
    </w:p>
    <w:p w14:paraId="3A143660" w14:textId="77777777" w:rsidR="00562D21" w:rsidRPr="00BA6023" w:rsidRDefault="00E42C6D" w:rsidP="00C44E0F">
      <w:pPr>
        <w:spacing w:before="100" w:beforeAutospacing="1" w:after="100" w:afterAutospacing="1" w:line="240" w:lineRule="auto"/>
        <w:jc w:val="center"/>
        <w:outlineLvl w:val="0"/>
        <w:rPr>
          <w:rFonts w:ascii="Times New Roman" w:eastAsia="Times New Roman" w:hAnsi="Times New Roman" w:cs="Times New Roman"/>
          <w:b/>
          <w:color w:val="222222"/>
          <w:kern w:val="36"/>
          <w:sz w:val="28"/>
          <w:szCs w:val="28"/>
          <w:lang w:eastAsia="uk-UA"/>
        </w:rPr>
      </w:pPr>
      <w:r w:rsidRPr="00BA6023">
        <w:rPr>
          <w:rFonts w:ascii="Times New Roman" w:eastAsia="Times New Roman" w:hAnsi="Times New Roman" w:cs="Times New Roman"/>
          <w:b/>
          <w:color w:val="222222"/>
          <w:kern w:val="36"/>
          <w:sz w:val="28"/>
          <w:szCs w:val="28"/>
          <w:lang w:eastAsia="uk-UA"/>
        </w:rPr>
        <w:t>3</w:t>
      </w:r>
      <w:r w:rsidR="00C44E0F" w:rsidRPr="00BA6023">
        <w:rPr>
          <w:rFonts w:ascii="Times New Roman" w:eastAsia="Times New Roman" w:hAnsi="Times New Roman" w:cs="Times New Roman"/>
          <w:b/>
          <w:color w:val="222222"/>
          <w:kern w:val="36"/>
          <w:sz w:val="28"/>
          <w:szCs w:val="28"/>
          <w:lang w:eastAsia="uk-UA"/>
        </w:rPr>
        <w:t xml:space="preserve">.1 </w:t>
      </w:r>
      <w:r w:rsidR="00562D21" w:rsidRPr="00BA6023">
        <w:rPr>
          <w:rFonts w:ascii="Times New Roman" w:eastAsia="Times New Roman" w:hAnsi="Times New Roman" w:cs="Times New Roman"/>
          <w:b/>
          <w:color w:val="222222"/>
          <w:kern w:val="36"/>
          <w:sz w:val="28"/>
          <w:szCs w:val="28"/>
          <w:lang w:eastAsia="uk-UA"/>
        </w:rPr>
        <w:t>Зародження теорії портфельного інвестування</w:t>
      </w:r>
    </w:p>
    <w:p w14:paraId="3476DBB0" w14:textId="50E167FF" w:rsidR="00562D21" w:rsidRPr="00BA6023" w:rsidRDefault="00562D21" w:rsidP="00C44E0F">
      <w:pPr>
        <w:spacing w:after="0" w:line="240" w:lineRule="auto"/>
        <w:ind w:firstLine="709"/>
        <w:jc w:val="both"/>
        <w:rPr>
          <w:rFonts w:ascii="Times New Roman" w:eastAsia="Times New Roman" w:hAnsi="Times New Roman" w:cs="Times New Roman"/>
          <w:color w:val="222222"/>
          <w:sz w:val="28"/>
          <w:szCs w:val="28"/>
          <w:lang w:eastAsia="uk-UA"/>
        </w:rPr>
      </w:pPr>
      <w:r w:rsidRPr="00BA6023">
        <w:rPr>
          <w:rFonts w:ascii="Times New Roman" w:eastAsia="Times New Roman" w:hAnsi="Times New Roman" w:cs="Times New Roman"/>
          <w:color w:val="222222"/>
          <w:sz w:val="28"/>
          <w:szCs w:val="28"/>
          <w:lang w:eastAsia="uk-UA"/>
        </w:rPr>
        <w:t>Фінансовий ринок загалом і ринок цінних паперів зокрема являють собою дуже складні механізми, поки що не описані сповна жодною теорією. Найвідомішими теоріями портфельного інвестування є: модель оптимального портфеля інвестицій Марков</w:t>
      </w:r>
      <w:r w:rsidR="008B726B" w:rsidRPr="00BA6023">
        <w:rPr>
          <w:rFonts w:ascii="Times New Roman" w:eastAsia="Times New Roman" w:hAnsi="Times New Roman" w:cs="Times New Roman"/>
          <w:color w:val="222222"/>
          <w:sz w:val="28"/>
          <w:szCs w:val="28"/>
          <w:lang w:eastAsia="uk-UA"/>
        </w:rPr>
        <w:t>іц</w:t>
      </w:r>
      <w:r w:rsidRPr="00BA6023">
        <w:rPr>
          <w:rFonts w:ascii="Times New Roman" w:eastAsia="Times New Roman" w:hAnsi="Times New Roman" w:cs="Times New Roman"/>
          <w:color w:val="222222"/>
          <w:sz w:val="28"/>
          <w:szCs w:val="28"/>
          <w:lang w:eastAsia="uk-UA"/>
        </w:rPr>
        <w:t>а, модель оцінки капітальних активів, теорія Кейнса про граничну ефективність інвестування, теорія Тобіна, теорія випадкових блукань, теорія рефлексивності Сороса тощо. Розглянемо основні з них.</w:t>
      </w:r>
    </w:p>
    <w:p w14:paraId="4ED6CE78" w14:textId="77777777" w:rsidR="00562D21" w:rsidRPr="00BA6023" w:rsidRDefault="00562D21" w:rsidP="00C44E0F">
      <w:pPr>
        <w:spacing w:after="0" w:line="240" w:lineRule="auto"/>
        <w:ind w:firstLine="709"/>
        <w:jc w:val="both"/>
        <w:rPr>
          <w:rFonts w:ascii="Times New Roman" w:hAnsi="Times New Roman" w:cs="Times New Roman"/>
          <w:color w:val="222222"/>
          <w:sz w:val="28"/>
          <w:szCs w:val="28"/>
        </w:rPr>
      </w:pPr>
      <w:r w:rsidRPr="00BA6023">
        <w:rPr>
          <w:rFonts w:ascii="Times New Roman" w:hAnsi="Times New Roman" w:cs="Times New Roman"/>
          <w:color w:val="222222"/>
          <w:sz w:val="28"/>
          <w:szCs w:val="28"/>
        </w:rPr>
        <w:t xml:space="preserve">Початковий етап розвитку теорії інвестування </w:t>
      </w:r>
      <w:r w:rsidR="00D82D77" w:rsidRPr="00BA6023">
        <w:rPr>
          <w:rFonts w:ascii="Times New Roman" w:hAnsi="Times New Roman" w:cs="Times New Roman"/>
          <w:color w:val="222222"/>
          <w:sz w:val="28"/>
          <w:szCs w:val="28"/>
        </w:rPr>
        <w:t>–</w:t>
      </w:r>
      <w:r w:rsidRPr="00BA6023">
        <w:rPr>
          <w:rFonts w:ascii="Times New Roman" w:hAnsi="Times New Roman" w:cs="Times New Roman"/>
          <w:color w:val="222222"/>
          <w:sz w:val="28"/>
          <w:szCs w:val="28"/>
        </w:rPr>
        <w:t xml:space="preserve"> 20</w:t>
      </w:r>
      <w:r w:rsidR="00D77024" w:rsidRPr="00BA6023">
        <w:rPr>
          <w:rFonts w:ascii="Times New Roman" w:hAnsi="Times New Roman" w:cs="Times New Roman"/>
          <w:color w:val="222222"/>
          <w:sz w:val="28"/>
          <w:szCs w:val="28"/>
        </w:rPr>
        <w:t>-</w:t>
      </w:r>
      <w:r w:rsidRPr="00BA6023">
        <w:rPr>
          <w:rFonts w:ascii="Times New Roman" w:hAnsi="Times New Roman" w:cs="Times New Roman"/>
          <w:color w:val="222222"/>
          <w:sz w:val="28"/>
          <w:szCs w:val="28"/>
        </w:rPr>
        <w:t>30</w:t>
      </w:r>
      <w:r w:rsidR="00D77024" w:rsidRPr="00BA6023">
        <w:rPr>
          <w:rFonts w:ascii="Times New Roman" w:hAnsi="Times New Roman" w:cs="Times New Roman"/>
          <w:color w:val="222222"/>
          <w:sz w:val="28"/>
          <w:szCs w:val="28"/>
        </w:rPr>
        <w:t>-</w:t>
      </w:r>
      <w:r w:rsidRPr="00BA6023">
        <w:rPr>
          <w:rFonts w:ascii="Times New Roman" w:hAnsi="Times New Roman" w:cs="Times New Roman"/>
          <w:color w:val="222222"/>
          <w:sz w:val="28"/>
          <w:szCs w:val="28"/>
        </w:rPr>
        <w:t xml:space="preserve">ті роки XX ст. </w:t>
      </w:r>
      <w:r w:rsidR="00D82D77" w:rsidRPr="00BA6023">
        <w:rPr>
          <w:rFonts w:ascii="Times New Roman" w:hAnsi="Times New Roman" w:cs="Times New Roman"/>
          <w:color w:val="222222"/>
          <w:sz w:val="28"/>
          <w:szCs w:val="28"/>
        </w:rPr>
        <w:t>–</w:t>
      </w:r>
      <w:r w:rsidRPr="00BA6023">
        <w:rPr>
          <w:rFonts w:ascii="Times New Roman" w:hAnsi="Times New Roman" w:cs="Times New Roman"/>
          <w:color w:val="222222"/>
          <w:sz w:val="28"/>
          <w:szCs w:val="28"/>
        </w:rPr>
        <w:t xml:space="preserve"> представлений передусім працями І. Фішера, присвяченими теорії процентної ставки та приведеної вартості. Він довів, що критерії оцінки інвестицій не залежать від того, чи віддають індивіди перевагу сьогоднішньому споживанню перед майбутнім. І марнотратник, і скупар ладні інвестувати в реальні активи однакову суму. Оскільки вони керуються спільними інвестиційними критеріями, то можуть скооперуватися в одному підприємстві й передати функції з управління ним професійному менеджерові. Своєю чергою, менеджерам не обов'язково орієнтуватися на індивідуальні уподобання акціонерів підприємства і не слід керуватися власними пріоритетами. їхнє завдання </w:t>
      </w:r>
      <w:r w:rsidR="00D82D77" w:rsidRPr="00BA6023">
        <w:rPr>
          <w:rFonts w:ascii="Times New Roman" w:hAnsi="Times New Roman" w:cs="Times New Roman"/>
          <w:color w:val="222222"/>
          <w:sz w:val="28"/>
          <w:szCs w:val="28"/>
        </w:rPr>
        <w:t>–</w:t>
      </w:r>
      <w:r w:rsidRPr="00BA6023">
        <w:rPr>
          <w:rFonts w:ascii="Times New Roman" w:hAnsi="Times New Roman" w:cs="Times New Roman"/>
          <w:color w:val="222222"/>
          <w:sz w:val="28"/>
          <w:szCs w:val="28"/>
        </w:rPr>
        <w:t xml:space="preserve"> максимізувати чисту приведену вартість. Якщо вони досягають успіху в цьому, то можуть бути впевнені, що діють найкращим чином в інтересах своїх акціонерів. Слушність цих теоретичних засад багато в чому була підтверджена бурхливим розквітом індустрії перших </w:t>
      </w:r>
      <w:r w:rsidRPr="00BA6023">
        <w:rPr>
          <w:rFonts w:ascii="Times New Roman" w:hAnsi="Times New Roman" w:cs="Times New Roman"/>
          <w:b/>
          <w:bCs/>
          <w:i/>
          <w:iCs/>
          <w:color w:val="222222"/>
          <w:sz w:val="28"/>
          <w:szCs w:val="28"/>
        </w:rPr>
        <w:t>взаємних фондів</w:t>
      </w:r>
      <w:r w:rsidRPr="00BA6023">
        <w:rPr>
          <w:rFonts w:ascii="Times New Roman" w:hAnsi="Times New Roman" w:cs="Times New Roman"/>
          <w:color w:val="222222"/>
          <w:sz w:val="28"/>
          <w:szCs w:val="28"/>
        </w:rPr>
        <w:t xml:space="preserve"> у США. Наприкінці 1920</w:t>
      </w:r>
      <w:r w:rsidR="00E42C6D" w:rsidRPr="00BA6023">
        <w:rPr>
          <w:rFonts w:ascii="Times New Roman" w:hAnsi="Times New Roman" w:cs="Times New Roman"/>
          <w:color w:val="222222"/>
          <w:sz w:val="28"/>
          <w:szCs w:val="28"/>
        </w:rPr>
        <w:t>-</w:t>
      </w:r>
      <w:r w:rsidRPr="00BA6023">
        <w:rPr>
          <w:rFonts w:ascii="Times New Roman" w:hAnsi="Times New Roman" w:cs="Times New Roman"/>
          <w:color w:val="222222"/>
          <w:sz w:val="28"/>
          <w:szCs w:val="28"/>
        </w:rPr>
        <w:t>х років на американському біржовому ринку активно вели спекулятивні операції понад 700 таких фондів.</w:t>
      </w:r>
    </w:p>
    <w:p w14:paraId="21BBC223" w14:textId="77777777" w:rsidR="00562D21" w:rsidRPr="00BA6023" w:rsidRDefault="00562D21" w:rsidP="00C44E0F">
      <w:pPr>
        <w:spacing w:after="0" w:line="240" w:lineRule="auto"/>
        <w:ind w:firstLine="709"/>
        <w:jc w:val="both"/>
        <w:rPr>
          <w:rFonts w:ascii="Times New Roman" w:eastAsia="Times New Roman" w:hAnsi="Times New Roman" w:cs="Times New Roman"/>
          <w:color w:val="222222"/>
          <w:sz w:val="28"/>
          <w:szCs w:val="28"/>
          <w:lang w:eastAsia="uk-UA"/>
        </w:rPr>
      </w:pPr>
      <w:r w:rsidRPr="00BA6023">
        <w:rPr>
          <w:rFonts w:ascii="Times New Roman" w:eastAsia="Times New Roman" w:hAnsi="Times New Roman" w:cs="Times New Roman"/>
          <w:color w:val="222222"/>
          <w:sz w:val="28"/>
          <w:szCs w:val="28"/>
          <w:lang w:eastAsia="uk-UA"/>
        </w:rPr>
        <w:t xml:space="preserve">У теоретичних працях довоєнного періоду було висунуто гіпотезу щодо цілковитої визначеності умов ухвалення фінансових рішень. Математичні </w:t>
      </w:r>
      <w:r w:rsidRPr="00BA6023">
        <w:rPr>
          <w:rFonts w:ascii="Times New Roman" w:eastAsia="Times New Roman" w:hAnsi="Times New Roman" w:cs="Times New Roman"/>
          <w:color w:val="222222"/>
          <w:sz w:val="28"/>
          <w:szCs w:val="28"/>
          <w:lang w:eastAsia="uk-UA"/>
        </w:rPr>
        <w:lastRenderedPageBreak/>
        <w:t xml:space="preserve">засоби, що застосовувалися в той час, зводилися до звичайної алгебри та основ фундаментального аналізу. Сукупність таких засобів, орієнтованих на проведення фінансових розрахунків за умов визначеності, дістала назву фінансової математики. Незважаючи на панування </w:t>
      </w:r>
      <w:r w:rsidR="002654E9" w:rsidRPr="00BA6023">
        <w:rPr>
          <w:rFonts w:ascii="Times New Roman" w:eastAsia="Times New Roman" w:hAnsi="Times New Roman" w:cs="Times New Roman"/>
          <w:color w:val="222222"/>
          <w:sz w:val="28"/>
          <w:szCs w:val="28"/>
          <w:lang w:eastAsia="uk-UA"/>
        </w:rPr>
        <w:t>«</w:t>
      </w:r>
      <w:r w:rsidRPr="00BA6023">
        <w:rPr>
          <w:rFonts w:ascii="Times New Roman" w:eastAsia="Times New Roman" w:hAnsi="Times New Roman" w:cs="Times New Roman"/>
          <w:color w:val="222222"/>
          <w:sz w:val="28"/>
          <w:szCs w:val="28"/>
          <w:lang w:eastAsia="uk-UA"/>
        </w:rPr>
        <w:t>детермінованого підходу</w:t>
      </w:r>
      <w:r w:rsidR="002654E9" w:rsidRPr="00BA6023">
        <w:rPr>
          <w:rFonts w:ascii="Times New Roman" w:eastAsia="Times New Roman" w:hAnsi="Times New Roman" w:cs="Times New Roman"/>
          <w:color w:val="222222"/>
          <w:sz w:val="28"/>
          <w:szCs w:val="28"/>
          <w:lang w:eastAsia="uk-UA"/>
        </w:rPr>
        <w:t>»</w:t>
      </w:r>
      <w:r w:rsidRPr="00BA6023">
        <w:rPr>
          <w:rFonts w:ascii="Times New Roman" w:eastAsia="Times New Roman" w:hAnsi="Times New Roman" w:cs="Times New Roman"/>
          <w:color w:val="222222"/>
          <w:sz w:val="28"/>
          <w:szCs w:val="28"/>
          <w:lang w:eastAsia="uk-UA"/>
        </w:rPr>
        <w:t>, важливість факторів невизначеності та ризику усвідомлювалася досить чітко. Однак лише застосування якісних теоретично</w:t>
      </w:r>
      <w:r w:rsidR="00E42C6D" w:rsidRPr="00BA6023">
        <w:rPr>
          <w:rFonts w:ascii="Times New Roman" w:eastAsia="Times New Roman" w:hAnsi="Times New Roman" w:cs="Times New Roman"/>
          <w:color w:val="222222"/>
          <w:sz w:val="28"/>
          <w:szCs w:val="28"/>
          <w:lang w:eastAsia="uk-UA"/>
        </w:rPr>
        <w:t>-</w:t>
      </w:r>
      <w:r w:rsidRPr="00BA6023">
        <w:rPr>
          <w:rFonts w:ascii="Times New Roman" w:eastAsia="Times New Roman" w:hAnsi="Times New Roman" w:cs="Times New Roman"/>
          <w:color w:val="222222"/>
          <w:sz w:val="28"/>
          <w:szCs w:val="28"/>
          <w:lang w:eastAsia="uk-UA"/>
        </w:rPr>
        <w:t>імовірнісних методів дало змогу суттєво просунутися в дослідженнях впливу ризику на ухвалення інвестиційних рішень. Саме роботи даного напряму дістали назву сучасної теорії інвестицій.</w:t>
      </w:r>
    </w:p>
    <w:p w14:paraId="3B138BD0" w14:textId="77777777" w:rsidR="00C44E0F" w:rsidRPr="00BA6023" w:rsidRDefault="00C44E0F" w:rsidP="00C44E0F">
      <w:pPr>
        <w:spacing w:after="0" w:line="240" w:lineRule="auto"/>
        <w:ind w:firstLine="709"/>
        <w:jc w:val="both"/>
        <w:rPr>
          <w:rFonts w:ascii="Times New Roman" w:eastAsia="Times New Roman" w:hAnsi="Times New Roman" w:cs="Times New Roman"/>
          <w:color w:val="222222"/>
          <w:sz w:val="28"/>
          <w:szCs w:val="28"/>
          <w:lang w:eastAsia="uk-UA"/>
        </w:rPr>
      </w:pPr>
    </w:p>
    <w:p w14:paraId="77E76EE5" w14:textId="77777777" w:rsidR="00562D21" w:rsidRPr="00BA6023" w:rsidRDefault="00E42C6D" w:rsidP="00C44E0F">
      <w:pPr>
        <w:spacing w:after="0" w:line="240" w:lineRule="auto"/>
        <w:ind w:firstLine="709"/>
        <w:jc w:val="center"/>
        <w:outlineLvl w:val="0"/>
        <w:rPr>
          <w:rFonts w:ascii="Times New Roman" w:eastAsia="Times New Roman" w:hAnsi="Times New Roman" w:cs="Times New Roman"/>
          <w:b/>
          <w:color w:val="222222"/>
          <w:kern w:val="36"/>
          <w:sz w:val="28"/>
          <w:szCs w:val="28"/>
          <w:lang w:eastAsia="uk-UA"/>
        </w:rPr>
      </w:pPr>
      <w:r w:rsidRPr="00BA6023">
        <w:rPr>
          <w:rFonts w:ascii="Times New Roman" w:eastAsia="Times New Roman" w:hAnsi="Times New Roman" w:cs="Times New Roman"/>
          <w:b/>
          <w:color w:val="222222"/>
          <w:kern w:val="36"/>
          <w:sz w:val="28"/>
          <w:szCs w:val="28"/>
          <w:lang w:eastAsia="uk-UA"/>
        </w:rPr>
        <w:t>3</w:t>
      </w:r>
      <w:r w:rsidR="00C44E0F" w:rsidRPr="00BA6023">
        <w:rPr>
          <w:rFonts w:ascii="Times New Roman" w:eastAsia="Times New Roman" w:hAnsi="Times New Roman" w:cs="Times New Roman"/>
          <w:b/>
          <w:color w:val="222222"/>
          <w:kern w:val="36"/>
          <w:sz w:val="28"/>
          <w:szCs w:val="28"/>
          <w:lang w:eastAsia="uk-UA"/>
        </w:rPr>
        <w:t xml:space="preserve">.2 </w:t>
      </w:r>
      <w:r w:rsidR="00562D21" w:rsidRPr="00BA6023">
        <w:rPr>
          <w:rFonts w:ascii="Times New Roman" w:eastAsia="Times New Roman" w:hAnsi="Times New Roman" w:cs="Times New Roman"/>
          <w:b/>
          <w:color w:val="222222"/>
          <w:kern w:val="36"/>
          <w:sz w:val="28"/>
          <w:szCs w:val="28"/>
          <w:lang w:eastAsia="uk-UA"/>
        </w:rPr>
        <w:t>Модель оптимального портфеля та теорія Марковіца</w:t>
      </w:r>
    </w:p>
    <w:p w14:paraId="04963A36" w14:textId="77777777" w:rsidR="00C44E0F" w:rsidRPr="00BA6023" w:rsidRDefault="00C44E0F" w:rsidP="008D589D">
      <w:pPr>
        <w:spacing w:after="0" w:line="240" w:lineRule="auto"/>
        <w:ind w:firstLine="709"/>
        <w:jc w:val="both"/>
        <w:outlineLvl w:val="0"/>
        <w:rPr>
          <w:rFonts w:ascii="Times New Roman" w:eastAsia="Times New Roman" w:hAnsi="Times New Roman" w:cs="Times New Roman"/>
          <w:color w:val="222222"/>
          <w:kern w:val="36"/>
          <w:sz w:val="28"/>
          <w:szCs w:val="28"/>
          <w:lang w:eastAsia="uk-UA"/>
        </w:rPr>
      </w:pPr>
    </w:p>
    <w:p w14:paraId="1243D634" w14:textId="77777777" w:rsidR="00562D21" w:rsidRPr="00BA6023" w:rsidRDefault="00562D21" w:rsidP="008D589D">
      <w:pPr>
        <w:spacing w:after="0" w:line="240" w:lineRule="auto"/>
        <w:ind w:firstLine="709"/>
        <w:jc w:val="both"/>
        <w:rPr>
          <w:rFonts w:ascii="Times New Roman" w:eastAsia="Times New Roman" w:hAnsi="Times New Roman" w:cs="Times New Roman"/>
          <w:color w:val="222222"/>
          <w:sz w:val="28"/>
          <w:szCs w:val="28"/>
          <w:lang w:eastAsia="uk-UA"/>
        </w:rPr>
      </w:pPr>
      <w:r w:rsidRPr="00BA6023">
        <w:rPr>
          <w:rFonts w:ascii="Times New Roman" w:eastAsia="Times New Roman" w:hAnsi="Times New Roman" w:cs="Times New Roman"/>
          <w:color w:val="222222"/>
          <w:sz w:val="28"/>
          <w:szCs w:val="28"/>
          <w:lang w:eastAsia="uk-UA"/>
        </w:rPr>
        <w:t xml:space="preserve">Поява в 1952 р. статті Г. Марковіца під назвою </w:t>
      </w:r>
      <w:r w:rsidR="002654E9" w:rsidRPr="00BA6023">
        <w:rPr>
          <w:rFonts w:ascii="Times New Roman" w:eastAsia="Times New Roman" w:hAnsi="Times New Roman" w:cs="Times New Roman"/>
          <w:color w:val="222222"/>
          <w:sz w:val="28"/>
          <w:szCs w:val="28"/>
          <w:lang w:eastAsia="uk-UA"/>
        </w:rPr>
        <w:t>«</w:t>
      </w:r>
      <w:r w:rsidRPr="00BA6023">
        <w:rPr>
          <w:rFonts w:ascii="Times New Roman" w:eastAsia="Times New Roman" w:hAnsi="Times New Roman" w:cs="Times New Roman"/>
          <w:color w:val="222222"/>
          <w:sz w:val="28"/>
          <w:szCs w:val="28"/>
          <w:lang w:eastAsia="uk-UA"/>
        </w:rPr>
        <w:t>Вибір портфеля</w:t>
      </w:r>
      <w:r w:rsidR="002654E9" w:rsidRPr="00BA6023">
        <w:rPr>
          <w:rFonts w:ascii="Times New Roman" w:eastAsia="Times New Roman" w:hAnsi="Times New Roman" w:cs="Times New Roman"/>
          <w:color w:val="222222"/>
          <w:sz w:val="28"/>
          <w:szCs w:val="28"/>
          <w:lang w:eastAsia="uk-UA"/>
        </w:rPr>
        <w:t>»</w:t>
      </w:r>
      <w:r w:rsidRPr="00BA6023">
        <w:rPr>
          <w:rFonts w:ascii="Times New Roman" w:eastAsia="Times New Roman" w:hAnsi="Times New Roman" w:cs="Times New Roman"/>
          <w:color w:val="222222"/>
          <w:sz w:val="28"/>
          <w:szCs w:val="28"/>
          <w:lang w:eastAsia="uk-UA"/>
        </w:rPr>
        <w:t xml:space="preserve"> започаткувала теорію оптимального портфеля.</w:t>
      </w:r>
    </w:p>
    <w:p w14:paraId="4F7D3F4A" w14:textId="620077C1" w:rsidR="00DE1F3A" w:rsidRPr="00BA6023" w:rsidRDefault="00562D21" w:rsidP="008D589D">
      <w:pPr>
        <w:spacing w:after="0" w:line="240" w:lineRule="auto"/>
        <w:ind w:firstLine="709"/>
        <w:jc w:val="both"/>
        <w:rPr>
          <w:rFonts w:ascii="Times New Roman" w:hAnsi="Times New Roman" w:cs="Times New Roman"/>
          <w:color w:val="222222"/>
          <w:sz w:val="28"/>
          <w:szCs w:val="28"/>
        </w:rPr>
      </w:pPr>
      <w:r w:rsidRPr="00BA6023">
        <w:rPr>
          <w:rFonts w:ascii="Times New Roman" w:eastAsia="Times New Roman" w:hAnsi="Times New Roman" w:cs="Times New Roman"/>
          <w:color w:val="222222"/>
          <w:sz w:val="28"/>
          <w:szCs w:val="28"/>
          <w:lang w:eastAsia="uk-UA"/>
        </w:rPr>
        <w:t>Марковіц запропонував теоретично</w:t>
      </w:r>
      <w:r w:rsidR="008B726B" w:rsidRPr="00BA6023">
        <w:rPr>
          <w:rFonts w:ascii="Times New Roman" w:eastAsia="Times New Roman" w:hAnsi="Times New Roman" w:cs="Times New Roman"/>
          <w:color w:val="222222"/>
          <w:sz w:val="28"/>
          <w:szCs w:val="28"/>
          <w:lang w:eastAsia="uk-UA"/>
        </w:rPr>
        <w:t>-</w:t>
      </w:r>
      <w:r w:rsidRPr="00BA6023">
        <w:rPr>
          <w:rFonts w:ascii="Times New Roman" w:eastAsia="Times New Roman" w:hAnsi="Times New Roman" w:cs="Times New Roman"/>
          <w:color w:val="222222"/>
          <w:sz w:val="28"/>
          <w:szCs w:val="28"/>
          <w:lang w:eastAsia="uk-UA"/>
        </w:rPr>
        <w:t>імовірнісну формалізацію понять дохідності та ризику, що дало змогу перекласти завдання вибору оптимального портфеля на мову математики. Саме він звернув увагу на загальноприйняту практику диверсифікації й довів, що інвестори можуть зменшити стандартне відхилення дохідності портфеля, добираючи акції, ціни на які змінюються</w:t>
      </w:r>
      <w:r w:rsidR="00842C85" w:rsidRPr="00BA6023">
        <w:rPr>
          <w:rFonts w:ascii="Times New Roman" w:eastAsia="Times New Roman" w:hAnsi="Times New Roman" w:cs="Times New Roman"/>
          <w:color w:val="222222"/>
          <w:sz w:val="28"/>
          <w:szCs w:val="28"/>
          <w:lang w:eastAsia="uk-UA"/>
        </w:rPr>
        <w:t xml:space="preserve"> </w:t>
      </w:r>
      <w:r w:rsidRPr="00BA6023">
        <w:rPr>
          <w:rFonts w:ascii="Times New Roman" w:eastAsia="Times New Roman" w:hAnsi="Times New Roman" w:cs="Times New Roman"/>
          <w:color w:val="222222"/>
          <w:sz w:val="28"/>
          <w:szCs w:val="28"/>
          <w:lang w:eastAsia="uk-UA"/>
        </w:rPr>
        <w:t>порізному.</w:t>
      </w:r>
      <w:r w:rsidR="00DE1F3A" w:rsidRPr="00BA6023">
        <w:rPr>
          <w:rFonts w:ascii="Times New Roman" w:eastAsia="Times New Roman" w:hAnsi="Times New Roman" w:cs="Times New Roman"/>
          <w:color w:val="222222"/>
          <w:sz w:val="28"/>
          <w:szCs w:val="28"/>
          <w:lang w:eastAsia="uk-UA"/>
        </w:rPr>
        <w:t xml:space="preserve"> </w:t>
      </w:r>
      <w:r w:rsidR="00DE1F3A" w:rsidRPr="00BA6023">
        <w:rPr>
          <w:rFonts w:ascii="Times New Roman" w:eastAsia="Times New Roman" w:hAnsi="Times New Roman" w:cs="Times New Roman"/>
          <w:color w:val="222222"/>
          <w:sz w:val="28"/>
          <w:szCs w:val="28"/>
        </w:rPr>
        <w:t xml:space="preserve">Основна заслуга Марковіца полягала у пропозиції ймовірнісної формалізації понять </w:t>
      </w:r>
      <w:r w:rsidR="002654E9" w:rsidRPr="00BA6023">
        <w:rPr>
          <w:rFonts w:ascii="Times New Roman" w:eastAsia="Times New Roman" w:hAnsi="Times New Roman" w:cs="Times New Roman"/>
          <w:b/>
          <w:bCs/>
          <w:color w:val="222222"/>
          <w:sz w:val="28"/>
          <w:szCs w:val="28"/>
        </w:rPr>
        <w:t>«</w:t>
      </w:r>
      <w:r w:rsidR="00DE1F3A" w:rsidRPr="00BA6023">
        <w:rPr>
          <w:rFonts w:ascii="Times New Roman" w:eastAsia="Times New Roman" w:hAnsi="Times New Roman" w:cs="Times New Roman"/>
          <w:b/>
          <w:bCs/>
          <w:color w:val="222222"/>
          <w:sz w:val="28"/>
          <w:szCs w:val="28"/>
        </w:rPr>
        <w:t>дохідність</w:t>
      </w:r>
      <w:r w:rsidR="002654E9" w:rsidRPr="00BA6023">
        <w:rPr>
          <w:rFonts w:ascii="Times New Roman" w:eastAsia="Times New Roman" w:hAnsi="Times New Roman" w:cs="Times New Roman"/>
          <w:b/>
          <w:bCs/>
          <w:color w:val="222222"/>
          <w:sz w:val="28"/>
          <w:szCs w:val="28"/>
        </w:rPr>
        <w:t>»</w:t>
      </w:r>
      <w:r w:rsidR="00DE1F3A" w:rsidRPr="00BA6023">
        <w:rPr>
          <w:rFonts w:ascii="Times New Roman" w:eastAsia="Times New Roman" w:hAnsi="Times New Roman" w:cs="Times New Roman"/>
          <w:b/>
          <w:bCs/>
          <w:color w:val="222222"/>
          <w:sz w:val="28"/>
          <w:szCs w:val="28"/>
        </w:rPr>
        <w:t xml:space="preserve"> </w:t>
      </w:r>
      <w:r w:rsidR="00DE1F3A" w:rsidRPr="00BA6023">
        <w:rPr>
          <w:rFonts w:ascii="Times New Roman" w:eastAsia="Times New Roman" w:hAnsi="Times New Roman" w:cs="Times New Roman"/>
          <w:color w:val="222222"/>
          <w:sz w:val="28"/>
          <w:szCs w:val="28"/>
        </w:rPr>
        <w:t xml:space="preserve">і </w:t>
      </w:r>
      <w:r w:rsidR="002654E9" w:rsidRPr="00BA6023">
        <w:rPr>
          <w:rFonts w:ascii="Times New Roman" w:eastAsia="Times New Roman" w:hAnsi="Times New Roman" w:cs="Times New Roman"/>
          <w:b/>
          <w:bCs/>
          <w:color w:val="222222"/>
          <w:sz w:val="28"/>
          <w:szCs w:val="28"/>
        </w:rPr>
        <w:t>«</w:t>
      </w:r>
      <w:r w:rsidR="00DE1F3A" w:rsidRPr="00BA6023">
        <w:rPr>
          <w:rFonts w:ascii="Times New Roman" w:eastAsia="Times New Roman" w:hAnsi="Times New Roman" w:cs="Times New Roman"/>
          <w:b/>
          <w:bCs/>
          <w:color w:val="222222"/>
          <w:sz w:val="28"/>
          <w:szCs w:val="28"/>
        </w:rPr>
        <w:t>ризик</w:t>
      </w:r>
      <w:r w:rsidR="002654E9" w:rsidRPr="00BA6023">
        <w:rPr>
          <w:rFonts w:ascii="Times New Roman" w:eastAsia="Times New Roman" w:hAnsi="Times New Roman" w:cs="Times New Roman"/>
          <w:b/>
          <w:bCs/>
          <w:color w:val="222222"/>
          <w:sz w:val="28"/>
          <w:szCs w:val="28"/>
        </w:rPr>
        <w:t>»</w:t>
      </w:r>
      <w:r w:rsidR="00DE1F3A" w:rsidRPr="00BA6023">
        <w:rPr>
          <w:rFonts w:ascii="Times New Roman" w:eastAsia="Times New Roman" w:hAnsi="Times New Roman" w:cs="Times New Roman"/>
          <w:color w:val="222222"/>
          <w:sz w:val="28"/>
          <w:szCs w:val="28"/>
        </w:rPr>
        <w:t xml:space="preserve">, що дозволило перекласти завдання вибору оптимального портфеля формальною математичною мовою. </w:t>
      </w:r>
    </w:p>
    <w:p w14:paraId="12F1CEC8" w14:textId="77777777" w:rsidR="00DE1F3A" w:rsidRPr="00BA6023" w:rsidRDefault="00DE1F3A" w:rsidP="008D589D">
      <w:pPr>
        <w:spacing w:after="0" w:line="240" w:lineRule="auto"/>
        <w:ind w:firstLine="709"/>
        <w:jc w:val="both"/>
        <w:rPr>
          <w:rFonts w:ascii="Times New Roman" w:eastAsia="Times New Roman" w:hAnsi="Times New Roman" w:cs="Times New Roman"/>
          <w:color w:val="222222"/>
          <w:sz w:val="28"/>
          <w:szCs w:val="28"/>
          <w:lang w:eastAsia="uk-UA"/>
        </w:rPr>
      </w:pPr>
      <w:r w:rsidRPr="00BA6023">
        <w:rPr>
          <w:rFonts w:ascii="Times New Roman" w:eastAsia="Times New Roman" w:hAnsi="Times New Roman" w:cs="Times New Roman"/>
          <w:color w:val="222222"/>
          <w:sz w:val="28"/>
          <w:szCs w:val="28"/>
          <w:lang w:eastAsia="uk-UA"/>
        </w:rPr>
        <w:t xml:space="preserve">Слід зазначити, що в </w:t>
      </w:r>
      <w:r w:rsidRPr="00BA6023">
        <w:rPr>
          <w:rFonts w:ascii="Times New Roman" w:eastAsia="Times New Roman" w:hAnsi="Times New Roman" w:cs="Times New Roman"/>
          <w:bCs/>
          <w:iCs/>
          <w:color w:val="222222"/>
          <w:sz w:val="28"/>
          <w:szCs w:val="28"/>
          <w:lang w:eastAsia="uk-UA"/>
        </w:rPr>
        <w:t>роки створення теорії Марковіц</w:t>
      </w:r>
      <w:r w:rsidRPr="00BA6023">
        <w:rPr>
          <w:rFonts w:ascii="Times New Roman" w:eastAsia="Times New Roman" w:hAnsi="Times New Roman" w:cs="Times New Roman"/>
          <w:b/>
          <w:bCs/>
          <w:i/>
          <w:iCs/>
          <w:color w:val="222222"/>
          <w:sz w:val="28"/>
          <w:szCs w:val="28"/>
          <w:lang w:eastAsia="uk-UA"/>
        </w:rPr>
        <w:t xml:space="preserve"> </w:t>
      </w:r>
      <w:r w:rsidRPr="00BA6023">
        <w:rPr>
          <w:rFonts w:ascii="Times New Roman" w:eastAsia="Times New Roman" w:hAnsi="Times New Roman" w:cs="Times New Roman"/>
          <w:color w:val="222222"/>
          <w:sz w:val="28"/>
          <w:szCs w:val="28"/>
          <w:lang w:eastAsia="uk-UA"/>
        </w:rPr>
        <w:t xml:space="preserve">працював у </w:t>
      </w:r>
      <w:r w:rsidRPr="00BA6023">
        <w:rPr>
          <w:rFonts w:ascii="Times New Roman" w:eastAsia="Times New Roman" w:hAnsi="Times New Roman" w:cs="Times New Roman"/>
          <w:bCs/>
          <w:color w:val="222222"/>
          <w:sz w:val="28"/>
          <w:szCs w:val="28"/>
          <w:lang w:eastAsia="uk-UA"/>
        </w:rPr>
        <w:t>RAND Corp.,</w:t>
      </w:r>
      <w:r w:rsidRPr="00BA6023">
        <w:rPr>
          <w:rFonts w:ascii="Times New Roman" w:eastAsia="Times New Roman" w:hAnsi="Times New Roman" w:cs="Times New Roman"/>
          <w:b/>
          <w:bCs/>
          <w:color w:val="222222"/>
          <w:sz w:val="28"/>
          <w:szCs w:val="28"/>
          <w:lang w:eastAsia="uk-UA"/>
        </w:rPr>
        <w:t xml:space="preserve"> </w:t>
      </w:r>
      <w:r w:rsidRPr="00BA6023">
        <w:rPr>
          <w:rFonts w:ascii="Times New Roman" w:eastAsia="Times New Roman" w:hAnsi="Times New Roman" w:cs="Times New Roman"/>
          <w:color w:val="222222"/>
          <w:sz w:val="28"/>
          <w:szCs w:val="28"/>
          <w:lang w:eastAsia="uk-UA"/>
        </w:rPr>
        <w:t xml:space="preserve">разом із одним із засновників лінійної та нелінійної оптимізації </w:t>
      </w:r>
      <w:r w:rsidR="00D82D77" w:rsidRPr="00BA6023">
        <w:rPr>
          <w:rFonts w:ascii="Times New Roman" w:eastAsia="Times New Roman" w:hAnsi="Times New Roman" w:cs="Times New Roman"/>
          <w:color w:val="222222"/>
          <w:sz w:val="28"/>
          <w:szCs w:val="28"/>
          <w:lang w:eastAsia="uk-UA"/>
        </w:rPr>
        <w:t>–</w:t>
      </w:r>
      <w:r w:rsidRPr="00BA6023">
        <w:rPr>
          <w:rFonts w:ascii="Times New Roman" w:eastAsia="Times New Roman" w:hAnsi="Times New Roman" w:cs="Times New Roman"/>
          <w:color w:val="222222"/>
          <w:sz w:val="28"/>
          <w:szCs w:val="28"/>
          <w:lang w:eastAsia="uk-UA"/>
        </w:rPr>
        <w:t xml:space="preserve"> Джорджем Данцигом і сам брав участь у вирішенні зазначених завдань. Тому власна теорія після необхідної формалізації добре лягала у зазначене русло.</w:t>
      </w:r>
    </w:p>
    <w:p w14:paraId="61967A6A" w14:textId="169F2233" w:rsidR="00DE1F3A" w:rsidRPr="00BA6023" w:rsidRDefault="00DE1F3A" w:rsidP="008D589D">
      <w:pPr>
        <w:spacing w:after="0" w:line="240" w:lineRule="auto"/>
        <w:ind w:firstLine="709"/>
        <w:jc w:val="both"/>
        <w:rPr>
          <w:rFonts w:ascii="Times New Roman" w:eastAsia="Times New Roman" w:hAnsi="Times New Roman" w:cs="Times New Roman"/>
          <w:color w:val="222222"/>
          <w:sz w:val="28"/>
          <w:szCs w:val="28"/>
          <w:lang w:eastAsia="uk-UA"/>
        </w:rPr>
      </w:pPr>
      <w:r w:rsidRPr="00BA6023">
        <w:rPr>
          <w:rFonts w:ascii="Times New Roman" w:eastAsia="Times New Roman" w:hAnsi="Times New Roman" w:cs="Times New Roman"/>
          <w:bCs/>
          <w:color w:val="222222"/>
          <w:sz w:val="28"/>
          <w:szCs w:val="28"/>
          <w:lang w:eastAsia="uk-UA"/>
        </w:rPr>
        <w:t>Після проведеної Марков</w:t>
      </w:r>
      <w:r w:rsidR="00053087" w:rsidRPr="00BA6023">
        <w:rPr>
          <w:rFonts w:ascii="Times New Roman" w:eastAsia="Times New Roman" w:hAnsi="Times New Roman" w:cs="Times New Roman"/>
          <w:bCs/>
          <w:color w:val="222222"/>
          <w:sz w:val="28"/>
          <w:szCs w:val="28"/>
          <w:lang w:eastAsia="uk-UA"/>
        </w:rPr>
        <w:t>і</w:t>
      </w:r>
      <w:r w:rsidRPr="00BA6023">
        <w:rPr>
          <w:rFonts w:ascii="Times New Roman" w:eastAsia="Times New Roman" w:hAnsi="Times New Roman" w:cs="Times New Roman"/>
          <w:bCs/>
          <w:color w:val="222222"/>
          <w:sz w:val="28"/>
          <w:szCs w:val="28"/>
          <w:lang w:eastAsia="uk-UA"/>
        </w:rPr>
        <w:t>цем формалізації</w:t>
      </w:r>
      <w:r w:rsidRPr="00BA6023">
        <w:rPr>
          <w:rFonts w:ascii="Times New Roman" w:eastAsia="Times New Roman" w:hAnsi="Times New Roman" w:cs="Times New Roman"/>
          <w:color w:val="222222"/>
          <w:sz w:val="28"/>
          <w:szCs w:val="28"/>
          <w:lang w:eastAsia="uk-UA"/>
        </w:rPr>
        <w:t>, з математичної погляду завдання формування оптимального портфеля являл</w:t>
      </w:r>
      <w:r w:rsidR="002B1B1C" w:rsidRPr="00BA6023">
        <w:rPr>
          <w:rFonts w:ascii="Times New Roman" w:eastAsia="Times New Roman" w:hAnsi="Times New Roman" w:cs="Times New Roman"/>
          <w:color w:val="222222"/>
          <w:sz w:val="28"/>
          <w:szCs w:val="28"/>
          <w:lang w:eastAsia="uk-UA"/>
        </w:rPr>
        <w:t>о</w:t>
      </w:r>
      <w:r w:rsidRPr="00BA6023">
        <w:rPr>
          <w:rFonts w:ascii="Times New Roman" w:eastAsia="Times New Roman" w:hAnsi="Times New Roman" w:cs="Times New Roman"/>
          <w:color w:val="222222"/>
          <w:sz w:val="28"/>
          <w:szCs w:val="28"/>
          <w:lang w:eastAsia="uk-UA"/>
        </w:rPr>
        <w:t xml:space="preserve"> собою завдання квадратичної оптимізації при лінійних о</w:t>
      </w:r>
      <w:r w:rsidR="002B1B1C" w:rsidRPr="00BA6023">
        <w:rPr>
          <w:rFonts w:ascii="Times New Roman" w:eastAsia="Times New Roman" w:hAnsi="Times New Roman" w:cs="Times New Roman"/>
          <w:color w:val="222222"/>
          <w:sz w:val="28"/>
          <w:szCs w:val="28"/>
          <w:lang w:eastAsia="uk-UA"/>
        </w:rPr>
        <w:t>бмеже</w:t>
      </w:r>
      <w:r w:rsidRPr="00BA6023">
        <w:rPr>
          <w:rFonts w:ascii="Times New Roman" w:eastAsia="Times New Roman" w:hAnsi="Times New Roman" w:cs="Times New Roman"/>
          <w:color w:val="222222"/>
          <w:sz w:val="28"/>
          <w:szCs w:val="28"/>
          <w:lang w:eastAsia="uk-UA"/>
        </w:rPr>
        <w:t>н</w:t>
      </w:r>
      <w:r w:rsidR="002B1B1C" w:rsidRPr="00BA6023">
        <w:rPr>
          <w:rFonts w:ascii="Times New Roman" w:eastAsia="Times New Roman" w:hAnsi="Times New Roman" w:cs="Times New Roman"/>
          <w:color w:val="222222"/>
          <w:sz w:val="28"/>
          <w:szCs w:val="28"/>
          <w:lang w:eastAsia="uk-UA"/>
        </w:rPr>
        <w:t>н</w:t>
      </w:r>
      <w:r w:rsidRPr="00BA6023">
        <w:rPr>
          <w:rFonts w:ascii="Times New Roman" w:eastAsia="Times New Roman" w:hAnsi="Times New Roman" w:cs="Times New Roman"/>
          <w:color w:val="222222"/>
          <w:sz w:val="28"/>
          <w:szCs w:val="28"/>
          <w:lang w:eastAsia="uk-UA"/>
        </w:rPr>
        <w:t>ях. Цей клас завдань</w:t>
      </w:r>
      <w:r w:rsidR="002B1B1C" w:rsidRPr="00BA6023">
        <w:rPr>
          <w:rFonts w:ascii="Times New Roman" w:eastAsia="Times New Roman" w:hAnsi="Times New Roman" w:cs="Times New Roman"/>
          <w:color w:val="222222"/>
          <w:sz w:val="28"/>
          <w:szCs w:val="28"/>
          <w:lang w:eastAsia="uk-UA"/>
        </w:rPr>
        <w:t xml:space="preserve"> </w:t>
      </w:r>
      <w:r w:rsidR="008E5158" w:rsidRPr="00BA6023">
        <w:rPr>
          <w:rFonts w:ascii="Times New Roman" w:eastAsia="Times New Roman" w:hAnsi="Times New Roman" w:cs="Times New Roman"/>
          <w:color w:val="222222"/>
          <w:sz w:val="28"/>
          <w:szCs w:val="28"/>
          <w:lang w:eastAsia="uk-UA"/>
        </w:rPr>
        <w:t>–</w:t>
      </w:r>
      <w:r w:rsidRPr="00BA6023">
        <w:rPr>
          <w:rFonts w:ascii="Times New Roman" w:eastAsia="Times New Roman" w:hAnsi="Times New Roman" w:cs="Times New Roman"/>
          <w:color w:val="222222"/>
          <w:sz w:val="28"/>
          <w:szCs w:val="28"/>
          <w:lang w:eastAsia="uk-UA"/>
        </w:rPr>
        <w:t xml:space="preserve"> одна із найбільш вивчених оптимізаційних зада</w:t>
      </w:r>
      <w:r w:rsidR="002B1B1C" w:rsidRPr="00BA6023">
        <w:rPr>
          <w:rFonts w:ascii="Times New Roman" w:eastAsia="Times New Roman" w:hAnsi="Times New Roman" w:cs="Times New Roman"/>
          <w:color w:val="222222"/>
          <w:sz w:val="28"/>
          <w:szCs w:val="28"/>
          <w:lang w:eastAsia="uk-UA"/>
        </w:rPr>
        <w:t>ч</w:t>
      </w:r>
      <w:r w:rsidRPr="00BA6023">
        <w:rPr>
          <w:rFonts w:ascii="Times New Roman" w:eastAsia="Times New Roman" w:hAnsi="Times New Roman" w:cs="Times New Roman"/>
          <w:color w:val="222222"/>
          <w:sz w:val="28"/>
          <w:szCs w:val="28"/>
          <w:lang w:eastAsia="uk-UA"/>
        </w:rPr>
        <w:t xml:space="preserve">, </w:t>
      </w:r>
      <w:r w:rsidR="002B1B1C" w:rsidRPr="00BA6023">
        <w:rPr>
          <w:rFonts w:ascii="Times New Roman" w:eastAsia="Times New Roman" w:hAnsi="Times New Roman" w:cs="Times New Roman"/>
          <w:color w:val="222222"/>
          <w:sz w:val="28"/>
          <w:szCs w:val="28"/>
          <w:lang w:eastAsia="uk-UA"/>
        </w:rPr>
        <w:t>завдяки</w:t>
      </w:r>
      <w:r w:rsidRPr="00BA6023">
        <w:rPr>
          <w:rFonts w:ascii="Times New Roman" w:eastAsia="Times New Roman" w:hAnsi="Times New Roman" w:cs="Times New Roman"/>
          <w:color w:val="222222"/>
          <w:sz w:val="28"/>
          <w:szCs w:val="28"/>
          <w:lang w:eastAsia="uk-UA"/>
        </w:rPr>
        <w:t xml:space="preserve"> велик</w:t>
      </w:r>
      <w:r w:rsidR="002B1B1C" w:rsidRPr="00BA6023">
        <w:rPr>
          <w:rFonts w:ascii="Times New Roman" w:eastAsia="Times New Roman" w:hAnsi="Times New Roman" w:cs="Times New Roman"/>
          <w:color w:val="222222"/>
          <w:sz w:val="28"/>
          <w:szCs w:val="28"/>
          <w:lang w:eastAsia="uk-UA"/>
        </w:rPr>
        <w:t>ій</w:t>
      </w:r>
      <w:r w:rsidRPr="00BA6023">
        <w:rPr>
          <w:rFonts w:ascii="Times New Roman" w:eastAsia="Times New Roman" w:hAnsi="Times New Roman" w:cs="Times New Roman"/>
          <w:color w:val="222222"/>
          <w:sz w:val="28"/>
          <w:szCs w:val="28"/>
          <w:lang w:eastAsia="uk-UA"/>
        </w:rPr>
        <w:t xml:space="preserve"> кількіст</w:t>
      </w:r>
      <w:r w:rsidR="00FF6C64" w:rsidRPr="00BA6023">
        <w:rPr>
          <w:rFonts w:ascii="Times New Roman" w:eastAsia="Times New Roman" w:hAnsi="Times New Roman" w:cs="Times New Roman"/>
          <w:color w:val="222222"/>
          <w:sz w:val="28"/>
          <w:szCs w:val="28"/>
          <w:lang w:eastAsia="uk-UA"/>
        </w:rPr>
        <w:t>і</w:t>
      </w:r>
      <w:r w:rsidRPr="00BA6023">
        <w:rPr>
          <w:rFonts w:ascii="Times New Roman" w:eastAsia="Times New Roman" w:hAnsi="Times New Roman" w:cs="Times New Roman"/>
          <w:color w:val="222222"/>
          <w:sz w:val="28"/>
          <w:szCs w:val="28"/>
          <w:lang w:eastAsia="uk-UA"/>
        </w:rPr>
        <w:t xml:space="preserve"> ефективних алгоритм</w:t>
      </w:r>
      <w:r w:rsidR="00FF6C64" w:rsidRPr="00BA6023">
        <w:rPr>
          <w:rFonts w:ascii="Times New Roman" w:eastAsia="Times New Roman" w:hAnsi="Times New Roman" w:cs="Times New Roman"/>
          <w:color w:val="222222"/>
          <w:sz w:val="28"/>
          <w:szCs w:val="28"/>
          <w:lang w:eastAsia="uk-UA"/>
        </w:rPr>
        <w:t>і</w:t>
      </w:r>
      <w:r w:rsidRPr="00BA6023">
        <w:rPr>
          <w:rFonts w:ascii="Times New Roman" w:eastAsia="Times New Roman" w:hAnsi="Times New Roman" w:cs="Times New Roman"/>
          <w:color w:val="222222"/>
          <w:sz w:val="28"/>
          <w:szCs w:val="28"/>
          <w:lang w:eastAsia="uk-UA"/>
        </w:rPr>
        <w:t>в.</w:t>
      </w:r>
    </w:p>
    <w:p w14:paraId="64E31158" w14:textId="17B28557" w:rsidR="00DE1F3A" w:rsidRPr="00BA6023" w:rsidRDefault="00DE1F3A" w:rsidP="00DE1F3A">
      <w:pPr>
        <w:spacing w:after="0" w:line="240" w:lineRule="auto"/>
        <w:ind w:firstLine="709"/>
        <w:jc w:val="both"/>
        <w:rPr>
          <w:rFonts w:ascii="Times New Roman" w:eastAsia="Times New Roman" w:hAnsi="Times New Roman" w:cs="Times New Roman"/>
          <w:color w:val="222222"/>
          <w:sz w:val="28"/>
          <w:szCs w:val="28"/>
          <w:lang w:eastAsia="uk-UA"/>
        </w:rPr>
      </w:pPr>
      <w:r w:rsidRPr="00BA6023">
        <w:rPr>
          <w:rFonts w:ascii="Times New Roman" w:eastAsia="Times New Roman" w:hAnsi="Times New Roman" w:cs="Times New Roman"/>
          <w:b/>
          <w:bCs/>
          <w:i/>
          <w:iCs/>
          <w:color w:val="222222"/>
          <w:sz w:val="28"/>
          <w:szCs w:val="28"/>
          <w:lang w:eastAsia="uk-UA"/>
        </w:rPr>
        <w:t xml:space="preserve">Для побудови простору можливих портфелів Марковіц </w:t>
      </w:r>
      <w:r w:rsidRPr="00BA6023">
        <w:rPr>
          <w:rFonts w:ascii="Times New Roman" w:eastAsia="Times New Roman" w:hAnsi="Times New Roman" w:cs="Times New Roman"/>
          <w:color w:val="222222"/>
          <w:sz w:val="28"/>
          <w:szCs w:val="28"/>
          <w:lang w:eastAsia="uk-UA"/>
        </w:rPr>
        <w:t>запропонував використовувати клас активів, вектор їх середніх очікуваних дох</w:t>
      </w:r>
      <w:r w:rsidR="00FF6C64" w:rsidRPr="00BA6023">
        <w:rPr>
          <w:rFonts w:ascii="Times New Roman" w:eastAsia="Times New Roman" w:hAnsi="Times New Roman" w:cs="Times New Roman"/>
          <w:color w:val="222222"/>
          <w:sz w:val="28"/>
          <w:szCs w:val="28"/>
          <w:lang w:eastAsia="uk-UA"/>
        </w:rPr>
        <w:t>і</w:t>
      </w:r>
      <w:r w:rsidRPr="00BA6023">
        <w:rPr>
          <w:rFonts w:ascii="Times New Roman" w:eastAsia="Times New Roman" w:hAnsi="Times New Roman" w:cs="Times New Roman"/>
          <w:color w:val="222222"/>
          <w:sz w:val="28"/>
          <w:szCs w:val="28"/>
          <w:lang w:eastAsia="uk-UA"/>
        </w:rPr>
        <w:t>дностей та матрицю підступів.</w:t>
      </w:r>
      <w:r w:rsidR="008E5158" w:rsidRPr="00BA6023">
        <w:rPr>
          <w:rFonts w:ascii="Times New Roman" w:eastAsia="Times New Roman" w:hAnsi="Times New Roman" w:cs="Times New Roman"/>
          <w:color w:val="222222"/>
          <w:sz w:val="28"/>
          <w:szCs w:val="28"/>
          <w:lang w:eastAsia="uk-UA"/>
        </w:rPr>
        <w:t xml:space="preserve"> </w:t>
      </w:r>
      <w:r w:rsidRPr="00BA6023">
        <w:rPr>
          <w:rFonts w:ascii="Times New Roman" w:eastAsia="Times New Roman" w:hAnsi="Times New Roman" w:cs="Times New Roman"/>
          <w:color w:val="222222"/>
          <w:sz w:val="28"/>
          <w:szCs w:val="28"/>
          <w:lang w:eastAsia="uk-UA"/>
        </w:rPr>
        <w:t>На основі цих даних будується безліч можливих портфелів з різними співвідношеннями прибутковість</w:t>
      </w:r>
      <w:r w:rsidR="00E42C6D" w:rsidRPr="00BA6023">
        <w:rPr>
          <w:rFonts w:ascii="Times New Roman" w:eastAsia="Times New Roman" w:hAnsi="Times New Roman" w:cs="Times New Roman"/>
          <w:color w:val="222222"/>
          <w:sz w:val="28"/>
          <w:szCs w:val="28"/>
          <w:lang w:eastAsia="uk-UA"/>
        </w:rPr>
        <w:t>-</w:t>
      </w:r>
      <w:r w:rsidRPr="00BA6023">
        <w:rPr>
          <w:rFonts w:ascii="Times New Roman" w:eastAsia="Times New Roman" w:hAnsi="Times New Roman" w:cs="Times New Roman"/>
          <w:color w:val="222222"/>
          <w:sz w:val="28"/>
          <w:szCs w:val="28"/>
          <w:lang w:eastAsia="uk-UA"/>
        </w:rPr>
        <w:t>ризик.</w:t>
      </w:r>
    </w:p>
    <w:p w14:paraId="761D38D4" w14:textId="77777777" w:rsidR="00DE1F3A" w:rsidRPr="00BA6023" w:rsidRDefault="00DE1F3A" w:rsidP="00DE1F3A">
      <w:pPr>
        <w:spacing w:after="0" w:line="240" w:lineRule="auto"/>
        <w:ind w:firstLine="709"/>
        <w:jc w:val="both"/>
        <w:rPr>
          <w:rFonts w:ascii="Times New Roman" w:eastAsia="Times New Roman" w:hAnsi="Times New Roman" w:cs="Times New Roman"/>
          <w:color w:val="222222"/>
          <w:sz w:val="28"/>
          <w:szCs w:val="28"/>
          <w:lang w:eastAsia="uk-UA"/>
        </w:rPr>
      </w:pPr>
      <w:r w:rsidRPr="00BA6023">
        <w:rPr>
          <w:rFonts w:ascii="Times New Roman" w:eastAsia="Times New Roman" w:hAnsi="Times New Roman" w:cs="Times New Roman"/>
          <w:bCs/>
          <w:color w:val="222222"/>
          <w:sz w:val="28"/>
          <w:szCs w:val="28"/>
          <w:lang w:eastAsia="uk-UA"/>
        </w:rPr>
        <w:t>Так як в основі аналізу лежать два критерії, менеджер вибирає портфелі:</w:t>
      </w:r>
    </w:p>
    <w:p w14:paraId="5A1A1161" w14:textId="77777777" w:rsidR="00167D8C" w:rsidRPr="00BA6023" w:rsidRDefault="00AC554C">
      <w:pPr>
        <w:numPr>
          <w:ilvl w:val="0"/>
          <w:numId w:val="19"/>
        </w:numPr>
        <w:tabs>
          <w:tab w:val="clear" w:pos="720"/>
          <w:tab w:val="num" w:pos="851"/>
          <w:tab w:val="left" w:pos="1134"/>
        </w:tabs>
        <w:spacing w:after="0" w:line="240" w:lineRule="auto"/>
        <w:ind w:left="0" w:firstLine="709"/>
        <w:jc w:val="both"/>
        <w:rPr>
          <w:rFonts w:ascii="Times New Roman" w:eastAsia="Times New Roman" w:hAnsi="Times New Roman" w:cs="Times New Roman"/>
          <w:color w:val="222222"/>
          <w:sz w:val="28"/>
          <w:szCs w:val="28"/>
          <w:lang w:eastAsia="uk-UA"/>
        </w:rPr>
      </w:pPr>
      <w:r w:rsidRPr="00BA6023">
        <w:rPr>
          <w:rFonts w:ascii="Times New Roman" w:eastAsia="Times New Roman" w:hAnsi="Times New Roman" w:cs="Times New Roman"/>
          <w:color w:val="222222"/>
          <w:sz w:val="28"/>
          <w:szCs w:val="28"/>
          <w:lang w:eastAsia="uk-UA"/>
        </w:rPr>
        <w:t>або пошуком ефективних, чи не поліпшуваних рішень. У цьому випадку будь</w:t>
      </w:r>
      <w:r w:rsidR="00E42C6D" w:rsidRPr="00BA6023">
        <w:rPr>
          <w:rFonts w:ascii="Times New Roman" w:eastAsia="Times New Roman" w:hAnsi="Times New Roman" w:cs="Times New Roman"/>
          <w:color w:val="222222"/>
          <w:sz w:val="28"/>
          <w:szCs w:val="28"/>
          <w:lang w:eastAsia="uk-UA"/>
        </w:rPr>
        <w:t>-</w:t>
      </w:r>
      <w:r w:rsidRPr="00BA6023">
        <w:rPr>
          <w:rFonts w:ascii="Times New Roman" w:eastAsia="Times New Roman" w:hAnsi="Times New Roman" w:cs="Times New Roman"/>
          <w:color w:val="222222"/>
          <w:sz w:val="28"/>
          <w:szCs w:val="28"/>
          <w:lang w:eastAsia="uk-UA"/>
        </w:rPr>
        <w:t>яке інше рішення, краще знайдених за одним параметром обов'язково буде гіршим за іншим.</w:t>
      </w:r>
    </w:p>
    <w:p w14:paraId="35199386" w14:textId="77777777" w:rsidR="00167D8C" w:rsidRPr="00BA6023" w:rsidRDefault="00AC554C">
      <w:pPr>
        <w:numPr>
          <w:ilvl w:val="0"/>
          <w:numId w:val="19"/>
        </w:numPr>
        <w:tabs>
          <w:tab w:val="clear" w:pos="720"/>
          <w:tab w:val="num" w:pos="851"/>
          <w:tab w:val="left" w:pos="1134"/>
        </w:tabs>
        <w:spacing w:after="0" w:line="240" w:lineRule="auto"/>
        <w:ind w:left="0" w:firstLine="709"/>
        <w:jc w:val="both"/>
        <w:rPr>
          <w:rFonts w:ascii="Times New Roman" w:eastAsia="Times New Roman" w:hAnsi="Times New Roman" w:cs="Times New Roman"/>
          <w:color w:val="222222"/>
          <w:sz w:val="28"/>
          <w:szCs w:val="28"/>
          <w:lang w:eastAsia="uk-UA"/>
        </w:rPr>
      </w:pPr>
      <w:r w:rsidRPr="00BA6023">
        <w:rPr>
          <w:rFonts w:ascii="Times New Roman" w:eastAsia="Times New Roman" w:hAnsi="Times New Roman" w:cs="Times New Roman"/>
          <w:color w:val="222222"/>
          <w:sz w:val="28"/>
          <w:szCs w:val="28"/>
          <w:lang w:eastAsia="uk-UA"/>
        </w:rPr>
        <w:t>або вибираючи головний критерій (наприклад, дохідність має бути не нижче певної величини) інші використовуючи лише як критеріальні обмеження. Або задаючи якийсь суперкритерій, який є суперпозицією зазначених двох (наприклад, їх функцією).</w:t>
      </w:r>
    </w:p>
    <w:p w14:paraId="4FCD0D37" w14:textId="77777777" w:rsidR="00562D21" w:rsidRPr="00BA6023" w:rsidRDefault="00562D21" w:rsidP="00C44E0F">
      <w:pPr>
        <w:spacing w:after="0" w:line="240" w:lineRule="auto"/>
        <w:ind w:firstLine="709"/>
        <w:jc w:val="both"/>
        <w:rPr>
          <w:rFonts w:ascii="Times New Roman" w:eastAsia="Times New Roman" w:hAnsi="Times New Roman" w:cs="Times New Roman"/>
          <w:color w:val="222222"/>
          <w:sz w:val="28"/>
          <w:szCs w:val="28"/>
          <w:lang w:eastAsia="uk-UA"/>
        </w:rPr>
      </w:pPr>
      <w:r w:rsidRPr="00BA6023">
        <w:rPr>
          <w:rFonts w:ascii="Times New Roman" w:eastAsia="Times New Roman" w:hAnsi="Times New Roman" w:cs="Times New Roman"/>
          <w:color w:val="222222"/>
          <w:sz w:val="28"/>
          <w:szCs w:val="28"/>
          <w:lang w:eastAsia="uk-UA"/>
        </w:rPr>
        <w:t>Модель оптимального портфеля Марковіца виходить із таких базових теоретичних припущень і визначень:</w:t>
      </w:r>
    </w:p>
    <w:p w14:paraId="0880E14F" w14:textId="77777777" w:rsidR="00562D21" w:rsidRPr="00BA6023" w:rsidRDefault="00562D21">
      <w:pPr>
        <w:numPr>
          <w:ilvl w:val="0"/>
          <w:numId w:val="14"/>
        </w:numPr>
        <w:tabs>
          <w:tab w:val="left" w:pos="993"/>
        </w:tabs>
        <w:spacing w:after="0" w:line="240" w:lineRule="auto"/>
        <w:ind w:left="0" w:firstLine="709"/>
        <w:jc w:val="both"/>
        <w:rPr>
          <w:rFonts w:ascii="Times New Roman" w:eastAsia="Times New Roman" w:hAnsi="Times New Roman" w:cs="Times New Roman"/>
          <w:color w:val="242424"/>
          <w:sz w:val="28"/>
          <w:szCs w:val="28"/>
          <w:lang w:eastAsia="uk-UA"/>
        </w:rPr>
      </w:pPr>
      <w:r w:rsidRPr="00BA6023">
        <w:rPr>
          <w:rFonts w:ascii="Times New Roman" w:eastAsia="Times New Roman" w:hAnsi="Times New Roman" w:cs="Times New Roman"/>
          <w:color w:val="242424"/>
          <w:sz w:val="28"/>
          <w:szCs w:val="28"/>
          <w:lang w:eastAsia="uk-UA"/>
        </w:rPr>
        <w:lastRenderedPageBreak/>
        <w:t>Інвестори намагаються максимізувати свої прибутки за певного заданого рівня ризику.</w:t>
      </w:r>
    </w:p>
    <w:p w14:paraId="53503D82" w14:textId="77777777" w:rsidR="00562D21" w:rsidRPr="00BA6023" w:rsidRDefault="00562D21">
      <w:pPr>
        <w:numPr>
          <w:ilvl w:val="0"/>
          <w:numId w:val="14"/>
        </w:numPr>
        <w:tabs>
          <w:tab w:val="left" w:pos="993"/>
        </w:tabs>
        <w:spacing w:after="0" w:line="240" w:lineRule="auto"/>
        <w:ind w:left="0" w:firstLine="709"/>
        <w:jc w:val="both"/>
        <w:rPr>
          <w:rFonts w:ascii="Times New Roman" w:eastAsia="Times New Roman" w:hAnsi="Times New Roman" w:cs="Times New Roman"/>
          <w:color w:val="242424"/>
          <w:sz w:val="28"/>
          <w:szCs w:val="28"/>
          <w:lang w:eastAsia="uk-UA"/>
        </w:rPr>
      </w:pPr>
      <w:r w:rsidRPr="00BA6023">
        <w:rPr>
          <w:rFonts w:ascii="Times New Roman" w:eastAsia="Times New Roman" w:hAnsi="Times New Roman" w:cs="Times New Roman"/>
          <w:color w:val="242424"/>
          <w:sz w:val="28"/>
          <w:szCs w:val="28"/>
          <w:lang w:eastAsia="uk-UA"/>
        </w:rPr>
        <w:t>Портфель інвестора складається з усіх його активів та зобов'язань.</w:t>
      </w:r>
    </w:p>
    <w:p w14:paraId="48548BB4" w14:textId="77777777" w:rsidR="00562D21" w:rsidRPr="00BA6023" w:rsidRDefault="00562D21">
      <w:pPr>
        <w:numPr>
          <w:ilvl w:val="0"/>
          <w:numId w:val="14"/>
        </w:numPr>
        <w:tabs>
          <w:tab w:val="left" w:pos="993"/>
        </w:tabs>
        <w:spacing w:after="0" w:line="240" w:lineRule="auto"/>
        <w:ind w:left="0" w:firstLine="709"/>
        <w:jc w:val="both"/>
        <w:rPr>
          <w:rFonts w:ascii="Times New Roman" w:eastAsia="Times New Roman" w:hAnsi="Times New Roman" w:cs="Times New Roman"/>
          <w:color w:val="242424"/>
          <w:sz w:val="28"/>
          <w:szCs w:val="28"/>
          <w:lang w:eastAsia="uk-UA"/>
        </w:rPr>
      </w:pPr>
      <w:r w:rsidRPr="00BA6023">
        <w:rPr>
          <w:rFonts w:ascii="Times New Roman" w:eastAsia="Times New Roman" w:hAnsi="Times New Roman" w:cs="Times New Roman"/>
          <w:color w:val="242424"/>
          <w:sz w:val="28"/>
          <w:szCs w:val="28"/>
          <w:lang w:eastAsia="uk-UA"/>
        </w:rPr>
        <w:t>Інвестори намагаються уникати ризику. Із двох активів з однаковою дохідністю інвестори завжди віддадуть перевагу тому, ризикованість якого менша. Тобто існує пряма пропорційна залежність між очікуваним доходом і очікуваним ризиком.</w:t>
      </w:r>
    </w:p>
    <w:p w14:paraId="6E804C4F" w14:textId="77777777" w:rsidR="00562D21" w:rsidRPr="00BA6023" w:rsidRDefault="00562D21">
      <w:pPr>
        <w:numPr>
          <w:ilvl w:val="0"/>
          <w:numId w:val="14"/>
        </w:numPr>
        <w:tabs>
          <w:tab w:val="left" w:pos="993"/>
        </w:tabs>
        <w:spacing w:after="0" w:line="240" w:lineRule="auto"/>
        <w:ind w:left="0" w:firstLine="709"/>
        <w:jc w:val="both"/>
        <w:rPr>
          <w:rFonts w:ascii="Times New Roman" w:eastAsia="Times New Roman" w:hAnsi="Times New Roman" w:cs="Times New Roman"/>
          <w:color w:val="222222"/>
          <w:sz w:val="28"/>
          <w:szCs w:val="28"/>
          <w:lang w:eastAsia="uk-UA"/>
        </w:rPr>
      </w:pPr>
      <w:r w:rsidRPr="00BA6023">
        <w:rPr>
          <w:rFonts w:ascii="Times New Roman" w:eastAsia="Times New Roman" w:hAnsi="Times New Roman" w:cs="Times New Roman"/>
          <w:color w:val="242424"/>
          <w:sz w:val="28"/>
          <w:szCs w:val="28"/>
          <w:lang w:eastAsia="uk-UA"/>
        </w:rPr>
        <w:t xml:space="preserve">Ризик </w:t>
      </w:r>
      <w:r w:rsidR="00D82D77" w:rsidRPr="00BA6023">
        <w:rPr>
          <w:rFonts w:ascii="Times New Roman" w:eastAsia="Times New Roman" w:hAnsi="Times New Roman" w:cs="Times New Roman"/>
          <w:color w:val="242424"/>
          <w:sz w:val="28"/>
          <w:szCs w:val="28"/>
          <w:lang w:eastAsia="uk-UA"/>
        </w:rPr>
        <w:t>–</w:t>
      </w:r>
      <w:r w:rsidRPr="00BA6023">
        <w:rPr>
          <w:rFonts w:ascii="Times New Roman" w:eastAsia="Times New Roman" w:hAnsi="Times New Roman" w:cs="Times New Roman"/>
          <w:color w:val="242424"/>
          <w:sz w:val="28"/>
          <w:szCs w:val="28"/>
          <w:lang w:eastAsia="uk-UA"/>
        </w:rPr>
        <w:t xml:space="preserve"> невизначеність майбутнього результату (дохідності). Модель оптимального портфеля з часом була розширена до </w:t>
      </w:r>
      <w:r w:rsidRPr="00BA6023">
        <w:rPr>
          <w:rFonts w:ascii="Times New Roman" w:eastAsia="Times New Roman" w:hAnsi="Times New Roman" w:cs="Times New Roman"/>
          <w:color w:val="222222"/>
          <w:sz w:val="28"/>
          <w:szCs w:val="28"/>
          <w:lang w:eastAsia="uk-UA"/>
        </w:rPr>
        <w:t xml:space="preserve">більш універсальної теорії портфельного інвестування. Теорія портфельних інвестицій Марковіца </w:t>
      </w:r>
      <w:r w:rsidR="00CC02E1" w:rsidRPr="00BA6023">
        <w:rPr>
          <w:rFonts w:ascii="Times New Roman" w:eastAsia="Times New Roman" w:hAnsi="Times New Roman" w:cs="Times New Roman"/>
          <w:color w:val="222222"/>
          <w:sz w:val="28"/>
          <w:szCs w:val="28"/>
          <w:lang w:eastAsia="uk-UA"/>
        </w:rPr>
        <w:t>ґрунтується</w:t>
      </w:r>
      <w:r w:rsidRPr="00BA6023">
        <w:rPr>
          <w:rFonts w:ascii="Times New Roman" w:eastAsia="Times New Roman" w:hAnsi="Times New Roman" w:cs="Times New Roman"/>
          <w:color w:val="222222"/>
          <w:sz w:val="28"/>
          <w:szCs w:val="28"/>
          <w:lang w:eastAsia="uk-UA"/>
        </w:rPr>
        <w:t xml:space="preserve"> на кількох дуже важливих припущеннях.</w:t>
      </w:r>
    </w:p>
    <w:p w14:paraId="4AFC5D52" w14:textId="77777777" w:rsidR="00562D21" w:rsidRPr="00BA6023" w:rsidRDefault="00562D21">
      <w:pPr>
        <w:pStyle w:val="a6"/>
        <w:numPr>
          <w:ilvl w:val="0"/>
          <w:numId w:val="25"/>
        </w:numPr>
        <w:tabs>
          <w:tab w:val="left" w:pos="993"/>
        </w:tabs>
        <w:spacing w:after="0" w:line="240" w:lineRule="auto"/>
        <w:ind w:left="0" w:firstLine="709"/>
        <w:jc w:val="both"/>
        <w:rPr>
          <w:rFonts w:ascii="Times New Roman" w:eastAsia="Times New Roman" w:hAnsi="Times New Roman" w:cs="Times New Roman"/>
          <w:color w:val="222222"/>
          <w:sz w:val="28"/>
          <w:szCs w:val="28"/>
          <w:lang w:eastAsia="uk-UA"/>
        </w:rPr>
      </w:pPr>
      <w:r w:rsidRPr="00BA6023">
        <w:rPr>
          <w:rFonts w:ascii="Times New Roman" w:eastAsia="Times New Roman" w:hAnsi="Times New Roman" w:cs="Times New Roman"/>
          <w:color w:val="222222"/>
          <w:sz w:val="28"/>
          <w:szCs w:val="28"/>
          <w:lang w:eastAsia="uk-UA"/>
        </w:rPr>
        <w:t>Портфель є ефективним, якщо жодний інший портфель не пропонує більшу дохідність за аналогічного або нижчого рівня ризику.</w:t>
      </w:r>
    </w:p>
    <w:p w14:paraId="4E94FEE9" w14:textId="77777777" w:rsidR="00562D21" w:rsidRPr="00BA6023" w:rsidRDefault="00562D21">
      <w:pPr>
        <w:pStyle w:val="a6"/>
        <w:numPr>
          <w:ilvl w:val="0"/>
          <w:numId w:val="25"/>
        </w:numPr>
        <w:tabs>
          <w:tab w:val="left" w:pos="993"/>
        </w:tabs>
        <w:spacing w:after="0" w:line="240" w:lineRule="auto"/>
        <w:ind w:left="0" w:firstLine="709"/>
        <w:jc w:val="both"/>
        <w:rPr>
          <w:rFonts w:ascii="Times New Roman" w:eastAsia="Times New Roman" w:hAnsi="Times New Roman" w:cs="Times New Roman"/>
          <w:color w:val="222222"/>
          <w:sz w:val="28"/>
          <w:szCs w:val="28"/>
          <w:lang w:eastAsia="uk-UA"/>
        </w:rPr>
      </w:pPr>
      <w:r w:rsidRPr="00BA6023">
        <w:rPr>
          <w:rFonts w:ascii="Times New Roman" w:eastAsia="Times New Roman" w:hAnsi="Times New Roman" w:cs="Times New Roman"/>
          <w:color w:val="222222"/>
          <w:sz w:val="28"/>
          <w:szCs w:val="28"/>
          <w:lang w:eastAsia="uk-UA"/>
        </w:rPr>
        <w:t>Інвестори приймають середнє значення історичних або потенційних значень дохідності за очікувану дохідність їхніх інвестицій.</w:t>
      </w:r>
    </w:p>
    <w:p w14:paraId="45040E9B" w14:textId="77777777" w:rsidR="00562D21" w:rsidRPr="00BA6023" w:rsidRDefault="00562D21">
      <w:pPr>
        <w:pStyle w:val="a7"/>
        <w:numPr>
          <w:ilvl w:val="0"/>
          <w:numId w:val="25"/>
        </w:numPr>
        <w:tabs>
          <w:tab w:val="left" w:pos="993"/>
        </w:tabs>
        <w:spacing w:before="0" w:beforeAutospacing="0" w:after="0" w:afterAutospacing="0"/>
        <w:ind w:left="0" w:firstLine="709"/>
        <w:jc w:val="both"/>
        <w:rPr>
          <w:color w:val="222222"/>
          <w:sz w:val="28"/>
          <w:szCs w:val="28"/>
        </w:rPr>
      </w:pPr>
      <w:r w:rsidRPr="00BA6023">
        <w:rPr>
          <w:color w:val="222222"/>
          <w:sz w:val="28"/>
          <w:szCs w:val="28"/>
        </w:rPr>
        <w:t>Показниками ризику є дисперсія та стандартне відхилення.</w:t>
      </w:r>
    </w:p>
    <w:p w14:paraId="47B1219B" w14:textId="77777777" w:rsidR="00562D21" w:rsidRPr="00BA6023" w:rsidRDefault="00562D21">
      <w:pPr>
        <w:pStyle w:val="a7"/>
        <w:numPr>
          <w:ilvl w:val="0"/>
          <w:numId w:val="25"/>
        </w:numPr>
        <w:tabs>
          <w:tab w:val="left" w:pos="993"/>
        </w:tabs>
        <w:spacing w:before="0" w:beforeAutospacing="0" w:after="0" w:afterAutospacing="0"/>
        <w:ind w:left="0" w:firstLine="709"/>
        <w:jc w:val="both"/>
        <w:rPr>
          <w:color w:val="222222"/>
          <w:sz w:val="28"/>
          <w:szCs w:val="28"/>
        </w:rPr>
      </w:pPr>
      <w:r w:rsidRPr="00BA6023">
        <w:rPr>
          <w:color w:val="222222"/>
          <w:sz w:val="28"/>
          <w:szCs w:val="28"/>
        </w:rPr>
        <w:t>Усі інвестори інвестують на один і той самий строк.</w:t>
      </w:r>
    </w:p>
    <w:p w14:paraId="71631438" w14:textId="77777777" w:rsidR="00562D21" w:rsidRPr="00BA6023" w:rsidRDefault="00562D21">
      <w:pPr>
        <w:pStyle w:val="a7"/>
        <w:numPr>
          <w:ilvl w:val="0"/>
          <w:numId w:val="25"/>
        </w:numPr>
        <w:tabs>
          <w:tab w:val="left" w:pos="993"/>
        </w:tabs>
        <w:spacing w:before="0" w:beforeAutospacing="0" w:after="0" w:afterAutospacing="0"/>
        <w:ind w:left="0" w:firstLine="709"/>
        <w:jc w:val="both"/>
        <w:rPr>
          <w:color w:val="222222"/>
          <w:sz w:val="28"/>
          <w:szCs w:val="28"/>
        </w:rPr>
      </w:pPr>
      <w:r w:rsidRPr="00BA6023">
        <w:rPr>
          <w:color w:val="222222"/>
          <w:sz w:val="28"/>
          <w:szCs w:val="28"/>
        </w:rPr>
        <w:t xml:space="preserve">Усі інвестори ухвалюють рішення про інвестиції, виходячи з очікуваних показників дохідності та ризику даних інвестицій. </w:t>
      </w:r>
      <w:r w:rsidR="002654E9" w:rsidRPr="00BA6023">
        <w:rPr>
          <w:color w:val="222222"/>
          <w:sz w:val="28"/>
          <w:szCs w:val="28"/>
        </w:rPr>
        <w:t>«</w:t>
      </w:r>
      <w:r w:rsidRPr="00BA6023">
        <w:rPr>
          <w:color w:val="222222"/>
          <w:sz w:val="28"/>
          <w:szCs w:val="28"/>
        </w:rPr>
        <w:t>Корисність</w:t>
      </w:r>
      <w:r w:rsidR="002654E9" w:rsidRPr="00BA6023">
        <w:rPr>
          <w:color w:val="222222"/>
          <w:sz w:val="28"/>
          <w:szCs w:val="28"/>
        </w:rPr>
        <w:t>»</w:t>
      </w:r>
      <w:r w:rsidRPr="00BA6023">
        <w:rPr>
          <w:color w:val="222222"/>
          <w:sz w:val="28"/>
          <w:szCs w:val="28"/>
        </w:rPr>
        <w:t xml:space="preserve"> інвестицій (U) визначається рівнянням</w:t>
      </w:r>
    </w:p>
    <w:p w14:paraId="7731A359" w14:textId="77777777" w:rsidR="003B1190" w:rsidRPr="00BA6023" w:rsidRDefault="003B1190" w:rsidP="003B1190">
      <w:pPr>
        <w:pStyle w:val="a7"/>
        <w:tabs>
          <w:tab w:val="left" w:pos="993"/>
        </w:tabs>
        <w:spacing w:before="0" w:beforeAutospacing="0" w:after="0" w:afterAutospacing="0"/>
        <w:jc w:val="both"/>
        <w:rPr>
          <w:color w:val="222222"/>
          <w:sz w:val="28"/>
          <w:szCs w:val="28"/>
        </w:rPr>
      </w:pPr>
    </w:p>
    <w:p w14:paraId="35564C0D" w14:textId="1D7ED4EE" w:rsidR="003B1190" w:rsidRPr="00BA6023" w:rsidRDefault="003B1190" w:rsidP="003B1190">
      <w:pPr>
        <w:pStyle w:val="a7"/>
        <w:tabs>
          <w:tab w:val="left" w:pos="993"/>
        </w:tabs>
        <w:spacing w:before="0" w:beforeAutospacing="0" w:after="0" w:afterAutospacing="0"/>
        <w:jc w:val="right"/>
        <w:rPr>
          <w:sz w:val="28"/>
          <w:szCs w:val="28"/>
        </w:rPr>
      </w:pPr>
      <w:r w:rsidRPr="00BA6023">
        <w:rPr>
          <w:sz w:val="28"/>
          <w:szCs w:val="28"/>
        </w:rPr>
        <w:t>U = ER – A(E</w:t>
      </w:r>
      <w:r w:rsidRPr="00BA6023">
        <w:rPr>
          <w:sz w:val="28"/>
          <w:szCs w:val="28"/>
        </w:rPr>
        <w:sym w:font="Symbol" w:char="F073"/>
      </w:r>
      <w:r w:rsidRPr="00BA6023">
        <w:rPr>
          <w:sz w:val="28"/>
          <w:szCs w:val="28"/>
        </w:rPr>
        <w:t>) / 2,                                       (3.1)</w:t>
      </w:r>
    </w:p>
    <w:p w14:paraId="010B8B2E" w14:textId="4ABA5E6F" w:rsidR="00562D21" w:rsidRPr="00BA6023" w:rsidRDefault="00562D21" w:rsidP="00C44E0F">
      <w:pPr>
        <w:pStyle w:val="a7"/>
        <w:spacing w:before="0" w:beforeAutospacing="0" w:after="0" w:afterAutospacing="0"/>
        <w:ind w:firstLine="709"/>
        <w:jc w:val="center"/>
        <w:rPr>
          <w:sz w:val="28"/>
          <w:szCs w:val="28"/>
        </w:rPr>
      </w:pPr>
    </w:p>
    <w:p w14:paraId="32E7074E" w14:textId="5443DE77" w:rsidR="00562D21" w:rsidRPr="00BA6023" w:rsidRDefault="00562D21" w:rsidP="00A602E1">
      <w:pPr>
        <w:pStyle w:val="a7"/>
        <w:spacing w:before="0" w:beforeAutospacing="0" w:after="0" w:afterAutospacing="0"/>
        <w:jc w:val="both"/>
        <w:rPr>
          <w:sz w:val="28"/>
          <w:szCs w:val="28"/>
        </w:rPr>
      </w:pPr>
      <w:r w:rsidRPr="00BA6023">
        <w:rPr>
          <w:sz w:val="28"/>
          <w:szCs w:val="28"/>
        </w:rPr>
        <w:t xml:space="preserve">де А </w:t>
      </w:r>
      <w:r w:rsidR="00D82D77" w:rsidRPr="00BA6023">
        <w:rPr>
          <w:sz w:val="28"/>
          <w:szCs w:val="28"/>
        </w:rPr>
        <w:t>–</w:t>
      </w:r>
      <w:r w:rsidRPr="00BA6023">
        <w:rPr>
          <w:sz w:val="28"/>
          <w:szCs w:val="28"/>
        </w:rPr>
        <w:t xml:space="preserve"> ступінь неприйняття ризику інвесторами; ER </w:t>
      </w:r>
      <w:r w:rsidR="00D82D77" w:rsidRPr="00BA6023">
        <w:rPr>
          <w:sz w:val="28"/>
          <w:szCs w:val="28"/>
        </w:rPr>
        <w:t>–</w:t>
      </w:r>
      <w:r w:rsidRPr="00BA6023">
        <w:rPr>
          <w:sz w:val="28"/>
          <w:szCs w:val="28"/>
        </w:rPr>
        <w:t xml:space="preserve"> очікуваний дохід; E</w:t>
      </w:r>
      <w:r w:rsidR="003B1190" w:rsidRPr="00BA6023">
        <w:rPr>
          <w:sz w:val="28"/>
          <w:szCs w:val="28"/>
        </w:rPr>
        <w:sym w:font="Symbol" w:char="F073"/>
      </w:r>
      <w:r w:rsidRPr="00BA6023">
        <w:rPr>
          <w:sz w:val="28"/>
          <w:szCs w:val="28"/>
        </w:rPr>
        <w:t xml:space="preserve"> </w:t>
      </w:r>
      <w:r w:rsidR="00D82D77" w:rsidRPr="00BA6023">
        <w:rPr>
          <w:sz w:val="28"/>
          <w:szCs w:val="28"/>
        </w:rPr>
        <w:t>–</w:t>
      </w:r>
      <w:r w:rsidRPr="00BA6023">
        <w:rPr>
          <w:sz w:val="28"/>
          <w:szCs w:val="28"/>
        </w:rPr>
        <w:t xml:space="preserve"> очікуваний ризик.</w:t>
      </w:r>
    </w:p>
    <w:p w14:paraId="640FF987" w14:textId="77777777" w:rsidR="00E42C6D" w:rsidRPr="00BA6023" w:rsidRDefault="00E42C6D" w:rsidP="00C44E0F">
      <w:pPr>
        <w:pStyle w:val="a7"/>
        <w:spacing w:before="0" w:beforeAutospacing="0" w:after="0" w:afterAutospacing="0"/>
        <w:ind w:firstLine="709"/>
        <w:jc w:val="both"/>
        <w:rPr>
          <w:sz w:val="28"/>
          <w:szCs w:val="28"/>
        </w:rPr>
      </w:pPr>
    </w:p>
    <w:p w14:paraId="53E48C3E" w14:textId="77777777" w:rsidR="00562D21" w:rsidRPr="00BA6023" w:rsidRDefault="00562D21" w:rsidP="00C44E0F">
      <w:pPr>
        <w:pStyle w:val="a7"/>
        <w:spacing w:before="0" w:beforeAutospacing="0" w:after="0" w:afterAutospacing="0"/>
        <w:ind w:firstLine="709"/>
        <w:jc w:val="both"/>
        <w:rPr>
          <w:color w:val="222222"/>
          <w:sz w:val="28"/>
          <w:szCs w:val="28"/>
        </w:rPr>
      </w:pPr>
      <w:r w:rsidRPr="00BA6023">
        <w:rPr>
          <w:color w:val="222222"/>
          <w:sz w:val="28"/>
          <w:szCs w:val="28"/>
        </w:rPr>
        <w:t>За даного рівня ризику інвестори віддають перевагу інвестиціям з вищою дохідністю або з нижчим показником ризику.</w:t>
      </w:r>
    </w:p>
    <w:p w14:paraId="01E500BE" w14:textId="77777777" w:rsidR="00E42C6D" w:rsidRPr="00BA6023" w:rsidRDefault="00562D21" w:rsidP="00B17C0D">
      <w:pPr>
        <w:pStyle w:val="a7"/>
        <w:spacing w:before="0" w:beforeAutospacing="0" w:after="0" w:afterAutospacing="0"/>
        <w:ind w:firstLine="709"/>
        <w:jc w:val="both"/>
        <w:rPr>
          <w:color w:val="222222"/>
          <w:sz w:val="28"/>
          <w:szCs w:val="28"/>
        </w:rPr>
      </w:pPr>
      <w:r w:rsidRPr="00BA6023">
        <w:rPr>
          <w:b/>
          <w:i/>
          <w:color w:val="222222"/>
          <w:sz w:val="28"/>
          <w:szCs w:val="28"/>
        </w:rPr>
        <w:t>Фундаментальний висновок теорії Марковіца</w:t>
      </w:r>
      <w:r w:rsidRPr="00BA6023">
        <w:rPr>
          <w:color w:val="222222"/>
          <w:sz w:val="28"/>
          <w:szCs w:val="28"/>
        </w:rPr>
        <w:t xml:space="preserve"> полягає в тому, що диверсифікація, тобто вкладення коштів не в один актив, а в різні, зменшує ризик портфеля, навіть якщо додані до портфеля активи мають більшу дисперсію (високий ризик). Таким чином, задача вибору оптимального портфеля, за Марковіцем, належить до одного з найбільш вивчених класів оптимізаційних задач, для якого існує багато ефективних методів розв'язання. </w:t>
      </w:r>
    </w:p>
    <w:p w14:paraId="495A20CF" w14:textId="77777777" w:rsidR="00562D21" w:rsidRPr="00BA6023" w:rsidRDefault="00562D21" w:rsidP="00EC1626">
      <w:pPr>
        <w:pStyle w:val="a7"/>
        <w:spacing w:before="0" w:beforeAutospacing="0" w:after="0" w:afterAutospacing="0"/>
        <w:ind w:firstLine="709"/>
        <w:jc w:val="both"/>
        <w:rPr>
          <w:color w:val="222222"/>
          <w:sz w:val="28"/>
          <w:szCs w:val="28"/>
        </w:rPr>
      </w:pPr>
      <w:r w:rsidRPr="00BA6023">
        <w:rPr>
          <w:color w:val="222222"/>
          <w:sz w:val="28"/>
          <w:szCs w:val="28"/>
        </w:rPr>
        <w:t>Щоправда, такі задачі потребують величезних обчислювальних ресурсів. І не випадково теорія Марковіца дістала визнання і стала практично застосовуватись через досить великий проміжок часу. Нобелівська премія з економіки була присуджена йому лише в 1990 р.</w:t>
      </w:r>
    </w:p>
    <w:p w14:paraId="21A9905A" w14:textId="77777777" w:rsidR="00C44E0F" w:rsidRPr="00BA6023" w:rsidRDefault="00C44E0F" w:rsidP="00C44E0F">
      <w:pPr>
        <w:pStyle w:val="a7"/>
        <w:spacing w:before="0" w:beforeAutospacing="0" w:after="0" w:afterAutospacing="0"/>
        <w:ind w:firstLine="709"/>
        <w:jc w:val="both"/>
        <w:rPr>
          <w:color w:val="222222"/>
          <w:sz w:val="28"/>
          <w:szCs w:val="28"/>
        </w:rPr>
      </w:pPr>
    </w:p>
    <w:p w14:paraId="01138D70" w14:textId="77777777" w:rsidR="00D77024" w:rsidRPr="00BA6023" w:rsidRDefault="00EC1626" w:rsidP="00C44E0F">
      <w:pPr>
        <w:spacing w:after="0" w:line="240" w:lineRule="auto"/>
        <w:ind w:firstLine="709"/>
        <w:jc w:val="center"/>
        <w:outlineLvl w:val="0"/>
        <w:rPr>
          <w:rFonts w:ascii="Times New Roman" w:eastAsia="Times New Roman" w:hAnsi="Times New Roman" w:cs="Times New Roman"/>
          <w:b/>
          <w:color w:val="222222"/>
          <w:kern w:val="36"/>
          <w:sz w:val="28"/>
          <w:szCs w:val="28"/>
          <w:lang w:eastAsia="uk-UA"/>
        </w:rPr>
      </w:pPr>
      <w:r w:rsidRPr="00BA6023">
        <w:rPr>
          <w:rFonts w:ascii="Times New Roman" w:eastAsia="Times New Roman" w:hAnsi="Times New Roman" w:cs="Times New Roman"/>
          <w:b/>
          <w:color w:val="222222"/>
          <w:kern w:val="36"/>
          <w:sz w:val="28"/>
          <w:szCs w:val="28"/>
          <w:lang w:eastAsia="uk-UA"/>
        </w:rPr>
        <w:t xml:space="preserve">3.3 </w:t>
      </w:r>
      <w:r w:rsidR="00562D21" w:rsidRPr="00BA6023">
        <w:rPr>
          <w:rFonts w:ascii="Times New Roman" w:eastAsia="Times New Roman" w:hAnsi="Times New Roman" w:cs="Times New Roman"/>
          <w:b/>
          <w:color w:val="222222"/>
          <w:kern w:val="36"/>
          <w:sz w:val="28"/>
          <w:szCs w:val="28"/>
          <w:lang w:eastAsia="uk-UA"/>
        </w:rPr>
        <w:t>Однофакторна модель ринку капіталів Шарпа</w:t>
      </w:r>
      <w:r w:rsidR="00D77024" w:rsidRPr="00BA6023">
        <w:rPr>
          <w:rFonts w:ascii="Times New Roman" w:eastAsia="Times New Roman" w:hAnsi="Times New Roman" w:cs="Times New Roman"/>
          <w:b/>
          <w:color w:val="222222"/>
          <w:kern w:val="36"/>
          <w:sz w:val="28"/>
          <w:szCs w:val="28"/>
          <w:lang w:eastAsia="uk-UA"/>
        </w:rPr>
        <w:t xml:space="preserve">. </w:t>
      </w:r>
    </w:p>
    <w:p w14:paraId="6625B2C3" w14:textId="77777777" w:rsidR="00562D21" w:rsidRPr="00BA6023" w:rsidRDefault="00D77024" w:rsidP="00C44E0F">
      <w:pPr>
        <w:spacing w:after="0" w:line="240" w:lineRule="auto"/>
        <w:ind w:firstLine="709"/>
        <w:jc w:val="center"/>
        <w:outlineLvl w:val="0"/>
        <w:rPr>
          <w:rFonts w:ascii="Times New Roman" w:eastAsia="Times New Roman" w:hAnsi="Times New Roman" w:cs="Times New Roman"/>
          <w:b/>
          <w:color w:val="222222"/>
          <w:kern w:val="36"/>
          <w:sz w:val="28"/>
          <w:szCs w:val="28"/>
          <w:lang w:eastAsia="uk-UA"/>
        </w:rPr>
      </w:pPr>
      <w:r w:rsidRPr="00BA6023">
        <w:rPr>
          <w:rFonts w:ascii="Times New Roman" w:eastAsia="Arial Narrow" w:hAnsi="Times New Roman" w:cs="Times New Roman"/>
          <w:b/>
          <w:color w:val="000000"/>
          <w:sz w:val="28"/>
          <w:szCs w:val="28"/>
        </w:rPr>
        <w:t>Модель Квазі-Шарп</w:t>
      </w:r>
    </w:p>
    <w:p w14:paraId="4F47E212" w14:textId="77777777" w:rsidR="00C44E0F" w:rsidRPr="00BA6023" w:rsidRDefault="00C44E0F" w:rsidP="00C44E0F">
      <w:pPr>
        <w:spacing w:after="0" w:line="240" w:lineRule="auto"/>
        <w:ind w:firstLine="709"/>
        <w:jc w:val="center"/>
        <w:outlineLvl w:val="0"/>
        <w:rPr>
          <w:rFonts w:ascii="Times New Roman" w:eastAsia="Times New Roman" w:hAnsi="Times New Roman" w:cs="Times New Roman"/>
          <w:color w:val="222222"/>
          <w:kern w:val="36"/>
          <w:sz w:val="28"/>
          <w:szCs w:val="28"/>
          <w:lang w:eastAsia="uk-UA"/>
        </w:rPr>
      </w:pPr>
    </w:p>
    <w:p w14:paraId="13B89BD1" w14:textId="6A4276BC" w:rsidR="00495741" w:rsidRPr="00BA6023" w:rsidRDefault="00562D21" w:rsidP="00C44E0F">
      <w:pPr>
        <w:spacing w:after="0" w:line="240" w:lineRule="auto"/>
        <w:ind w:firstLine="709"/>
        <w:jc w:val="both"/>
        <w:rPr>
          <w:rFonts w:ascii="Times New Roman" w:eastAsia="Times New Roman" w:hAnsi="Times New Roman" w:cs="Times New Roman"/>
          <w:color w:val="222222"/>
          <w:sz w:val="28"/>
          <w:szCs w:val="28"/>
          <w:lang w:eastAsia="uk-UA"/>
        </w:rPr>
      </w:pPr>
      <w:r w:rsidRPr="00BA6023">
        <w:rPr>
          <w:rFonts w:ascii="Times New Roman" w:eastAsia="Times New Roman" w:hAnsi="Times New Roman" w:cs="Times New Roman"/>
          <w:color w:val="222222"/>
          <w:sz w:val="28"/>
          <w:szCs w:val="28"/>
          <w:lang w:eastAsia="uk-UA"/>
        </w:rPr>
        <w:t>В першій половині 60</w:t>
      </w:r>
      <w:r w:rsidR="00F82787" w:rsidRPr="00BA6023">
        <w:rPr>
          <w:rFonts w:ascii="Times New Roman" w:eastAsia="Times New Roman" w:hAnsi="Times New Roman" w:cs="Times New Roman"/>
          <w:color w:val="222222"/>
          <w:sz w:val="28"/>
          <w:szCs w:val="28"/>
          <w:lang w:eastAsia="uk-UA"/>
        </w:rPr>
        <w:t>-</w:t>
      </w:r>
      <w:r w:rsidRPr="00BA6023">
        <w:rPr>
          <w:rFonts w:ascii="Times New Roman" w:eastAsia="Times New Roman" w:hAnsi="Times New Roman" w:cs="Times New Roman"/>
          <w:color w:val="222222"/>
          <w:sz w:val="28"/>
          <w:szCs w:val="28"/>
          <w:lang w:eastAsia="uk-UA"/>
        </w:rPr>
        <w:t xml:space="preserve">х років учень Марковіца В. Шарп запропонував так звану однофакторну модель ринку капіталів, у якій вперше з'явилися знамениті </w:t>
      </w:r>
      <w:r w:rsidR="002654E9" w:rsidRPr="00BA6023">
        <w:rPr>
          <w:rFonts w:ascii="Times New Roman" w:eastAsia="Times New Roman" w:hAnsi="Times New Roman" w:cs="Times New Roman"/>
          <w:color w:val="222222"/>
          <w:sz w:val="28"/>
          <w:szCs w:val="28"/>
          <w:lang w:eastAsia="uk-UA"/>
        </w:rPr>
        <w:lastRenderedPageBreak/>
        <w:t>«</w:t>
      </w:r>
      <w:r w:rsidRPr="00BA6023">
        <w:rPr>
          <w:rFonts w:ascii="Times New Roman" w:eastAsia="Times New Roman" w:hAnsi="Times New Roman" w:cs="Times New Roman"/>
          <w:color w:val="222222"/>
          <w:sz w:val="28"/>
          <w:szCs w:val="28"/>
          <w:lang w:eastAsia="uk-UA"/>
        </w:rPr>
        <w:t>альфа</w:t>
      </w:r>
      <w:r w:rsidR="002654E9" w:rsidRPr="00BA6023">
        <w:rPr>
          <w:rFonts w:ascii="Times New Roman" w:eastAsia="Times New Roman" w:hAnsi="Times New Roman" w:cs="Times New Roman"/>
          <w:color w:val="222222"/>
          <w:sz w:val="28"/>
          <w:szCs w:val="28"/>
          <w:lang w:eastAsia="uk-UA"/>
        </w:rPr>
        <w:t>»</w:t>
      </w:r>
      <w:r w:rsidRPr="00BA6023">
        <w:rPr>
          <w:rFonts w:ascii="Times New Roman" w:eastAsia="Times New Roman" w:hAnsi="Times New Roman" w:cs="Times New Roman"/>
          <w:color w:val="222222"/>
          <w:sz w:val="28"/>
          <w:szCs w:val="28"/>
          <w:lang w:eastAsia="uk-UA"/>
        </w:rPr>
        <w:t xml:space="preserve"> і </w:t>
      </w:r>
      <w:r w:rsidR="002654E9" w:rsidRPr="00BA6023">
        <w:rPr>
          <w:rFonts w:ascii="Times New Roman" w:eastAsia="Times New Roman" w:hAnsi="Times New Roman" w:cs="Times New Roman"/>
          <w:color w:val="222222"/>
          <w:sz w:val="28"/>
          <w:szCs w:val="28"/>
          <w:lang w:eastAsia="uk-UA"/>
        </w:rPr>
        <w:t>«</w:t>
      </w:r>
      <w:r w:rsidRPr="00BA6023">
        <w:rPr>
          <w:rFonts w:ascii="Times New Roman" w:eastAsia="Times New Roman" w:hAnsi="Times New Roman" w:cs="Times New Roman"/>
          <w:color w:val="222222"/>
          <w:sz w:val="28"/>
          <w:szCs w:val="28"/>
          <w:lang w:eastAsia="uk-UA"/>
        </w:rPr>
        <w:t>бета</w:t>
      </w:r>
      <w:r w:rsidR="002654E9" w:rsidRPr="00BA6023">
        <w:rPr>
          <w:rFonts w:ascii="Times New Roman" w:eastAsia="Times New Roman" w:hAnsi="Times New Roman" w:cs="Times New Roman"/>
          <w:color w:val="222222"/>
          <w:sz w:val="28"/>
          <w:szCs w:val="28"/>
          <w:lang w:eastAsia="uk-UA"/>
        </w:rPr>
        <w:t>»</w:t>
      </w:r>
      <w:r w:rsidR="00EC1626" w:rsidRPr="00BA6023">
        <w:rPr>
          <w:rFonts w:ascii="Times New Roman" w:eastAsia="Times New Roman" w:hAnsi="Times New Roman" w:cs="Times New Roman"/>
          <w:color w:val="222222"/>
          <w:sz w:val="28"/>
          <w:szCs w:val="28"/>
          <w:lang w:eastAsia="uk-UA"/>
        </w:rPr>
        <w:t xml:space="preserve"> </w:t>
      </w:r>
      <w:r w:rsidR="00D82D77" w:rsidRPr="00BA6023">
        <w:rPr>
          <w:rFonts w:ascii="Times New Roman" w:eastAsia="Times New Roman" w:hAnsi="Times New Roman" w:cs="Times New Roman"/>
          <w:color w:val="222222"/>
          <w:sz w:val="28"/>
          <w:szCs w:val="28"/>
          <w:lang w:eastAsia="uk-UA"/>
        </w:rPr>
        <w:t>–</w:t>
      </w:r>
      <w:r w:rsidRPr="00BA6023">
        <w:rPr>
          <w:rFonts w:ascii="Times New Roman" w:eastAsia="Times New Roman" w:hAnsi="Times New Roman" w:cs="Times New Roman"/>
          <w:color w:val="222222"/>
          <w:sz w:val="28"/>
          <w:szCs w:val="28"/>
          <w:lang w:eastAsia="uk-UA"/>
        </w:rPr>
        <w:t xml:space="preserve"> характеристики акцій. На основі однофакторної моделі Шарп розробив спрощений метод вибору оптимального портфеля, звівши квадратичну оптимізацію до лінійної. В найпростіших випадках це завдання може бути розв'язане навіть без обчислювальної техніки. Завдяки такому спрощенню теорія Шарпа дістала практичне застосування вже в 70</w:t>
      </w:r>
      <w:r w:rsidR="00EC1626" w:rsidRPr="00BA6023">
        <w:rPr>
          <w:rFonts w:ascii="Times New Roman" w:eastAsia="Times New Roman" w:hAnsi="Times New Roman" w:cs="Times New Roman"/>
          <w:color w:val="222222"/>
          <w:sz w:val="28"/>
          <w:szCs w:val="28"/>
          <w:lang w:eastAsia="uk-UA"/>
        </w:rPr>
        <w:t>-</w:t>
      </w:r>
      <w:r w:rsidRPr="00BA6023">
        <w:rPr>
          <w:rFonts w:ascii="Times New Roman" w:eastAsia="Times New Roman" w:hAnsi="Times New Roman" w:cs="Times New Roman"/>
          <w:color w:val="222222"/>
          <w:sz w:val="28"/>
          <w:szCs w:val="28"/>
          <w:lang w:eastAsia="uk-UA"/>
        </w:rPr>
        <w:t xml:space="preserve">х роках, коли з розвитком програмування почали з'являтися перші пакети програм, що призначалися для розв'язання завдання управління портфелем цінних паперів. </w:t>
      </w:r>
    </w:p>
    <w:p w14:paraId="2C3E5B26" w14:textId="77777777" w:rsidR="00495741" w:rsidRPr="00BA6023" w:rsidRDefault="00495741" w:rsidP="00495741">
      <w:pPr>
        <w:widowControl w:val="0"/>
        <w:spacing w:after="0" w:line="240" w:lineRule="auto"/>
        <w:ind w:right="-20" w:firstLine="709"/>
        <w:jc w:val="both"/>
        <w:rPr>
          <w:rFonts w:ascii="Times New Roman" w:eastAsia="Arial Narrow" w:hAnsi="Times New Roman" w:cs="Times New Roman"/>
          <w:color w:val="000000"/>
          <w:sz w:val="28"/>
          <w:szCs w:val="28"/>
        </w:rPr>
      </w:pPr>
      <w:r w:rsidRPr="00BA6023">
        <w:rPr>
          <w:rFonts w:ascii="Times New Roman" w:eastAsia="Arial Narrow" w:hAnsi="Times New Roman" w:cs="Times New Roman"/>
          <w:color w:val="000000"/>
          <w:sz w:val="28"/>
          <w:szCs w:val="28"/>
        </w:rPr>
        <w:t>На відміну від моделі Марковіца, яка розглядає взаємозв'язок доходності цінних паперів, модель Шарпа розглядає взаємозв'язок доходності кожного цінного папера з доходністю ринку в цілому.</w:t>
      </w:r>
    </w:p>
    <w:p w14:paraId="6F3B7973" w14:textId="77777777" w:rsidR="00495741" w:rsidRPr="00BA6023" w:rsidRDefault="00495741" w:rsidP="00495741">
      <w:pPr>
        <w:widowControl w:val="0"/>
        <w:spacing w:after="0" w:line="240" w:lineRule="auto"/>
        <w:ind w:right="-16" w:firstLine="709"/>
        <w:jc w:val="both"/>
        <w:rPr>
          <w:rFonts w:ascii="Times New Roman" w:eastAsia="Arial Narrow" w:hAnsi="Times New Roman" w:cs="Times New Roman"/>
          <w:color w:val="000000"/>
          <w:sz w:val="28"/>
          <w:szCs w:val="28"/>
        </w:rPr>
      </w:pPr>
      <w:r w:rsidRPr="00BA6023">
        <w:rPr>
          <w:rFonts w:ascii="Times New Roman" w:eastAsia="Arial Narrow" w:hAnsi="Times New Roman" w:cs="Times New Roman"/>
          <w:color w:val="000000"/>
          <w:sz w:val="28"/>
          <w:szCs w:val="28"/>
        </w:rPr>
        <w:t>Основною перевагою моделі Шарпа є те, що математично обґрунтована взаємозалежність доходності та ризику: чим більший ризик, тим вища доходність цінного папера.</w:t>
      </w:r>
    </w:p>
    <w:p w14:paraId="57AF16E7" w14:textId="77777777" w:rsidR="00495741" w:rsidRPr="00BA6023" w:rsidRDefault="00495741" w:rsidP="00495741">
      <w:pPr>
        <w:widowControl w:val="0"/>
        <w:spacing w:after="0" w:line="240" w:lineRule="auto"/>
        <w:ind w:right="-15" w:firstLine="709"/>
        <w:jc w:val="both"/>
        <w:rPr>
          <w:rFonts w:ascii="Times New Roman" w:eastAsia="Arial Narrow" w:hAnsi="Times New Roman" w:cs="Times New Roman"/>
          <w:color w:val="000000"/>
          <w:sz w:val="28"/>
          <w:szCs w:val="28"/>
        </w:rPr>
      </w:pPr>
      <w:r w:rsidRPr="00BA6023">
        <w:rPr>
          <w:rFonts w:ascii="Times New Roman" w:eastAsia="Arial Narrow" w:hAnsi="Times New Roman" w:cs="Times New Roman"/>
          <w:color w:val="000000"/>
          <w:sz w:val="28"/>
          <w:szCs w:val="28"/>
        </w:rPr>
        <w:t>Модель Шарпа застосовується в основному при розгляді великої кількості цінних паперів, що описують велику частину фондового ринку. Основний недолік моделі – необхідність прогнозувати доходність фондового ринку та безризикову ставку доходності. Не враховується ризик коливань безризикової доходності. Крім того, при значній зміні співвідношення між безризиковою доходністю та доходністю фондового ринку модель дає похибки.</w:t>
      </w:r>
    </w:p>
    <w:p w14:paraId="730E8BEF" w14:textId="77777777" w:rsidR="00495741" w:rsidRPr="00BA6023" w:rsidRDefault="00495741" w:rsidP="00495741">
      <w:pPr>
        <w:widowControl w:val="0"/>
        <w:spacing w:after="0" w:line="240" w:lineRule="auto"/>
        <w:ind w:right="-20" w:firstLine="709"/>
        <w:jc w:val="both"/>
        <w:rPr>
          <w:rFonts w:ascii="Times New Roman" w:eastAsia="Arial Narrow" w:hAnsi="Times New Roman" w:cs="Times New Roman"/>
          <w:color w:val="000000"/>
          <w:sz w:val="28"/>
          <w:szCs w:val="28"/>
        </w:rPr>
      </w:pPr>
      <w:r w:rsidRPr="00BA6023">
        <w:rPr>
          <w:rFonts w:ascii="Times New Roman" w:eastAsia="Arial Narrow" w:hAnsi="Times New Roman" w:cs="Times New Roman"/>
          <w:color w:val="000000"/>
          <w:sz w:val="28"/>
          <w:szCs w:val="28"/>
        </w:rPr>
        <w:t>Основні припущення моделі Шарпа:</w:t>
      </w:r>
    </w:p>
    <w:p w14:paraId="101B3EDF" w14:textId="17166232" w:rsidR="00495741" w:rsidRPr="00BA6023" w:rsidRDefault="00495741" w:rsidP="00B17C0D">
      <w:pPr>
        <w:pStyle w:val="a6"/>
        <w:widowControl w:val="0"/>
        <w:numPr>
          <w:ilvl w:val="0"/>
          <w:numId w:val="60"/>
        </w:numPr>
        <w:tabs>
          <w:tab w:val="left" w:pos="993"/>
        </w:tabs>
        <w:spacing w:after="0" w:line="240" w:lineRule="auto"/>
        <w:ind w:left="0" w:right="-20" w:firstLine="709"/>
        <w:jc w:val="both"/>
        <w:rPr>
          <w:rFonts w:ascii="Times New Roman" w:eastAsia="Arial Narrow" w:hAnsi="Times New Roman" w:cs="Times New Roman"/>
          <w:color w:val="000000"/>
          <w:sz w:val="28"/>
          <w:szCs w:val="28"/>
        </w:rPr>
      </w:pPr>
      <w:r w:rsidRPr="00BA6023">
        <w:rPr>
          <w:rFonts w:ascii="Times New Roman" w:eastAsia="Arial Narrow" w:hAnsi="Times New Roman" w:cs="Times New Roman"/>
          <w:color w:val="000000"/>
          <w:sz w:val="28"/>
          <w:szCs w:val="28"/>
        </w:rPr>
        <w:t>як доходність цінного папера береться математичне очікування доходності;</w:t>
      </w:r>
    </w:p>
    <w:p w14:paraId="0047ABFC" w14:textId="3591658B" w:rsidR="00495741" w:rsidRPr="00BA6023" w:rsidRDefault="00495741" w:rsidP="00B17C0D">
      <w:pPr>
        <w:pStyle w:val="a6"/>
        <w:widowControl w:val="0"/>
        <w:numPr>
          <w:ilvl w:val="0"/>
          <w:numId w:val="60"/>
        </w:numPr>
        <w:tabs>
          <w:tab w:val="left" w:pos="993"/>
        </w:tabs>
        <w:spacing w:after="0" w:line="240" w:lineRule="auto"/>
        <w:ind w:left="0" w:right="-60" w:firstLine="709"/>
        <w:jc w:val="both"/>
        <w:rPr>
          <w:rFonts w:ascii="Times New Roman" w:eastAsia="Arial Narrow" w:hAnsi="Times New Roman" w:cs="Times New Roman"/>
          <w:color w:val="000000"/>
          <w:sz w:val="28"/>
          <w:szCs w:val="28"/>
        </w:rPr>
      </w:pPr>
      <w:r w:rsidRPr="00BA6023">
        <w:rPr>
          <w:rFonts w:ascii="Times New Roman" w:eastAsia="Arial Narrow" w:hAnsi="Times New Roman" w:cs="Times New Roman"/>
          <w:color w:val="000000"/>
          <w:sz w:val="28"/>
          <w:szCs w:val="28"/>
        </w:rPr>
        <w:t>існує деяка безризикова ставка доходності Rf, тобто доходність якогось цінного папера, ризик якого завжди мінімальний у порівнянні з іншими цінними паперами;</w:t>
      </w:r>
    </w:p>
    <w:p w14:paraId="589D9426" w14:textId="383F33C7" w:rsidR="00495741" w:rsidRPr="00BA6023" w:rsidRDefault="00495741" w:rsidP="00B17C0D">
      <w:pPr>
        <w:pStyle w:val="a6"/>
        <w:widowControl w:val="0"/>
        <w:numPr>
          <w:ilvl w:val="0"/>
          <w:numId w:val="60"/>
        </w:numPr>
        <w:tabs>
          <w:tab w:val="left" w:pos="993"/>
        </w:tabs>
        <w:spacing w:after="0" w:line="240" w:lineRule="auto"/>
        <w:ind w:left="0" w:right="1" w:firstLine="709"/>
        <w:jc w:val="both"/>
        <w:rPr>
          <w:rFonts w:ascii="Times New Roman" w:eastAsia="Arial Narrow" w:hAnsi="Times New Roman" w:cs="Times New Roman"/>
          <w:color w:val="000000"/>
          <w:sz w:val="28"/>
          <w:szCs w:val="28"/>
        </w:rPr>
      </w:pPr>
      <w:r w:rsidRPr="00BA6023">
        <w:rPr>
          <w:rFonts w:ascii="Times New Roman" w:eastAsia="Arial Narrow" w:hAnsi="Times New Roman" w:cs="Times New Roman"/>
          <w:color w:val="000000"/>
          <w:sz w:val="28"/>
          <w:szCs w:val="28"/>
        </w:rPr>
        <w:t>взаємозв'язок відхилень доходності цінного папера від безризикової ставки доходності (далі відхилення доходності цінного папера) з відхиленням доходності ринку в цілому від безризиковоі ставки доходності (далі: відхилення доходності ринку) описується функцією лінійної регресії;</w:t>
      </w:r>
    </w:p>
    <w:p w14:paraId="30495916" w14:textId="2BCB4EC5" w:rsidR="00495741" w:rsidRPr="00BA6023" w:rsidRDefault="00495741" w:rsidP="00B17C0D">
      <w:pPr>
        <w:pStyle w:val="a6"/>
        <w:widowControl w:val="0"/>
        <w:numPr>
          <w:ilvl w:val="0"/>
          <w:numId w:val="60"/>
        </w:numPr>
        <w:tabs>
          <w:tab w:val="left" w:pos="993"/>
        </w:tabs>
        <w:spacing w:after="0" w:line="240" w:lineRule="auto"/>
        <w:ind w:left="0" w:right="-63" w:firstLine="709"/>
        <w:jc w:val="both"/>
        <w:rPr>
          <w:rFonts w:ascii="Times New Roman" w:eastAsia="Arial Narrow" w:hAnsi="Times New Roman" w:cs="Times New Roman"/>
          <w:color w:val="000000"/>
          <w:sz w:val="28"/>
          <w:szCs w:val="28"/>
        </w:rPr>
      </w:pPr>
      <w:r w:rsidRPr="00BA6023">
        <w:rPr>
          <w:rFonts w:ascii="Times New Roman" w:eastAsia="Arial Narrow" w:hAnsi="Times New Roman" w:cs="Times New Roman"/>
          <w:color w:val="000000"/>
          <w:sz w:val="28"/>
          <w:szCs w:val="28"/>
        </w:rPr>
        <w:t>під ризиком цінного папера слід розуміти ступінь залежності змін доходності цінного папера від змін доходності ринку в цілому;</w:t>
      </w:r>
    </w:p>
    <w:p w14:paraId="08EB7CB5" w14:textId="6F10BCA0" w:rsidR="00495741" w:rsidRPr="00BA6023" w:rsidRDefault="00495741" w:rsidP="00B17C0D">
      <w:pPr>
        <w:pStyle w:val="a6"/>
        <w:numPr>
          <w:ilvl w:val="0"/>
          <w:numId w:val="60"/>
        </w:numPr>
        <w:tabs>
          <w:tab w:val="left" w:pos="993"/>
        </w:tabs>
        <w:spacing w:after="0" w:line="240" w:lineRule="auto"/>
        <w:ind w:left="0" w:firstLine="709"/>
        <w:jc w:val="both"/>
        <w:rPr>
          <w:rFonts w:ascii="Times New Roman" w:eastAsia="Arial Narrow" w:hAnsi="Times New Roman" w:cs="Times New Roman"/>
          <w:color w:val="000000"/>
          <w:sz w:val="28"/>
          <w:szCs w:val="28"/>
        </w:rPr>
      </w:pPr>
      <w:r w:rsidRPr="00BA6023">
        <w:rPr>
          <w:rFonts w:ascii="Times New Roman" w:eastAsia="Arial Narrow" w:hAnsi="Times New Roman" w:cs="Times New Roman"/>
          <w:color w:val="000000"/>
          <w:sz w:val="28"/>
          <w:szCs w:val="28"/>
        </w:rPr>
        <w:t>вважається, що дані минулих періодів, які використовуються при розрахунку доходності та ризику, відображають повною мірою майбутні значення доходності.</w:t>
      </w:r>
    </w:p>
    <w:p w14:paraId="4D1BEBD1" w14:textId="46C5B67F" w:rsidR="00680477" w:rsidRPr="00BA6023" w:rsidRDefault="00680477" w:rsidP="008E2675">
      <w:pPr>
        <w:widowControl w:val="0"/>
        <w:spacing w:after="0" w:line="240" w:lineRule="auto"/>
        <w:ind w:right="-20" w:firstLine="709"/>
        <w:jc w:val="both"/>
        <w:rPr>
          <w:rFonts w:ascii="Times New Roman" w:eastAsia="Arial Narrow" w:hAnsi="Times New Roman" w:cs="Times New Roman"/>
          <w:color w:val="000000"/>
          <w:sz w:val="28"/>
          <w:szCs w:val="28"/>
        </w:rPr>
      </w:pPr>
      <w:r w:rsidRPr="00BA6023">
        <w:rPr>
          <w:rFonts w:ascii="Times New Roman" w:eastAsia="Arial Narrow" w:hAnsi="Times New Roman" w:cs="Times New Roman"/>
          <w:color w:val="000000"/>
          <w:sz w:val="28"/>
          <w:szCs w:val="28"/>
        </w:rPr>
        <w:t>Модел</w:t>
      </w:r>
      <w:r w:rsidR="00EC1626" w:rsidRPr="00BA6023">
        <w:rPr>
          <w:rFonts w:ascii="Times New Roman" w:eastAsia="Arial Narrow" w:hAnsi="Times New Roman" w:cs="Times New Roman"/>
          <w:color w:val="000000"/>
          <w:sz w:val="28"/>
          <w:szCs w:val="28"/>
        </w:rPr>
        <w:t>і</w:t>
      </w:r>
      <w:r w:rsidRPr="00BA6023">
        <w:rPr>
          <w:rFonts w:ascii="Times New Roman" w:eastAsia="Arial Narrow" w:hAnsi="Times New Roman" w:cs="Times New Roman"/>
          <w:color w:val="000000"/>
          <w:sz w:val="28"/>
          <w:szCs w:val="28"/>
        </w:rPr>
        <w:t xml:space="preserve"> Марковіца та Шарпа були створені та успішно працюють в умовах західних</w:t>
      </w:r>
      <w:r w:rsidR="008E2675" w:rsidRPr="00BA6023">
        <w:rPr>
          <w:rFonts w:ascii="Times New Roman" w:eastAsia="Arial Narrow" w:hAnsi="Times New Roman" w:cs="Times New Roman"/>
          <w:color w:val="000000"/>
          <w:sz w:val="28"/>
          <w:szCs w:val="28"/>
        </w:rPr>
        <w:t xml:space="preserve"> </w:t>
      </w:r>
      <w:r w:rsidRPr="00BA6023">
        <w:rPr>
          <w:rFonts w:ascii="Times New Roman" w:eastAsia="Arial Narrow" w:hAnsi="Times New Roman" w:cs="Times New Roman"/>
          <w:color w:val="000000"/>
          <w:sz w:val="28"/>
          <w:szCs w:val="28"/>
        </w:rPr>
        <w:t>фондових ринків, яким притаманні стабільність і порівняна прогнозованість. У країнах з</w:t>
      </w:r>
      <w:r w:rsidR="008E2675" w:rsidRPr="00BA6023">
        <w:rPr>
          <w:rFonts w:ascii="Times New Roman" w:eastAsia="Arial Narrow" w:hAnsi="Times New Roman" w:cs="Times New Roman"/>
          <w:color w:val="000000"/>
          <w:sz w:val="28"/>
          <w:szCs w:val="28"/>
        </w:rPr>
        <w:t xml:space="preserve"> </w:t>
      </w:r>
      <w:r w:rsidRPr="00BA6023">
        <w:rPr>
          <w:rFonts w:ascii="Times New Roman" w:eastAsia="Arial Narrow" w:hAnsi="Times New Roman" w:cs="Times New Roman"/>
          <w:color w:val="000000"/>
          <w:sz w:val="28"/>
          <w:szCs w:val="28"/>
        </w:rPr>
        <w:t xml:space="preserve">перехідною економікою фондові ринки </w:t>
      </w:r>
      <w:r w:rsidR="00F82787" w:rsidRPr="00BA6023">
        <w:rPr>
          <w:rFonts w:ascii="Times New Roman" w:eastAsia="Arial Narrow" w:hAnsi="Times New Roman" w:cs="Times New Roman"/>
          <w:color w:val="000000"/>
          <w:sz w:val="28"/>
          <w:szCs w:val="28"/>
        </w:rPr>
        <w:t>перебувають</w:t>
      </w:r>
      <w:r w:rsidRPr="00BA6023">
        <w:rPr>
          <w:rFonts w:ascii="Times New Roman" w:eastAsia="Arial Narrow" w:hAnsi="Times New Roman" w:cs="Times New Roman"/>
          <w:color w:val="000000"/>
          <w:sz w:val="28"/>
          <w:szCs w:val="28"/>
        </w:rPr>
        <w:t xml:space="preserve"> на етапі становлен</w:t>
      </w:r>
      <w:r w:rsidR="00F82787" w:rsidRPr="00BA6023">
        <w:rPr>
          <w:rFonts w:ascii="Times New Roman" w:eastAsia="Arial Narrow" w:hAnsi="Times New Roman" w:cs="Times New Roman"/>
          <w:color w:val="000000"/>
          <w:sz w:val="28"/>
          <w:szCs w:val="28"/>
        </w:rPr>
        <w:t>н</w:t>
      </w:r>
      <w:r w:rsidRPr="00BA6023">
        <w:rPr>
          <w:rFonts w:ascii="Times New Roman" w:eastAsia="Arial Narrow" w:hAnsi="Times New Roman" w:cs="Times New Roman"/>
          <w:color w:val="000000"/>
          <w:sz w:val="28"/>
          <w:szCs w:val="28"/>
        </w:rPr>
        <w:t>я і розвитку. Відбувається постійна реорганізація. Фондовий ринок України не є винятком. У таких умовах застосування моделей Марковіца і Шарпа приводить до похибок, пов'язаних із нестабільністю котирування цінних паперів та фондового ринку в цілому.</w:t>
      </w:r>
    </w:p>
    <w:p w14:paraId="43329661" w14:textId="77777777" w:rsidR="00680477" w:rsidRPr="00BA6023" w:rsidRDefault="00680477" w:rsidP="008E2675">
      <w:pPr>
        <w:widowControl w:val="0"/>
        <w:spacing w:after="0" w:line="240" w:lineRule="auto"/>
        <w:ind w:right="-15" w:firstLine="709"/>
        <w:jc w:val="both"/>
        <w:rPr>
          <w:rFonts w:ascii="Times New Roman" w:eastAsia="Arial Narrow" w:hAnsi="Times New Roman" w:cs="Times New Roman"/>
          <w:color w:val="000000"/>
          <w:sz w:val="28"/>
          <w:szCs w:val="28"/>
        </w:rPr>
      </w:pPr>
      <w:r w:rsidRPr="00BA6023">
        <w:rPr>
          <w:rFonts w:ascii="Times New Roman" w:eastAsia="Arial Narrow" w:hAnsi="Times New Roman" w:cs="Times New Roman"/>
          <w:color w:val="000000"/>
          <w:sz w:val="28"/>
          <w:szCs w:val="28"/>
        </w:rPr>
        <w:t>З огляду на це було зроблено спробу розробити нову модель розрахунку характеристик фондового портфеля, яка може ефективно працювати в умовах сучасного фондового ринку України.</w:t>
      </w:r>
    </w:p>
    <w:p w14:paraId="06BFDED5" w14:textId="1C02BB77" w:rsidR="00680477" w:rsidRPr="00BA6023" w:rsidRDefault="00680477" w:rsidP="008E2675">
      <w:pPr>
        <w:widowControl w:val="0"/>
        <w:spacing w:after="0" w:line="240" w:lineRule="auto"/>
        <w:ind w:right="-58" w:firstLine="709"/>
        <w:jc w:val="both"/>
        <w:rPr>
          <w:rFonts w:ascii="Times New Roman" w:eastAsia="Arial Narrow" w:hAnsi="Times New Roman" w:cs="Times New Roman"/>
          <w:color w:val="000000"/>
          <w:sz w:val="28"/>
          <w:szCs w:val="28"/>
        </w:rPr>
      </w:pPr>
      <w:r w:rsidRPr="00BA6023">
        <w:rPr>
          <w:rFonts w:ascii="Times New Roman" w:eastAsia="Arial Narrow" w:hAnsi="Times New Roman" w:cs="Times New Roman"/>
          <w:color w:val="000000"/>
          <w:sz w:val="28"/>
          <w:szCs w:val="28"/>
        </w:rPr>
        <w:lastRenderedPageBreak/>
        <w:t>Модель Квазі</w:t>
      </w:r>
      <w:r w:rsidR="00EC1626" w:rsidRPr="00BA6023">
        <w:rPr>
          <w:rFonts w:ascii="Times New Roman" w:eastAsia="Arial Narrow" w:hAnsi="Times New Roman" w:cs="Times New Roman"/>
          <w:color w:val="000000"/>
          <w:sz w:val="28"/>
          <w:szCs w:val="28"/>
        </w:rPr>
        <w:t>-</w:t>
      </w:r>
      <w:r w:rsidRPr="00BA6023">
        <w:rPr>
          <w:rFonts w:ascii="Times New Roman" w:eastAsia="Arial Narrow" w:hAnsi="Times New Roman" w:cs="Times New Roman"/>
          <w:color w:val="000000"/>
          <w:sz w:val="28"/>
          <w:szCs w:val="28"/>
        </w:rPr>
        <w:t xml:space="preserve">Шарп </w:t>
      </w:r>
      <w:r w:rsidR="00A602E1" w:rsidRPr="00BA6023">
        <w:rPr>
          <w:rFonts w:ascii="Times New Roman" w:eastAsia="Arial Narrow" w:hAnsi="Times New Roman" w:cs="Times New Roman"/>
          <w:color w:val="000000"/>
          <w:sz w:val="28"/>
          <w:szCs w:val="28"/>
        </w:rPr>
        <w:t>ґрунтується</w:t>
      </w:r>
      <w:r w:rsidRPr="00BA6023">
        <w:rPr>
          <w:rFonts w:ascii="Times New Roman" w:eastAsia="Arial Narrow" w:hAnsi="Times New Roman" w:cs="Times New Roman"/>
          <w:color w:val="000000"/>
          <w:sz w:val="28"/>
          <w:szCs w:val="28"/>
        </w:rPr>
        <w:t xml:space="preserve"> на взаємозв'язку доходності кожного цінного папера з деякого набору </w:t>
      </w:r>
      <w:r w:rsidRPr="00BA6023">
        <w:rPr>
          <w:rFonts w:ascii="Times New Roman" w:eastAsia="Arial Narrow" w:hAnsi="Times New Roman" w:cs="Times New Roman"/>
          <w:i/>
          <w:iCs/>
          <w:color w:val="000000"/>
          <w:sz w:val="28"/>
          <w:szCs w:val="28"/>
        </w:rPr>
        <w:t>N</w:t>
      </w:r>
      <w:r w:rsidRPr="00BA6023">
        <w:rPr>
          <w:rFonts w:ascii="Times New Roman" w:eastAsia="Arial Narrow" w:hAnsi="Times New Roman" w:cs="Times New Roman"/>
          <w:color w:val="000000"/>
          <w:sz w:val="28"/>
          <w:szCs w:val="28"/>
        </w:rPr>
        <w:t xml:space="preserve"> цінних паперів з доходністю одиничного портфеля з цих паперів.</w:t>
      </w:r>
    </w:p>
    <w:p w14:paraId="09D451D2" w14:textId="77777777" w:rsidR="00680477" w:rsidRPr="00BA6023" w:rsidRDefault="00680477" w:rsidP="008E2675">
      <w:pPr>
        <w:widowControl w:val="0"/>
        <w:spacing w:after="0" w:line="240" w:lineRule="auto"/>
        <w:ind w:right="-17" w:firstLine="709"/>
        <w:jc w:val="both"/>
        <w:rPr>
          <w:rFonts w:ascii="Times New Roman" w:eastAsia="Arial Narrow" w:hAnsi="Times New Roman" w:cs="Times New Roman"/>
          <w:color w:val="000000"/>
          <w:sz w:val="28"/>
          <w:szCs w:val="28"/>
        </w:rPr>
      </w:pPr>
      <w:r w:rsidRPr="00BA6023">
        <w:rPr>
          <w:rFonts w:ascii="Times New Roman" w:eastAsia="Arial Narrow" w:hAnsi="Times New Roman" w:cs="Times New Roman"/>
          <w:color w:val="000000"/>
          <w:sz w:val="28"/>
          <w:szCs w:val="28"/>
        </w:rPr>
        <w:t>Модель Квазі</w:t>
      </w:r>
      <w:r w:rsidR="00EC1626" w:rsidRPr="00BA6023">
        <w:rPr>
          <w:rFonts w:ascii="Times New Roman" w:eastAsia="Arial Narrow" w:hAnsi="Times New Roman" w:cs="Times New Roman"/>
          <w:color w:val="000000"/>
          <w:sz w:val="28"/>
          <w:szCs w:val="28"/>
        </w:rPr>
        <w:t>-</w:t>
      </w:r>
      <w:r w:rsidRPr="00BA6023">
        <w:rPr>
          <w:rFonts w:ascii="Times New Roman" w:eastAsia="Arial Narrow" w:hAnsi="Times New Roman" w:cs="Times New Roman"/>
          <w:color w:val="000000"/>
          <w:sz w:val="28"/>
          <w:szCs w:val="28"/>
        </w:rPr>
        <w:t>Шарп раціонально застосовувати при розгляді порівняно невеликої кількості цінних паперів, що належать до однієї чи кількох галузей. З допомогою її добре підтримувати оптимальну структуру вже існуючого портфеля. Основний недолік моделі – розглядається окремий сегмент фондового ринку, на якому працює агент фондового ринку, без урахування глобальних тенденцій [6].</w:t>
      </w:r>
    </w:p>
    <w:p w14:paraId="3153A0DC" w14:textId="77777777" w:rsidR="00680477" w:rsidRPr="00BA6023" w:rsidRDefault="00680477" w:rsidP="008E2675">
      <w:pPr>
        <w:widowControl w:val="0"/>
        <w:spacing w:after="0" w:line="240" w:lineRule="auto"/>
        <w:ind w:right="-20" w:firstLine="709"/>
        <w:jc w:val="both"/>
        <w:rPr>
          <w:rFonts w:ascii="Times New Roman" w:eastAsia="Arial Narrow" w:hAnsi="Times New Roman" w:cs="Times New Roman"/>
          <w:color w:val="000000"/>
          <w:sz w:val="28"/>
          <w:szCs w:val="28"/>
        </w:rPr>
      </w:pPr>
      <w:r w:rsidRPr="00BA6023">
        <w:rPr>
          <w:rFonts w:ascii="Times New Roman" w:eastAsia="Arial Narrow" w:hAnsi="Times New Roman" w:cs="Times New Roman"/>
          <w:color w:val="000000"/>
          <w:sz w:val="28"/>
          <w:szCs w:val="28"/>
        </w:rPr>
        <w:t>Основні припущення моделі Квазі</w:t>
      </w:r>
      <w:r w:rsidR="00EC1626" w:rsidRPr="00BA6023">
        <w:rPr>
          <w:rFonts w:ascii="Times New Roman" w:eastAsia="Arial Narrow" w:hAnsi="Times New Roman" w:cs="Times New Roman"/>
          <w:color w:val="000000"/>
          <w:sz w:val="28"/>
          <w:szCs w:val="28"/>
        </w:rPr>
        <w:t>-</w:t>
      </w:r>
      <w:r w:rsidRPr="00BA6023">
        <w:rPr>
          <w:rFonts w:ascii="Times New Roman" w:eastAsia="Arial Narrow" w:hAnsi="Times New Roman" w:cs="Times New Roman"/>
          <w:color w:val="000000"/>
          <w:sz w:val="28"/>
          <w:szCs w:val="28"/>
        </w:rPr>
        <w:t>Шарп полягають у наступному:</w:t>
      </w:r>
    </w:p>
    <w:p w14:paraId="704EDAE8" w14:textId="2449D3C5" w:rsidR="00680477" w:rsidRPr="00BA6023" w:rsidRDefault="00680477" w:rsidP="00B17C0D">
      <w:pPr>
        <w:pStyle w:val="a6"/>
        <w:widowControl w:val="0"/>
        <w:numPr>
          <w:ilvl w:val="0"/>
          <w:numId w:val="61"/>
        </w:numPr>
        <w:tabs>
          <w:tab w:val="left" w:pos="993"/>
        </w:tabs>
        <w:spacing w:after="0" w:line="240" w:lineRule="auto"/>
        <w:ind w:left="0" w:right="-58" w:firstLine="709"/>
        <w:jc w:val="both"/>
        <w:rPr>
          <w:rFonts w:ascii="Times New Roman" w:eastAsia="Arial Narrow" w:hAnsi="Times New Roman" w:cs="Times New Roman"/>
          <w:color w:val="000000"/>
          <w:sz w:val="28"/>
          <w:szCs w:val="28"/>
        </w:rPr>
      </w:pPr>
      <w:r w:rsidRPr="00BA6023">
        <w:rPr>
          <w:rFonts w:ascii="Times New Roman" w:eastAsia="Arial Narrow" w:hAnsi="Times New Roman" w:cs="Times New Roman"/>
          <w:color w:val="000000"/>
          <w:sz w:val="28"/>
          <w:szCs w:val="28"/>
        </w:rPr>
        <w:t>за характеристику доходності цінного папера береться математичне очікування доходності;</w:t>
      </w:r>
    </w:p>
    <w:p w14:paraId="1C30DEF5" w14:textId="2BC95E73" w:rsidR="008E2675" w:rsidRPr="00BA6023" w:rsidRDefault="00680477" w:rsidP="00B17C0D">
      <w:pPr>
        <w:pStyle w:val="a6"/>
        <w:widowControl w:val="0"/>
        <w:numPr>
          <w:ilvl w:val="0"/>
          <w:numId w:val="61"/>
        </w:numPr>
        <w:tabs>
          <w:tab w:val="left" w:pos="993"/>
        </w:tabs>
        <w:spacing w:after="0" w:line="240" w:lineRule="auto"/>
        <w:ind w:left="0" w:right="-61" w:firstLine="709"/>
        <w:jc w:val="both"/>
        <w:rPr>
          <w:rFonts w:ascii="Times New Roman" w:eastAsia="Arial Narrow" w:hAnsi="Times New Roman" w:cs="Times New Roman"/>
          <w:color w:val="000000"/>
          <w:sz w:val="28"/>
          <w:szCs w:val="28"/>
        </w:rPr>
      </w:pPr>
      <w:r w:rsidRPr="00BA6023">
        <w:rPr>
          <w:rFonts w:ascii="Times New Roman" w:eastAsia="Arial Narrow" w:hAnsi="Times New Roman" w:cs="Times New Roman"/>
          <w:color w:val="000000"/>
          <w:sz w:val="28"/>
          <w:szCs w:val="28"/>
        </w:rPr>
        <w:t>під одиничним портфелем цінних паперів слід розуміти портфель, що складається з усіх цінних паперів, що розглядаються, взятих у рівній пропорції;</w:t>
      </w:r>
    </w:p>
    <w:p w14:paraId="19E62D68" w14:textId="19ED4B5B" w:rsidR="00680477" w:rsidRPr="00BA6023" w:rsidRDefault="00680477" w:rsidP="00B17C0D">
      <w:pPr>
        <w:pStyle w:val="a6"/>
        <w:widowControl w:val="0"/>
        <w:numPr>
          <w:ilvl w:val="0"/>
          <w:numId w:val="61"/>
        </w:numPr>
        <w:tabs>
          <w:tab w:val="left" w:pos="993"/>
        </w:tabs>
        <w:spacing w:after="0" w:line="240" w:lineRule="auto"/>
        <w:ind w:left="0" w:right="-61" w:firstLine="709"/>
        <w:jc w:val="both"/>
        <w:rPr>
          <w:rFonts w:ascii="Times New Roman" w:eastAsia="Arial Narrow" w:hAnsi="Times New Roman" w:cs="Times New Roman"/>
          <w:color w:val="000000"/>
          <w:sz w:val="28"/>
          <w:szCs w:val="28"/>
        </w:rPr>
      </w:pPr>
      <w:r w:rsidRPr="00BA6023">
        <w:rPr>
          <w:rFonts w:ascii="Times New Roman" w:eastAsia="Arial Narrow" w:hAnsi="Times New Roman" w:cs="Times New Roman"/>
          <w:color w:val="000000"/>
          <w:sz w:val="28"/>
          <w:szCs w:val="28"/>
        </w:rPr>
        <w:t>взаємозв'язок доходності цінного папера і доходності одиничного портфелю описується лінійною функцією</w:t>
      </w:r>
    </w:p>
    <w:p w14:paraId="2E689E70" w14:textId="615B69F1" w:rsidR="00680477" w:rsidRPr="00BA6023" w:rsidRDefault="00680477" w:rsidP="00B17C0D">
      <w:pPr>
        <w:pStyle w:val="a6"/>
        <w:widowControl w:val="0"/>
        <w:numPr>
          <w:ilvl w:val="0"/>
          <w:numId w:val="61"/>
        </w:numPr>
        <w:tabs>
          <w:tab w:val="left" w:pos="993"/>
        </w:tabs>
        <w:spacing w:after="0" w:line="240" w:lineRule="auto"/>
        <w:ind w:left="0" w:right="-58" w:firstLine="709"/>
        <w:jc w:val="both"/>
        <w:rPr>
          <w:rFonts w:ascii="Times New Roman" w:eastAsia="Arial Narrow" w:hAnsi="Times New Roman" w:cs="Times New Roman"/>
          <w:color w:val="000000"/>
          <w:sz w:val="28"/>
          <w:szCs w:val="28"/>
        </w:rPr>
      </w:pPr>
      <w:r w:rsidRPr="00BA6023">
        <w:rPr>
          <w:rFonts w:ascii="Times New Roman" w:eastAsia="Arial Narrow" w:hAnsi="Times New Roman" w:cs="Times New Roman"/>
          <w:color w:val="000000"/>
          <w:sz w:val="28"/>
          <w:szCs w:val="28"/>
        </w:rPr>
        <w:t>під ризиком цінного папера слід розуміти ступінь залежності змін доходності цінного папера від змін доходності одиничного портфеля;</w:t>
      </w:r>
    </w:p>
    <w:p w14:paraId="7E92F63E" w14:textId="08E7AB51" w:rsidR="00680477" w:rsidRPr="00BA6023" w:rsidRDefault="00680477" w:rsidP="00B17C0D">
      <w:pPr>
        <w:pStyle w:val="a6"/>
        <w:widowControl w:val="0"/>
        <w:numPr>
          <w:ilvl w:val="0"/>
          <w:numId w:val="61"/>
        </w:numPr>
        <w:tabs>
          <w:tab w:val="left" w:pos="993"/>
        </w:tabs>
        <w:spacing w:after="0" w:line="240" w:lineRule="auto"/>
        <w:ind w:left="0" w:right="-63" w:firstLine="709"/>
        <w:jc w:val="both"/>
        <w:rPr>
          <w:rFonts w:ascii="Times New Roman" w:eastAsia="Arial Narrow" w:hAnsi="Times New Roman" w:cs="Times New Roman"/>
          <w:color w:val="000000"/>
          <w:sz w:val="28"/>
          <w:szCs w:val="28"/>
        </w:rPr>
      </w:pPr>
      <w:r w:rsidRPr="00BA6023">
        <w:rPr>
          <w:rFonts w:ascii="Times New Roman" w:eastAsia="Arial Narrow" w:hAnsi="Times New Roman" w:cs="Times New Roman"/>
          <w:color w:val="000000"/>
          <w:sz w:val="28"/>
          <w:szCs w:val="28"/>
        </w:rPr>
        <w:t>вважається, що дані минулих періодів, використані при розрахунку доходності та ризику, відображають повною мірою майбутнє значення доходності.</w:t>
      </w:r>
    </w:p>
    <w:p w14:paraId="66FD9445" w14:textId="09A1EED2" w:rsidR="00680477" w:rsidRPr="00BA6023" w:rsidRDefault="00680477" w:rsidP="008E2675">
      <w:pPr>
        <w:widowControl w:val="0"/>
        <w:spacing w:after="0" w:line="240" w:lineRule="auto"/>
        <w:ind w:right="-18" w:firstLine="709"/>
        <w:jc w:val="both"/>
        <w:rPr>
          <w:rFonts w:ascii="Times New Roman" w:eastAsia="Arial Narrow" w:hAnsi="Times New Roman" w:cs="Times New Roman"/>
          <w:color w:val="000000"/>
          <w:sz w:val="28"/>
          <w:szCs w:val="28"/>
        </w:rPr>
      </w:pPr>
      <w:r w:rsidRPr="00BA6023">
        <w:rPr>
          <w:rFonts w:ascii="Times New Roman" w:eastAsia="Arial Narrow" w:hAnsi="Times New Roman" w:cs="Times New Roman"/>
          <w:color w:val="000000"/>
          <w:sz w:val="28"/>
          <w:szCs w:val="28"/>
        </w:rPr>
        <w:t>Як і в моделі Шарпа, в моделі Квазі</w:t>
      </w:r>
      <w:r w:rsidR="00EC1626" w:rsidRPr="00BA6023">
        <w:rPr>
          <w:rFonts w:ascii="Times New Roman" w:eastAsia="Arial Narrow" w:hAnsi="Times New Roman" w:cs="Times New Roman"/>
          <w:color w:val="000000"/>
          <w:sz w:val="28"/>
          <w:szCs w:val="28"/>
        </w:rPr>
        <w:t>-</w:t>
      </w:r>
      <w:r w:rsidRPr="00BA6023">
        <w:rPr>
          <w:rFonts w:ascii="Times New Roman" w:eastAsia="Arial Narrow" w:hAnsi="Times New Roman" w:cs="Times New Roman"/>
          <w:color w:val="000000"/>
          <w:sz w:val="28"/>
          <w:szCs w:val="28"/>
        </w:rPr>
        <w:t>Шарп існує ризик того, що поцінована дох</w:t>
      </w:r>
      <w:r w:rsidR="00FF6C64" w:rsidRPr="00BA6023">
        <w:rPr>
          <w:rFonts w:ascii="Times New Roman" w:eastAsia="Arial Narrow" w:hAnsi="Times New Roman" w:cs="Times New Roman"/>
          <w:color w:val="000000"/>
          <w:sz w:val="28"/>
          <w:szCs w:val="28"/>
        </w:rPr>
        <w:t>і</w:t>
      </w:r>
      <w:r w:rsidRPr="00BA6023">
        <w:rPr>
          <w:rFonts w:ascii="Times New Roman" w:eastAsia="Arial Narrow" w:hAnsi="Times New Roman" w:cs="Times New Roman"/>
          <w:color w:val="000000"/>
          <w:sz w:val="28"/>
          <w:szCs w:val="28"/>
        </w:rPr>
        <w:t xml:space="preserve">дність цінного папера не належатиме вибудованій лінії регресії. Цей ризик називається </w:t>
      </w:r>
      <w:r w:rsidRPr="00BA6023">
        <w:rPr>
          <w:rFonts w:ascii="Times New Roman" w:eastAsia="Arial Narrow" w:hAnsi="Times New Roman" w:cs="Times New Roman"/>
          <w:b/>
          <w:i/>
          <w:color w:val="000000"/>
          <w:sz w:val="28"/>
          <w:szCs w:val="28"/>
        </w:rPr>
        <w:t>залишковим ризиком</w:t>
      </w:r>
      <w:r w:rsidRPr="00BA6023">
        <w:rPr>
          <w:rFonts w:ascii="Times New Roman" w:eastAsia="Arial Narrow" w:hAnsi="Times New Roman" w:cs="Times New Roman"/>
          <w:color w:val="000000"/>
          <w:sz w:val="28"/>
          <w:szCs w:val="28"/>
        </w:rPr>
        <w:t>. Залишковий ризик характеризує ступінь роз</w:t>
      </w:r>
      <w:r w:rsidR="00A602E1" w:rsidRPr="00BA6023">
        <w:rPr>
          <w:rFonts w:ascii="Times New Roman" w:eastAsia="Arial Narrow" w:hAnsi="Times New Roman" w:cs="Times New Roman"/>
          <w:color w:val="000000"/>
          <w:sz w:val="28"/>
          <w:szCs w:val="28"/>
        </w:rPr>
        <w:t>кид</w:t>
      </w:r>
      <w:r w:rsidRPr="00BA6023">
        <w:rPr>
          <w:rFonts w:ascii="Times New Roman" w:eastAsia="Arial Narrow" w:hAnsi="Times New Roman" w:cs="Times New Roman"/>
          <w:color w:val="000000"/>
          <w:sz w:val="28"/>
          <w:szCs w:val="28"/>
        </w:rPr>
        <w:t>у значень доходності цінного папера навколо лінії регресії. Залишковий ризик і</w:t>
      </w:r>
      <w:r w:rsidR="00EC1626" w:rsidRPr="00BA6023">
        <w:rPr>
          <w:rFonts w:ascii="Times New Roman" w:eastAsia="Arial Narrow" w:hAnsi="Times New Roman" w:cs="Times New Roman"/>
          <w:color w:val="000000"/>
          <w:sz w:val="28"/>
          <w:szCs w:val="28"/>
        </w:rPr>
        <w:t>-</w:t>
      </w:r>
      <w:r w:rsidRPr="00BA6023">
        <w:rPr>
          <w:rFonts w:ascii="Times New Roman" w:eastAsia="Arial Narrow" w:hAnsi="Times New Roman" w:cs="Times New Roman"/>
          <w:color w:val="000000"/>
          <w:sz w:val="28"/>
          <w:szCs w:val="28"/>
        </w:rPr>
        <w:t xml:space="preserve">го цінного папера позначають </w:t>
      </w:r>
      <w:r w:rsidRPr="00BA6023">
        <w:rPr>
          <w:rFonts w:ascii="Times New Roman" w:eastAsia="Arial Narrow" w:hAnsi="Times New Roman" w:cs="Times New Roman"/>
          <w:i/>
          <w:iCs/>
          <w:color w:val="000000"/>
          <w:sz w:val="28"/>
          <w:szCs w:val="28"/>
        </w:rPr>
        <w:t>b</w:t>
      </w:r>
      <w:r w:rsidRPr="00BA6023">
        <w:rPr>
          <w:rFonts w:ascii="Times New Roman" w:eastAsia="Arial Narrow" w:hAnsi="Times New Roman" w:cs="Times New Roman"/>
          <w:i/>
          <w:iCs/>
          <w:color w:val="000000"/>
          <w:position w:val="-1"/>
          <w:sz w:val="28"/>
          <w:szCs w:val="28"/>
        </w:rPr>
        <w:t>ei</w:t>
      </w:r>
      <w:r w:rsidRPr="00BA6023">
        <w:rPr>
          <w:rFonts w:ascii="Times New Roman" w:eastAsia="Arial Narrow" w:hAnsi="Times New Roman" w:cs="Times New Roman"/>
          <w:color w:val="000000"/>
          <w:sz w:val="28"/>
          <w:szCs w:val="28"/>
        </w:rPr>
        <w:t>.</w:t>
      </w:r>
    </w:p>
    <w:p w14:paraId="292DFCB3" w14:textId="39041BC5" w:rsidR="00680477" w:rsidRPr="00BA6023" w:rsidRDefault="00680477" w:rsidP="008E2675">
      <w:pPr>
        <w:widowControl w:val="0"/>
        <w:spacing w:after="0" w:line="240" w:lineRule="auto"/>
        <w:ind w:right="-17" w:firstLine="709"/>
        <w:jc w:val="both"/>
        <w:rPr>
          <w:rFonts w:ascii="Times New Roman" w:eastAsia="Arial Narrow" w:hAnsi="Times New Roman" w:cs="Times New Roman"/>
          <w:color w:val="000000"/>
          <w:sz w:val="28"/>
          <w:szCs w:val="28"/>
        </w:rPr>
      </w:pPr>
      <w:r w:rsidRPr="00BA6023">
        <w:rPr>
          <w:rFonts w:ascii="Times New Roman" w:eastAsia="Arial Narrow" w:hAnsi="Times New Roman" w:cs="Times New Roman"/>
          <w:color w:val="000000"/>
          <w:sz w:val="28"/>
          <w:szCs w:val="28"/>
        </w:rPr>
        <w:t>Загальний ризик вкладень у даний цінний папір складається з b</w:t>
      </w:r>
      <w:r w:rsidR="00A602E1" w:rsidRPr="00BA6023">
        <w:rPr>
          <w:rFonts w:ascii="Times New Roman" w:eastAsia="Arial Narrow" w:hAnsi="Times New Roman" w:cs="Times New Roman"/>
          <w:color w:val="000000"/>
          <w:sz w:val="28"/>
          <w:szCs w:val="28"/>
        </w:rPr>
        <w:t>-</w:t>
      </w:r>
      <w:r w:rsidRPr="00BA6023">
        <w:rPr>
          <w:rFonts w:ascii="Times New Roman" w:eastAsia="Arial Narrow" w:hAnsi="Times New Roman" w:cs="Times New Roman"/>
          <w:color w:val="000000"/>
          <w:sz w:val="28"/>
          <w:szCs w:val="28"/>
        </w:rPr>
        <w:t xml:space="preserve">ризику, тобто ризику зниження доходності при падінні доходності одиничного портфеля, і залишкового ризику </w:t>
      </w:r>
      <w:r w:rsidRPr="00BA6023">
        <w:rPr>
          <w:rFonts w:ascii="Times New Roman" w:eastAsia="Arial Narrow" w:hAnsi="Times New Roman" w:cs="Times New Roman"/>
          <w:i/>
          <w:iCs/>
          <w:color w:val="000000"/>
          <w:sz w:val="28"/>
          <w:szCs w:val="28"/>
        </w:rPr>
        <w:t>b</w:t>
      </w:r>
      <w:r w:rsidRPr="00BA6023">
        <w:rPr>
          <w:rFonts w:ascii="Times New Roman" w:eastAsia="Arial Narrow" w:hAnsi="Times New Roman" w:cs="Times New Roman"/>
          <w:i/>
          <w:iCs/>
          <w:color w:val="000000"/>
          <w:position w:val="-1"/>
          <w:sz w:val="28"/>
          <w:szCs w:val="28"/>
        </w:rPr>
        <w:t>ei</w:t>
      </w:r>
      <w:r w:rsidRPr="00BA6023">
        <w:rPr>
          <w:rFonts w:ascii="Times New Roman" w:eastAsia="Arial Narrow" w:hAnsi="Times New Roman" w:cs="Times New Roman"/>
          <w:color w:val="000000"/>
          <w:sz w:val="28"/>
          <w:szCs w:val="28"/>
        </w:rPr>
        <w:t xml:space="preserve">, тобто ризику зниження доходності при падінні доходності одиничного портфеля і залишкового ризику </w:t>
      </w:r>
      <w:r w:rsidRPr="00BA6023">
        <w:rPr>
          <w:rFonts w:ascii="Times New Roman" w:eastAsia="Arial Narrow" w:hAnsi="Times New Roman" w:cs="Times New Roman"/>
          <w:i/>
          <w:iCs/>
          <w:color w:val="000000"/>
          <w:sz w:val="28"/>
          <w:szCs w:val="28"/>
        </w:rPr>
        <w:t>b</w:t>
      </w:r>
      <w:r w:rsidRPr="00BA6023">
        <w:rPr>
          <w:rFonts w:ascii="Times New Roman" w:eastAsia="Arial Narrow" w:hAnsi="Times New Roman" w:cs="Times New Roman"/>
          <w:i/>
          <w:iCs/>
          <w:color w:val="000000"/>
          <w:position w:val="-1"/>
          <w:sz w:val="28"/>
          <w:szCs w:val="28"/>
        </w:rPr>
        <w:t>ei</w:t>
      </w:r>
      <w:r w:rsidRPr="00BA6023">
        <w:rPr>
          <w:rFonts w:ascii="Times New Roman" w:eastAsia="Arial Narrow" w:hAnsi="Times New Roman" w:cs="Times New Roman"/>
          <w:color w:val="000000"/>
          <w:sz w:val="28"/>
          <w:szCs w:val="28"/>
        </w:rPr>
        <w:t>, тобто ризику зниження доходності і невідповідності лініі регресії.</w:t>
      </w:r>
    </w:p>
    <w:p w14:paraId="64442C80" w14:textId="6DAA2C74" w:rsidR="00680477" w:rsidRPr="00BA6023" w:rsidRDefault="00FC2AD3" w:rsidP="00FC2AD3">
      <w:pPr>
        <w:widowControl w:val="0"/>
        <w:spacing w:after="0" w:line="240" w:lineRule="auto"/>
        <w:ind w:right="-20" w:firstLine="709"/>
        <w:jc w:val="both"/>
        <w:rPr>
          <w:rFonts w:ascii="Times New Roman" w:eastAsia="Times New Roman" w:hAnsi="Times New Roman" w:cs="Times New Roman"/>
          <w:color w:val="222222"/>
          <w:sz w:val="28"/>
          <w:szCs w:val="28"/>
          <w:lang w:eastAsia="uk-UA"/>
        </w:rPr>
      </w:pPr>
      <w:r w:rsidRPr="00BA6023">
        <w:rPr>
          <w:rFonts w:ascii="Times New Roman" w:eastAsia="Arial Narrow" w:hAnsi="Times New Roman" w:cs="Times New Roman"/>
          <w:color w:val="000000"/>
          <w:sz w:val="28"/>
          <w:szCs w:val="28"/>
        </w:rPr>
        <w:t>Модель Квазі</w:t>
      </w:r>
      <w:r w:rsidR="00EC1626" w:rsidRPr="00BA6023">
        <w:rPr>
          <w:rFonts w:ascii="Times New Roman" w:eastAsia="Arial Narrow" w:hAnsi="Times New Roman" w:cs="Times New Roman"/>
          <w:color w:val="000000"/>
          <w:sz w:val="28"/>
          <w:szCs w:val="28"/>
        </w:rPr>
        <w:t>-</w:t>
      </w:r>
      <w:r w:rsidRPr="00BA6023">
        <w:rPr>
          <w:rFonts w:ascii="Times New Roman" w:eastAsia="Arial Narrow" w:hAnsi="Times New Roman" w:cs="Times New Roman"/>
          <w:color w:val="000000"/>
          <w:sz w:val="28"/>
          <w:szCs w:val="28"/>
        </w:rPr>
        <w:t xml:space="preserve">Шарп раціонально застосовувати при розгляді порівняно невеликої кількості цінних паперів, що належать одній або кільком галузям. З допомогою її добре підтримувати оптимальну структуру вже існуючого портфеля. Основний недолік моделі </w:t>
      </w:r>
      <w:r w:rsidR="00D82D77" w:rsidRPr="00BA6023">
        <w:rPr>
          <w:rFonts w:ascii="Times New Roman" w:eastAsia="Arial Narrow" w:hAnsi="Times New Roman" w:cs="Times New Roman"/>
          <w:color w:val="000000"/>
          <w:sz w:val="28"/>
          <w:szCs w:val="28"/>
        </w:rPr>
        <w:t>–</w:t>
      </w:r>
      <w:r w:rsidR="00A602E1" w:rsidRPr="00BA6023">
        <w:rPr>
          <w:rFonts w:ascii="Times New Roman" w:eastAsia="Arial Narrow" w:hAnsi="Times New Roman" w:cs="Times New Roman"/>
          <w:color w:val="000000"/>
          <w:sz w:val="28"/>
          <w:szCs w:val="28"/>
        </w:rPr>
        <w:t xml:space="preserve"> </w:t>
      </w:r>
      <w:r w:rsidRPr="00BA6023">
        <w:rPr>
          <w:rFonts w:ascii="Times New Roman" w:eastAsia="Arial Narrow" w:hAnsi="Times New Roman" w:cs="Times New Roman"/>
          <w:color w:val="000000"/>
          <w:sz w:val="28"/>
          <w:szCs w:val="28"/>
        </w:rPr>
        <w:t>розглядається окремий сегмент фондового ринку, без урахування глобальних тенденцій.</w:t>
      </w:r>
    </w:p>
    <w:p w14:paraId="266C23A9" w14:textId="77777777" w:rsidR="00562D21" w:rsidRPr="00BA6023" w:rsidRDefault="00562D21" w:rsidP="00FC2AD3">
      <w:pPr>
        <w:spacing w:after="0" w:line="240" w:lineRule="auto"/>
        <w:ind w:firstLine="709"/>
        <w:jc w:val="both"/>
        <w:rPr>
          <w:rFonts w:ascii="Times New Roman" w:eastAsia="Times New Roman" w:hAnsi="Times New Roman" w:cs="Times New Roman"/>
          <w:color w:val="222222"/>
          <w:sz w:val="28"/>
          <w:szCs w:val="28"/>
          <w:lang w:eastAsia="uk-UA"/>
        </w:rPr>
      </w:pPr>
      <w:r w:rsidRPr="00BA6023">
        <w:rPr>
          <w:rFonts w:ascii="Times New Roman" w:eastAsia="Times New Roman" w:hAnsi="Times New Roman" w:cs="Times New Roman"/>
          <w:color w:val="222222"/>
          <w:sz w:val="28"/>
          <w:szCs w:val="28"/>
          <w:lang w:eastAsia="uk-UA"/>
        </w:rPr>
        <w:t xml:space="preserve">Однофакторна модель Шарпа стала основою моделі оцінки капітальних активів (САРМ </w:t>
      </w:r>
      <w:r w:rsidR="00D82D77" w:rsidRPr="00BA6023">
        <w:rPr>
          <w:rFonts w:ascii="Times New Roman" w:eastAsia="Times New Roman" w:hAnsi="Times New Roman" w:cs="Times New Roman"/>
          <w:color w:val="222222"/>
          <w:sz w:val="28"/>
          <w:szCs w:val="28"/>
          <w:lang w:eastAsia="uk-UA"/>
        </w:rPr>
        <w:t>–</w:t>
      </w:r>
      <w:r w:rsidRPr="00BA6023">
        <w:rPr>
          <w:rFonts w:ascii="Times New Roman" w:eastAsia="Times New Roman" w:hAnsi="Times New Roman" w:cs="Times New Roman"/>
          <w:color w:val="222222"/>
          <w:sz w:val="28"/>
          <w:szCs w:val="28"/>
          <w:lang w:eastAsia="uk-UA"/>
        </w:rPr>
        <w:t xml:space="preserve"> Capital Assets Price Model).</w:t>
      </w:r>
    </w:p>
    <w:p w14:paraId="1DA0D939" w14:textId="77777777" w:rsidR="00C44E0F" w:rsidRPr="00BA6023" w:rsidRDefault="00C44E0F" w:rsidP="00C44E0F">
      <w:pPr>
        <w:spacing w:after="0" w:line="240" w:lineRule="auto"/>
        <w:jc w:val="center"/>
        <w:outlineLvl w:val="0"/>
        <w:rPr>
          <w:rFonts w:ascii="Times New Roman" w:eastAsia="Times New Roman" w:hAnsi="Times New Roman" w:cs="Times New Roman"/>
          <w:color w:val="222222"/>
          <w:kern w:val="36"/>
          <w:sz w:val="28"/>
          <w:szCs w:val="28"/>
          <w:lang w:eastAsia="uk-UA"/>
        </w:rPr>
      </w:pPr>
    </w:p>
    <w:p w14:paraId="3EBA167B" w14:textId="77777777" w:rsidR="00562D21" w:rsidRPr="00BA6023" w:rsidRDefault="00CC02E1" w:rsidP="00C44E0F">
      <w:pPr>
        <w:spacing w:after="0" w:line="240" w:lineRule="auto"/>
        <w:jc w:val="center"/>
        <w:outlineLvl w:val="0"/>
        <w:rPr>
          <w:rFonts w:ascii="Times New Roman" w:eastAsia="Times New Roman" w:hAnsi="Times New Roman" w:cs="Times New Roman"/>
          <w:b/>
          <w:bCs/>
          <w:color w:val="222222"/>
          <w:kern w:val="36"/>
          <w:sz w:val="28"/>
          <w:szCs w:val="28"/>
          <w:lang w:eastAsia="uk-UA"/>
        </w:rPr>
      </w:pPr>
      <w:r w:rsidRPr="00BA6023">
        <w:rPr>
          <w:rFonts w:ascii="Times New Roman" w:eastAsia="Times New Roman" w:hAnsi="Times New Roman" w:cs="Times New Roman"/>
          <w:b/>
          <w:bCs/>
          <w:color w:val="222222"/>
          <w:kern w:val="36"/>
          <w:sz w:val="28"/>
          <w:szCs w:val="28"/>
          <w:lang w:eastAsia="uk-UA"/>
        </w:rPr>
        <w:t xml:space="preserve">3.4 </w:t>
      </w:r>
      <w:r w:rsidR="00562D21" w:rsidRPr="00BA6023">
        <w:rPr>
          <w:rFonts w:ascii="Times New Roman" w:eastAsia="Times New Roman" w:hAnsi="Times New Roman" w:cs="Times New Roman"/>
          <w:b/>
          <w:bCs/>
          <w:color w:val="222222"/>
          <w:kern w:val="36"/>
          <w:sz w:val="28"/>
          <w:szCs w:val="28"/>
          <w:lang w:eastAsia="uk-UA"/>
        </w:rPr>
        <w:t>Модель оцінки капітальних активів</w:t>
      </w:r>
    </w:p>
    <w:p w14:paraId="03FD3E0F" w14:textId="77777777" w:rsidR="00C44E0F" w:rsidRPr="00BA6023" w:rsidRDefault="00C44E0F" w:rsidP="00C44E0F">
      <w:pPr>
        <w:spacing w:after="0" w:line="240" w:lineRule="auto"/>
        <w:jc w:val="center"/>
        <w:outlineLvl w:val="0"/>
        <w:rPr>
          <w:rFonts w:ascii="Times New Roman" w:eastAsia="Times New Roman" w:hAnsi="Times New Roman" w:cs="Times New Roman"/>
          <w:b/>
          <w:bCs/>
          <w:color w:val="222222"/>
          <w:kern w:val="36"/>
          <w:sz w:val="28"/>
          <w:szCs w:val="28"/>
          <w:lang w:eastAsia="uk-UA"/>
        </w:rPr>
      </w:pPr>
    </w:p>
    <w:p w14:paraId="254282F8" w14:textId="46438BAD" w:rsidR="00562D21" w:rsidRPr="00BA6023" w:rsidRDefault="00562D21" w:rsidP="00C44E0F">
      <w:pPr>
        <w:spacing w:after="0" w:line="240" w:lineRule="auto"/>
        <w:ind w:firstLine="709"/>
        <w:jc w:val="both"/>
        <w:rPr>
          <w:rFonts w:ascii="Times New Roman" w:eastAsia="Times New Roman" w:hAnsi="Times New Roman" w:cs="Times New Roman"/>
          <w:color w:val="222222"/>
          <w:sz w:val="28"/>
          <w:szCs w:val="28"/>
          <w:lang w:eastAsia="uk-UA"/>
        </w:rPr>
      </w:pPr>
      <w:r w:rsidRPr="00BA6023">
        <w:rPr>
          <w:rFonts w:ascii="Times New Roman" w:eastAsia="Times New Roman" w:hAnsi="Times New Roman" w:cs="Times New Roman"/>
          <w:color w:val="222222"/>
          <w:sz w:val="28"/>
          <w:szCs w:val="28"/>
          <w:lang w:eastAsia="uk-UA"/>
        </w:rPr>
        <w:t>З 1964 р. з</w:t>
      </w:r>
      <w:r w:rsidR="00D00091" w:rsidRPr="00BA6023">
        <w:rPr>
          <w:rFonts w:ascii="Times New Roman" w:eastAsia="Times New Roman" w:hAnsi="Times New Roman" w:cs="Times New Roman"/>
          <w:color w:val="222222"/>
          <w:sz w:val="28"/>
          <w:szCs w:val="28"/>
          <w:lang w:eastAsia="uk-UA"/>
        </w:rPr>
        <w:t>’</w:t>
      </w:r>
      <w:r w:rsidRPr="00BA6023">
        <w:rPr>
          <w:rFonts w:ascii="Times New Roman" w:eastAsia="Times New Roman" w:hAnsi="Times New Roman" w:cs="Times New Roman"/>
          <w:color w:val="222222"/>
          <w:sz w:val="28"/>
          <w:szCs w:val="28"/>
          <w:lang w:eastAsia="uk-UA"/>
        </w:rPr>
        <w:t xml:space="preserve">являються три праці, що відкрили наступний етап розвитку інвестиційної теорії, пов'язаний з так званою моделлю оцінки капітальних </w:t>
      </w:r>
      <w:r w:rsidRPr="00BA6023">
        <w:rPr>
          <w:rFonts w:ascii="Times New Roman" w:eastAsia="Times New Roman" w:hAnsi="Times New Roman" w:cs="Times New Roman"/>
          <w:color w:val="222222"/>
          <w:sz w:val="28"/>
          <w:szCs w:val="28"/>
          <w:lang w:eastAsia="uk-UA"/>
        </w:rPr>
        <w:lastRenderedPageBreak/>
        <w:t>активів. Шарп (1964), Лінтнер (1965) та Моссін (1966) для побудови моделі оцінки капітальних активів використали такі припущення:</w:t>
      </w:r>
    </w:p>
    <w:p w14:paraId="03A71C72" w14:textId="77777777" w:rsidR="00562D21" w:rsidRPr="00BA6023" w:rsidRDefault="00562D21">
      <w:pPr>
        <w:numPr>
          <w:ilvl w:val="0"/>
          <w:numId w:val="15"/>
        </w:numPr>
        <w:tabs>
          <w:tab w:val="left" w:pos="993"/>
        </w:tabs>
        <w:spacing w:after="0" w:line="240" w:lineRule="auto"/>
        <w:ind w:left="0" w:firstLine="709"/>
        <w:jc w:val="both"/>
        <w:rPr>
          <w:rFonts w:ascii="Times New Roman" w:eastAsia="Times New Roman" w:hAnsi="Times New Roman" w:cs="Times New Roman"/>
          <w:color w:val="242424"/>
          <w:sz w:val="28"/>
          <w:szCs w:val="28"/>
          <w:lang w:eastAsia="uk-UA"/>
        </w:rPr>
      </w:pPr>
      <w:r w:rsidRPr="00BA6023">
        <w:rPr>
          <w:rFonts w:ascii="Times New Roman" w:eastAsia="Times New Roman" w:hAnsi="Times New Roman" w:cs="Times New Roman"/>
          <w:color w:val="242424"/>
          <w:sz w:val="28"/>
          <w:szCs w:val="28"/>
          <w:lang w:eastAsia="uk-UA"/>
        </w:rPr>
        <w:t>Інвестори приділяють значну увагу ризикам та доходам. Кожен з інвесторів більшою або меншою мірою ладен піти на ризик і прагне скоротити ризик у перерахунку на одиницю отримуваних доходів.</w:t>
      </w:r>
    </w:p>
    <w:p w14:paraId="3CFAE54E" w14:textId="77777777" w:rsidR="00562D21" w:rsidRPr="00BA6023" w:rsidRDefault="00562D21">
      <w:pPr>
        <w:numPr>
          <w:ilvl w:val="0"/>
          <w:numId w:val="15"/>
        </w:numPr>
        <w:tabs>
          <w:tab w:val="left" w:pos="993"/>
        </w:tabs>
        <w:spacing w:after="0" w:line="240" w:lineRule="auto"/>
        <w:ind w:left="0" w:firstLine="709"/>
        <w:jc w:val="both"/>
        <w:rPr>
          <w:rFonts w:ascii="Times New Roman" w:eastAsia="Times New Roman" w:hAnsi="Times New Roman" w:cs="Times New Roman"/>
          <w:color w:val="242424"/>
          <w:sz w:val="28"/>
          <w:szCs w:val="28"/>
          <w:lang w:eastAsia="uk-UA"/>
        </w:rPr>
      </w:pPr>
      <w:r w:rsidRPr="00BA6023">
        <w:rPr>
          <w:rFonts w:ascii="Times New Roman" w:eastAsia="Times New Roman" w:hAnsi="Times New Roman" w:cs="Times New Roman"/>
          <w:color w:val="242424"/>
          <w:sz w:val="28"/>
          <w:szCs w:val="28"/>
          <w:lang w:eastAsia="uk-UA"/>
        </w:rPr>
        <w:t>Інвестори, що беруть участь у операціях на цих ринках, мають певну точку зору відносно очікуваної дохідності та ризику за всіма активами щодо торговельних операцій.</w:t>
      </w:r>
    </w:p>
    <w:p w14:paraId="003BBB67" w14:textId="77777777" w:rsidR="00562D21" w:rsidRPr="00BA6023" w:rsidRDefault="00562D21">
      <w:pPr>
        <w:numPr>
          <w:ilvl w:val="0"/>
          <w:numId w:val="15"/>
        </w:numPr>
        <w:tabs>
          <w:tab w:val="left" w:pos="993"/>
        </w:tabs>
        <w:spacing w:after="0" w:line="240" w:lineRule="auto"/>
        <w:ind w:left="0" w:firstLine="709"/>
        <w:jc w:val="both"/>
        <w:rPr>
          <w:rFonts w:ascii="Times New Roman" w:eastAsia="Times New Roman" w:hAnsi="Times New Roman" w:cs="Times New Roman"/>
          <w:color w:val="242424"/>
          <w:sz w:val="28"/>
          <w:szCs w:val="28"/>
          <w:lang w:eastAsia="uk-UA"/>
        </w:rPr>
      </w:pPr>
      <w:r w:rsidRPr="00BA6023">
        <w:rPr>
          <w:rFonts w:ascii="Times New Roman" w:eastAsia="Times New Roman" w:hAnsi="Times New Roman" w:cs="Times New Roman"/>
          <w:color w:val="242424"/>
          <w:sz w:val="28"/>
          <w:szCs w:val="28"/>
          <w:lang w:eastAsia="uk-UA"/>
        </w:rPr>
        <w:t>Інвестори проводять операції на основі номінальних доходів, деномінованих у валюті країни їхнього походження.</w:t>
      </w:r>
    </w:p>
    <w:p w14:paraId="0E911EA3" w14:textId="77777777" w:rsidR="00562D21" w:rsidRPr="00BA6023" w:rsidRDefault="00562D21">
      <w:pPr>
        <w:numPr>
          <w:ilvl w:val="0"/>
          <w:numId w:val="15"/>
        </w:numPr>
        <w:tabs>
          <w:tab w:val="left" w:pos="993"/>
        </w:tabs>
        <w:spacing w:after="0" w:line="240" w:lineRule="auto"/>
        <w:ind w:left="0" w:firstLine="709"/>
        <w:jc w:val="both"/>
        <w:rPr>
          <w:rFonts w:ascii="Times New Roman" w:eastAsia="Times New Roman" w:hAnsi="Times New Roman" w:cs="Times New Roman"/>
          <w:color w:val="242424"/>
          <w:sz w:val="28"/>
          <w:szCs w:val="28"/>
          <w:lang w:eastAsia="uk-UA"/>
        </w:rPr>
      </w:pPr>
      <w:r w:rsidRPr="00BA6023">
        <w:rPr>
          <w:rFonts w:ascii="Times New Roman" w:eastAsia="Times New Roman" w:hAnsi="Times New Roman" w:cs="Times New Roman"/>
          <w:color w:val="242424"/>
          <w:sz w:val="28"/>
          <w:szCs w:val="28"/>
          <w:lang w:eastAsia="uk-UA"/>
        </w:rPr>
        <w:t>Всі інвестори мають можливість отримувати кредити та надавати позики під безризикову процентну ставку.</w:t>
      </w:r>
    </w:p>
    <w:p w14:paraId="7050F9E0" w14:textId="77777777" w:rsidR="00562D21" w:rsidRPr="00BA6023" w:rsidRDefault="00562D21" w:rsidP="00C44E0F">
      <w:pPr>
        <w:spacing w:after="0" w:line="240" w:lineRule="auto"/>
        <w:ind w:firstLine="709"/>
        <w:jc w:val="both"/>
        <w:rPr>
          <w:rFonts w:ascii="Times New Roman" w:eastAsia="Times New Roman" w:hAnsi="Times New Roman" w:cs="Times New Roman"/>
          <w:color w:val="222222"/>
          <w:sz w:val="28"/>
          <w:szCs w:val="28"/>
          <w:lang w:eastAsia="uk-UA"/>
        </w:rPr>
      </w:pPr>
      <w:r w:rsidRPr="00BA6023">
        <w:rPr>
          <w:rFonts w:ascii="Times New Roman" w:eastAsia="Times New Roman" w:hAnsi="Times New Roman" w:cs="Times New Roman"/>
          <w:color w:val="222222"/>
          <w:sz w:val="28"/>
          <w:szCs w:val="28"/>
          <w:lang w:eastAsia="uk-UA"/>
        </w:rPr>
        <w:t>Згідно з моделлю оцінки капітальних активів, існує ринковий портфель ризикованих активів. Цей портфель охоплює всі активи, з якими проводяться торговельні операції. За умов рівноваги інвестори мають у своєму розпорядженні набір більш ризикованих та менш ризикованих активів, включаючи певні активи, вільні від ризику. За умов рівноваги очікуваний дохід має дорівнювати сумі безризикової ставки та премії за ризик. Ця ризикова ставка пропорційна коваріації доходу за даним активом та дохідності, що отримується за ринковим портфелем (</w:t>
      </w:r>
      <w:r w:rsidR="002654E9" w:rsidRPr="00BA6023">
        <w:rPr>
          <w:rFonts w:ascii="Times New Roman" w:eastAsia="Times New Roman" w:hAnsi="Times New Roman" w:cs="Times New Roman"/>
          <w:color w:val="222222"/>
          <w:sz w:val="28"/>
          <w:szCs w:val="28"/>
          <w:lang w:eastAsia="uk-UA"/>
        </w:rPr>
        <w:t>«</w:t>
      </w:r>
      <w:r w:rsidRPr="00BA6023">
        <w:rPr>
          <w:rFonts w:ascii="Times New Roman" w:eastAsia="Times New Roman" w:hAnsi="Times New Roman" w:cs="Times New Roman"/>
          <w:color w:val="222222"/>
          <w:sz w:val="28"/>
          <w:szCs w:val="28"/>
          <w:lang w:eastAsia="uk-UA"/>
        </w:rPr>
        <w:t>бета</w:t>
      </w:r>
      <w:r w:rsidR="002654E9" w:rsidRPr="00BA6023">
        <w:rPr>
          <w:rFonts w:ascii="Times New Roman" w:eastAsia="Times New Roman" w:hAnsi="Times New Roman" w:cs="Times New Roman"/>
          <w:color w:val="222222"/>
          <w:sz w:val="28"/>
          <w:szCs w:val="28"/>
          <w:lang w:eastAsia="uk-UA"/>
        </w:rPr>
        <w:t>»</w:t>
      </w:r>
      <w:r w:rsidRPr="00BA6023">
        <w:rPr>
          <w:rFonts w:ascii="Times New Roman" w:eastAsia="Times New Roman" w:hAnsi="Times New Roman" w:cs="Times New Roman"/>
          <w:color w:val="222222"/>
          <w:sz w:val="28"/>
          <w:szCs w:val="28"/>
          <w:lang w:eastAsia="uk-UA"/>
        </w:rPr>
        <w:t xml:space="preserve">). Таким чином, середній очікуваний дохід за певним активом </w:t>
      </w:r>
      <w:r w:rsidRPr="00BA6023">
        <w:rPr>
          <w:rFonts w:ascii="Times New Roman" w:eastAsia="Times New Roman" w:hAnsi="Times New Roman" w:cs="Times New Roman"/>
          <w:i/>
          <w:color w:val="222222"/>
          <w:sz w:val="28"/>
          <w:szCs w:val="28"/>
          <w:lang w:eastAsia="uk-UA"/>
        </w:rPr>
        <w:t>Е</w:t>
      </w:r>
      <w:r w:rsidR="00FF6C64" w:rsidRPr="00BA6023">
        <w:rPr>
          <w:rFonts w:ascii="Times New Roman" w:eastAsia="Times New Roman" w:hAnsi="Times New Roman" w:cs="Times New Roman"/>
          <w:color w:val="222222"/>
          <w:sz w:val="28"/>
          <w:szCs w:val="28"/>
          <w:vertAlign w:val="subscript"/>
          <w:lang w:eastAsia="uk-UA"/>
        </w:rPr>
        <w:t>і</w:t>
      </w:r>
      <w:r w:rsidRPr="00BA6023">
        <w:rPr>
          <w:rFonts w:ascii="Times New Roman" w:eastAsia="Times New Roman" w:hAnsi="Times New Roman" w:cs="Times New Roman"/>
          <w:color w:val="222222"/>
          <w:sz w:val="28"/>
          <w:szCs w:val="28"/>
          <w:lang w:eastAsia="uk-UA"/>
        </w:rPr>
        <w:t xml:space="preserve"> дорівнює:</w:t>
      </w:r>
    </w:p>
    <w:p w14:paraId="6FA8AF59" w14:textId="77777777" w:rsidR="004452EF" w:rsidRPr="00BA6023" w:rsidRDefault="004452EF" w:rsidP="00C44E0F">
      <w:pPr>
        <w:spacing w:after="0" w:line="240" w:lineRule="auto"/>
        <w:ind w:firstLine="709"/>
        <w:jc w:val="both"/>
        <w:rPr>
          <w:rFonts w:ascii="Times New Roman" w:eastAsia="Times New Roman" w:hAnsi="Times New Roman" w:cs="Times New Roman"/>
          <w:color w:val="222222"/>
          <w:sz w:val="28"/>
          <w:szCs w:val="28"/>
          <w:lang w:eastAsia="uk-UA"/>
        </w:rPr>
      </w:pPr>
    </w:p>
    <w:p w14:paraId="214C07D4" w14:textId="00E8FD4E" w:rsidR="004452EF" w:rsidRPr="00BA6023" w:rsidRDefault="004452EF" w:rsidP="004452EF">
      <w:pPr>
        <w:spacing w:after="0" w:line="240" w:lineRule="auto"/>
        <w:ind w:firstLine="709"/>
        <w:jc w:val="right"/>
        <w:rPr>
          <w:rFonts w:ascii="Times New Roman" w:eastAsia="Times New Roman" w:hAnsi="Times New Roman" w:cs="Times New Roman"/>
          <w:color w:val="222222"/>
          <w:sz w:val="28"/>
          <w:szCs w:val="28"/>
          <w:lang w:eastAsia="uk-UA"/>
        </w:rPr>
      </w:pPr>
      <w:r w:rsidRPr="00BA6023">
        <w:rPr>
          <w:rFonts w:ascii="Times New Roman" w:eastAsia="Times New Roman" w:hAnsi="Times New Roman" w:cs="Times New Roman"/>
          <w:i/>
          <w:iCs/>
          <w:color w:val="222222"/>
          <w:sz w:val="28"/>
          <w:szCs w:val="28"/>
          <w:lang w:eastAsia="uk-UA"/>
        </w:rPr>
        <w:t>E</w:t>
      </w:r>
      <w:r w:rsidRPr="00BA6023">
        <w:rPr>
          <w:rFonts w:ascii="Times New Roman" w:eastAsia="Times New Roman" w:hAnsi="Times New Roman" w:cs="Times New Roman"/>
          <w:i/>
          <w:iCs/>
          <w:color w:val="222222"/>
          <w:sz w:val="28"/>
          <w:szCs w:val="28"/>
          <w:vertAlign w:val="subscript"/>
          <w:lang w:eastAsia="uk-UA"/>
        </w:rPr>
        <w:t>i</w:t>
      </w:r>
      <w:r w:rsidRPr="00BA6023">
        <w:rPr>
          <w:rFonts w:ascii="Times New Roman" w:eastAsia="Times New Roman" w:hAnsi="Times New Roman" w:cs="Times New Roman"/>
          <w:color w:val="222222"/>
          <w:sz w:val="28"/>
          <w:szCs w:val="28"/>
          <w:lang w:eastAsia="uk-UA"/>
        </w:rPr>
        <w:t xml:space="preserve"> = </w:t>
      </w:r>
      <w:r w:rsidRPr="00BA6023">
        <w:rPr>
          <w:rFonts w:ascii="Times New Roman" w:eastAsia="Times New Roman" w:hAnsi="Times New Roman" w:cs="Times New Roman"/>
          <w:i/>
          <w:iCs/>
          <w:color w:val="222222"/>
          <w:sz w:val="28"/>
          <w:szCs w:val="28"/>
          <w:lang w:eastAsia="uk-UA"/>
        </w:rPr>
        <w:t>RFR</w:t>
      </w:r>
      <w:r w:rsidRPr="00BA6023">
        <w:rPr>
          <w:rFonts w:ascii="Times New Roman" w:eastAsia="Times New Roman" w:hAnsi="Times New Roman" w:cs="Times New Roman"/>
          <w:color w:val="222222"/>
          <w:sz w:val="28"/>
          <w:szCs w:val="28"/>
          <w:lang w:eastAsia="uk-UA"/>
        </w:rPr>
        <w:t xml:space="preserve"> + (</w:t>
      </w:r>
      <w:r w:rsidRPr="00BA6023">
        <w:rPr>
          <w:rFonts w:ascii="Times New Roman" w:eastAsia="Times New Roman" w:hAnsi="Times New Roman" w:cs="Times New Roman"/>
          <w:i/>
          <w:iCs/>
          <w:color w:val="222222"/>
          <w:sz w:val="28"/>
          <w:szCs w:val="28"/>
          <w:lang w:eastAsia="uk-UA"/>
        </w:rPr>
        <w:t xml:space="preserve">β </w:t>
      </w:r>
      <w:r w:rsidRPr="00BA6023">
        <w:rPr>
          <w:rFonts w:ascii="Times New Roman" w:eastAsia="Times New Roman" w:hAnsi="Times New Roman" w:cs="Times New Roman"/>
          <w:color w:val="222222"/>
          <w:sz w:val="28"/>
          <w:szCs w:val="28"/>
          <w:lang w:eastAsia="uk-UA"/>
        </w:rPr>
        <w:t xml:space="preserve">x </w:t>
      </w:r>
      <w:r w:rsidRPr="00BA6023">
        <w:rPr>
          <w:rFonts w:ascii="Times New Roman" w:eastAsia="Times New Roman" w:hAnsi="Times New Roman" w:cs="Times New Roman"/>
          <w:i/>
          <w:iCs/>
          <w:color w:val="222222"/>
          <w:sz w:val="28"/>
          <w:szCs w:val="28"/>
          <w:lang w:eastAsia="uk-UA"/>
        </w:rPr>
        <w:t>M</w:t>
      </w:r>
      <w:r w:rsidRPr="00BA6023">
        <w:rPr>
          <w:rFonts w:ascii="Times New Roman" w:eastAsia="Times New Roman" w:hAnsi="Times New Roman" w:cs="Times New Roman"/>
          <w:color w:val="222222"/>
          <w:sz w:val="28"/>
          <w:szCs w:val="28"/>
          <w:lang w:eastAsia="uk-UA"/>
        </w:rPr>
        <w:t>)</w:t>
      </w:r>
      <w:r w:rsidRPr="00BA6023">
        <w:rPr>
          <w:rFonts w:ascii="Times New Roman" w:eastAsia="Times New Roman" w:hAnsi="Times New Roman" w:cs="Times New Roman"/>
          <w:color w:val="222222"/>
          <w:sz w:val="28"/>
          <w:szCs w:val="28"/>
          <w:vertAlign w:val="superscript"/>
          <w:lang w:eastAsia="uk-UA"/>
        </w:rPr>
        <w:t>2</w:t>
      </w:r>
      <w:r w:rsidRPr="00BA6023">
        <w:rPr>
          <w:rFonts w:ascii="Times New Roman" w:eastAsia="Times New Roman" w:hAnsi="Times New Roman" w:cs="Times New Roman"/>
          <w:color w:val="222222"/>
          <w:sz w:val="28"/>
          <w:szCs w:val="28"/>
          <w:lang w:eastAsia="uk-UA"/>
        </w:rPr>
        <w:t xml:space="preserve">,                                           (3.2)                        </w:t>
      </w:r>
    </w:p>
    <w:p w14:paraId="6D8F0A74" w14:textId="77777777" w:rsidR="00C44E0F" w:rsidRPr="00BA6023" w:rsidRDefault="00C44E0F" w:rsidP="00C44E0F">
      <w:pPr>
        <w:spacing w:after="0" w:line="240" w:lineRule="auto"/>
        <w:ind w:firstLine="709"/>
        <w:jc w:val="both"/>
        <w:rPr>
          <w:rFonts w:ascii="Times New Roman" w:eastAsia="Times New Roman" w:hAnsi="Times New Roman" w:cs="Times New Roman"/>
          <w:color w:val="222222"/>
          <w:sz w:val="28"/>
          <w:szCs w:val="28"/>
          <w:lang w:eastAsia="uk-UA"/>
        </w:rPr>
      </w:pPr>
    </w:p>
    <w:p w14:paraId="0A249AF7" w14:textId="485E7CE7" w:rsidR="00562D21" w:rsidRPr="00BA6023" w:rsidRDefault="00562D21" w:rsidP="00A602E1">
      <w:pPr>
        <w:spacing w:after="0" w:line="240" w:lineRule="auto"/>
        <w:jc w:val="both"/>
        <w:rPr>
          <w:rFonts w:ascii="Times New Roman" w:eastAsia="Times New Roman" w:hAnsi="Times New Roman" w:cs="Times New Roman"/>
          <w:color w:val="222222"/>
          <w:sz w:val="28"/>
          <w:szCs w:val="28"/>
          <w:lang w:eastAsia="uk-UA"/>
        </w:rPr>
      </w:pPr>
      <w:r w:rsidRPr="00BA6023">
        <w:rPr>
          <w:rFonts w:ascii="Times New Roman" w:eastAsia="Times New Roman" w:hAnsi="Times New Roman" w:cs="Times New Roman"/>
          <w:color w:val="222222"/>
          <w:sz w:val="28"/>
          <w:szCs w:val="28"/>
          <w:lang w:eastAsia="uk-UA"/>
        </w:rPr>
        <w:t xml:space="preserve">де </w:t>
      </w:r>
      <w:r w:rsidRPr="00BA6023">
        <w:rPr>
          <w:rFonts w:ascii="Times New Roman" w:eastAsia="Times New Roman" w:hAnsi="Times New Roman" w:cs="Times New Roman"/>
          <w:i/>
          <w:iCs/>
          <w:color w:val="222222"/>
          <w:sz w:val="28"/>
          <w:szCs w:val="28"/>
          <w:lang w:eastAsia="uk-UA"/>
        </w:rPr>
        <w:t>RFR</w:t>
      </w:r>
      <w:r w:rsidRPr="00BA6023">
        <w:rPr>
          <w:rFonts w:ascii="Times New Roman" w:eastAsia="Times New Roman" w:hAnsi="Times New Roman" w:cs="Times New Roman"/>
          <w:color w:val="222222"/>
          <w:sz w:val="28"/>
          <w:szCs w:val="28"/>
          <w:lang w:eastAsia="uk-UA"/>
        </w:rPr>
        <w:t xml:space="preserve"> </w:t>
      </w:r>
      <w:r w:rsidR="00D82D77" w:rsidRPr="00BA6023">
        <w:rPr>
          <w:rFonts w:ascii="Times New Roman" w:eastAsia="Times New Roman" w:hAnsi="Times New Roman" w:cs="Times New Roman"/>
          <w:color w:val="222222"/>
          <w:sz w:val="28"/>
          <w:szCs w:val="28"/>
          <w:lang w:eastAsia="uk-UA"/>
        </w:rPr>
        <w:t>–</w:t>
      </w:r>
      <w:r w:rsidRPr="00BA6023">
        <w:rPr>
          <w:rFonts w:ascii="Times New Roman" w:eastAsia="Times New Roman" w:hAnsi="Times New Roman" w:cs="Times New Roman"/>
          <w:color w:val="222222"/>
          <w:sz w:val="28"/>
          <w:szCs w:val="28"/>
          <w:lang w:eastAsia="uk-UA"/>
        </w:rPr>
        <w:t xml:space="preserve"> безризикова ставка</w:t>
      </w:r>
      <w:r w:rsidR="004452EF" w:rsidRPr="00BA6023">
        <w:rPr>
          <w:rFonts w:ascii="Times New Roman" w:eastAsia="Times New Roman" w:hAnsi="Times New Roman" w:cs="Times New Roman"/>
          <w:color w:val="222222"/>
          <w:sz w:val="28"/>
          <w:szCs w:val="28"/>
          <w:lang w:eastAsia="uk-UA"/>
        </w:rPr>
        <w:t>,</w:t>
      </w:r>
      <w:r w:rsidRPr="00BA6023">
        <w:rPr>
          <w:rFonts w:ascii="Times New Roman" w:eastAsia="Times New Roman" w:hAnsi="Times New Roman" w:cs="Times New Roman"/>
          <w:color w:val="222222"/>
          <w:sz w:val="28"/>
          <w:szCs w:val="28"/>
          <w:lang w:eastAsia="uk-UA"/>
        </w:rPr>
        <w:t xml:space="preserve"> </w:t>
      </w:r>
      <w:r w:rsidRPr="00BA6023">
        <w:rPr>
          <w:rFonts w:ascii="Times New Roman" w:eastAsia="Times New Roman" w:hAnsi="Times New Roman" w:cs="Times New Roman"/>
          <w:i/>
          <w:iCs/>
          <w:color w:val="222222"/>
          <w:sz w:val="28"/>
          <w:szCs w:val="28"/>
          <w:lang w:eastAsia="uk-UA"/>
        </w:rPr>
        <w:t>β</w:t>
      </w:r>
      <w:r w:rsidRPr="00BA6023">
        <w:rPr>
          <w:rFonts w:ascii="Times New Roman" w:eastAsia="Times New Roman" w:hAnsi="Times New Roman" w:cs="Times New Roman"/>
          <w:color w:val="222222"/>
          <w:sz w:val="28"/>
          <w:szCs w:val="28"/>
          <w:lang w:eastAsia="uk-UA"/>
        </w:rPr>
        <w:t xml:space="preserve"> </w:t>
      </w:r>
      <w:r w:rsidR="00D82D77" w:rsidRPr="00BA6023">
        <w:rPr>
          <w:rFonts w:ascii="Times New Roman" w:eastAsia="Times New Roman" w:hAnsi="Times New Roman" w:cs="Times New Roman"/>
          <w:color w:val="222222"/>
          <w:sz w:val="28"/>
          <w:szCs w:val="28"/>
          <w:lang w:eastAsia="uk-UA"/>
        </w:rPr>
        <w:t>–</w:t>
      </w:r>
      <w:r w:rsidRPr="00BA6023">
        <w:rPr>
          <w:rFonts w:ascii="Times New Roman" w:eastAsia="Times New Roman" w:hAnsi="Times New Roman" w:cs="Times New Roman"/>
          <w:color w:val="222222"/>
          <w:sz w:val="28"/>
          <w:szCs w:val="28"/>
          <w:lang w:eastAsia="uk-UA"/>
        </w:rPr>
        <w:t xml:space="preserve"> міра ризику, розрахована для даного цінного папера</w:t>
      </w:r>
      <w:r w:rsidR="004452EF" w:rsidRPr="00BA6023">
        <w:rPr>
          <w:rFonts w:ascii="Times New Roman" w:eastAsia="Times New Roman" w:hAnsi="Times New Roman" w:cs="Times New Roman"/>
          <w:color w:val="222222"/>
          <w:sz w:val="28"/>
          <w:szCs w:val="28"/>
          <w:lang w:eastAsia="uk-UA"/>
        </w:rPr>
        <w:t>,</w:t>
      </w:r>
      <w:r w:rsidRPr="00BA6023">
        <w:rPr>
          <w:rFonts w:ascii="Times New Roman" w:eastAsia="Times New Roman" w:hAnsi="Times New Roman" w:cs="Times New Roman"/>
          <w:color w:val="222222"/>
          <w:sz w:val="28"/>
          <w:szCs w:val="28"/>
          <w:lang w:eastAsia="uk-UA"/>
        </w:rPr>
        <w:t xml:space="preserve"> </w:t>
      </w:r>
      <w:r w:rsidRPr="00BA6023">
        <w:rPr>
          <w:rFonts w:ascii="Times New Roman" w:eastAsia="Times New Roman" w:hAnsi="Times New Roman" w:cs="Times New Roman"/>
          <w:i/>
          <w:iCs/>
          <w:color w:val="222222"/>
          <w:sz w:val="28"/>
          <w:szCs w:val="28"/>
          <w:lang w:eastAsia="uk-UA"/>
        </w:rPr>
        <w:t>М</w:t>
      </w:r>
      <w:r w:rsidRPr="00BA6023">
        <w:rPr>
          <w:rFonts w:ascii="Times New Roman" w:eastAsia="Times New Roman" w:hAnsi="Times New Roman" w:cs="Times New Roman"/>
          <w:color w:val="222222"/>
          <w:sz w:val="28"/>
          <w:szCs w:val="28"/>
          <w:lang w:eastAsia="uk-UA"/>
        </w:rPr>
        <w:t xml:space="preserve"> </w:t>
      </w:r>
      <w:r w:rsidR="00D82D77" w:rsidRPr="00BA6023">
        <w:rPr>
          <w:rFonts w:ascii="Times New Roman" w:eastAsia="Times New Roman" w:hAnsi="Times New Roman" w:cs="Times New Roman"/>
          <w:color w:val="222222"/>
          <w:sz w:val="28"/>
          <w:szCs w:val="28"/>
          <w:lang w:eastAsia="uk-UA"/>
        </w:rPr>
        <w:t>–</w:t>
      </w:r>
      <w:r w:rsidRPr="00BA6023">
        <w:rPr>
          <w:rFonts w:ascii="Times New Roman" w:eastAsia="Times New Roman" w:hAnsi="Times New Roman" w:cs="Times New Roman"/>
          <w:color w:val="222222"/>
          <w:sz w:val="28"/>
          <w:szCs w:val="28"/>
          <w:lang w:eastAsia="uk-UA"/>
        </w:rPr>
        <w:t xml:space="preserve"> середній очікуваний дохід за ринковим портфелем цінних паперів.</w:t>
      </w:r>
    </w:p>
    <w:p w14:paraId="3959AD54" w14:textId="77777777" w:rsidR="00C44E0F" w:rsidRPr="00BA6023" w:rsidRDefault="00C44E0F" w:rsidP="00C44E0F">
      <w:pPr>
        <w:spacing w:after="0" w:line="240" w:lineRule="auto"/>
        <w:ind w:firstLine="709"/>
        <w:jc w:val="both"/>
        <w:rPr>
          <w:rFonts w:ascii="Times New Roman" w:eastAsia="Times New Roman" w:hAnsi="Times New Roman" w:cs="Times New Roman"/>
          <w:color w:val="222222"/>
          <w:sz w:val="28"/>
          <w:szCs w:val="28"/>
          <w:lang w:eastAsia="uk-UA"/>
        </w:rPr>
      </w:pPr>
    </w:p>
    <w:p w14:paraId="405B40D0" w14:textId="77777777" w:rsidR="00562D21" w:rsidRPr="00BA6023" w:rsidRDefault="00562D21" w:rsidP="00C44E0F">
      <w:pPr>
        <w:spacing w:after="0" w:line="240" w:lineRule="auto"/>
        <w:ind w:firstLine="709"/>
        <w:jc w:val="both"/>
        <w:rPr>
          <w:rFonts w:ascii="Times New Roman" w:eastAsia="Times New Roman" w:hAnsi="Times New Roman" w:cs="Times New Roman"/>
          <w:color w:val="222222"/>
          <w:sz w:val="28"/>
          <w:szCs w:val="28"/>
          <w:lang w:eastAsia="uk-UA"/>
        </w:rPr>
      </w:pPr>
      <w:r w:rsidRPr="00BA6023">
        <w:rPr>
          <w:rFonts w:ascii="Times New Roman" w:eastAsia="Times New Roman" w:hAnsi="Times New Roman" w:cs="Times New Roman"/>
          <w:b/>
          <w:bCs/>
          <w:i/>
          <w:iCs/>
          <w:color w:val="222222"/>
          <w:sz w:val="28"/>
          <w:szCs w:val="28"/>
          <w:lang w:eastAsia="uk-UA"/>
        </w:rPr>
        <w:t xml:space="preserve">Головна проблема </w:t>
      </w:r>
      <w:r w:rsidRPr="00BA6023">
        <w:rPr>
          <w:rFonts w:ascii="Times New Roman" w:eastAsia="Times New Roman" w:hAnsi="Times New Roman" w:cs="Times New Roman"/>
          <w:color w:val="222222"/>
          <w:sz w:val="28"/>
          <w:szCs w:val="28"/>
          <w:lang w:eastAsia="uk-UA"/>
        </w:rPr>
        <w:t>у використанні САРМ полягає в тому, що виникає необхідність точного визначення структури ринкового портфеля (активів та їхньої питомої ваги). Ця модель не враховує також той факт, що інвестори в різних країнах можуть використовувати у своїх операціях різні валюти і мати різні інвестиційні уподобання щодо володіння активами.</w:t>
      </w:r>
    </w:p>
    <w:p w14:paraId="07D2487A" w14:textId="77777777" w:rsidR="00562D21" w:rsidRPr="00BA6023" w:rsidRDefault="00562D21" w:rsidP="00C44E0F">
      <w:pPr>
        <w:spacing w:after="0" w:line="240" w:lineRule="auto"/>
        <w:ind w:firstLine="709"/>
        <w:jc w:val="both"/>
        <w:rPr>
          <w:rFonts w:ascii="Times New Roman" w:eastAsia="Times New Roman" w:hAnsi="Times New Roman" w:cs="Times New Roman"/>
          <w:color w:val="222222"/>
          <w:sz w:val="28"/>
          <w:szCs w:val="28"/>
          <w:lang w:eastAsia="uk-UA"/>
        </w:rPr>
      </w:pPr>
      <w:r w:rsidRPr="00BA6023">
        <w:rPr>
          <w:rFonts w:ascii="Times New Roman" w:eastAsia="Times New Roman" w:hAnsi="Times New Roman" w:cs="Times New Roman"/>
          <w:color w:val="222222"/>
          <w:sz w:val="28"/>
          <w:szCs w:val="28"/>
          <w:lang w:eastAsia="uk-UA"/>
        </w:rPr>
        <w:t xml:space="preserve">Для використання САРМ у міжнародній диверсифікації є необхідним використання коефіцієнта </w:t>
      </w:r>
      <w:r w:rsidR="002654E9" w:rsidRPr="00BA6023">
        <w:rPr>
          <w:rFonts w:ascii="Times New Roman" w:eastAsia="Times New Roman" w:hAnsi="Times New Roman" w:cs="Times New Roman"/>
          <w:color w:val="222222"/>
          <w:sz w:val="28"/>
          <w:szCs w:val="28"/>
          <w:lang w:eastAsia="uk-UA"/>
        </w:rPr>
        <w:t>«</w:t>
      </w:r>
      <w:r w:rsidRPr="00BA6023">
        <w:rPr>
          <w:rFonts w:ascii="Times New Roman" w:eastAsia="Times New Roman" w:hAnsi="Times New Roman" w:cs="Times New Roman"/>
          <w:color w:val="222222"/>
          <w:sz w:val="28"/>
          <w:szCs w:val="28"/>
          <w:lang w:eastAsia="uk-UA"/>
        </w:rPr>
        <w:t>бета</w:t>
      </w:r>
      <w:r w:rsidR="002654E9" w:rsidRPr="00BA6023">
        <w:rPr>
          <w:rFonts w:ascii="Times New Roman" w:eastAsia="Times New Roman" w:hAnsi="Times New Roman" w:cs="Times New Roman"/>
          <w:color w:val="222222"/>
          <w:sz w:val="28"/>
          <w:szCs w:val="28"/>
          <w:lang w:eastAsia="uk-UA"/>
        </w:rPr>
        <w:t>»</w:t>
      </w:r>
      <w:r w:rsidRPr="00BA6023">
        <w:rPr>
          <w:rFonts w:ascii="Times New Roman" w:eastAsia="Times New Roman" w:hAnsi="Times New Roman" w:cs="Times New Roman"/>
          <w:color w:val="222222"/>
          <w:sz w:val="28"/>
          <w:szCs w:val="28"/>
          <w:lang w:eastAsia="uk-UA"/>
        </w:rPr>
        <w:t>, який вимірює ступінь ризику відносно світового ринкового портфеля, відображаючи мінливість активу щодо світового індексу ринку. Однак виникає складність, пов'язана з впливом на дохід факторів, шо діють на внутрішньому ринку. Тому постала необхідність розробки багатократної моделі.</w:t>
      </w:r>
    </w:p>
    <w:p w14:paraId="2B4A0B44" w14:textId="77777777" w:rsidR="00562D21" w:rsidRPr="00BA6023" w:rsidRDefault="00562D21" w:rsidP="00C44E0F">
      <w:pPr>
        <w:spacing w:after="0" w:line="240" w:lineRule="auto"/>
        <w:ind w:firstLine="709"/>
        <w:jc w:val="center"/>
        <w:outlineLvl w:val="0"/>
        <w:rPr>
          <w:rFonts w:ascii="Times New Roman" w:eastAsia="Times New Roman" w:hAnsi="Times New Roman" w:cs="Times New Roman"/>
          <w:color w:val="222222"/>
          <w:kern w:val="36"/>
          <w:sz w:val="28"/>
          <w:szCs w:val="28"/>
          <w:lang w:eastAsia="uk-UA"/>
        </w:rPr>
      </w:pPr>
      <w:r w:rsidRPr="00BA6023">
        <w:rPr>
          <w:rFonts w:ascii="Times New Roman" w:eastAsia="Times New Roman" w:hAnsi="Times New Roman" w:cs="Times New Roman"/>
          <w:color w:val="222222"/>
          <w:kern w:val="36"/>
          <w:sz w:val="28"/>
          <w:szCs w:val="28"/>
          <w:lang w:eastAsia="uk-UA"/>
        </w:rPr>
        <w:t>Багатократна модель Солніка</w:t>
      </w:r>
    </w:p>
    <w:p w14:paraId="529EE6ED" w14:textId="77777777" w:rsidR="00562D21" w:rsidRPr="00BA6023" w:rsidRDefault="00562D21" w:rsidP="00C44E0F">
      <w:pPr>
        <w:spacing w:after="0" w:line="240" w:lineRule="auto"/>
        <w:ind w:firstLine="709"/>
        <w:jc w:val="both"/>
        <w:rPr>
          <w:rFonts w:ascii="Times New Roman" w:eastAsia="Times New Roman" w:hAnsi="Times New Roman" w:cs="Times New Roman"/>
          <w:color w:val="222222"/>
          <w:sz w:val="28"/>
          <w:szCs w:val="28"/>
          <w:lang w:eastAsia="uk-UA"/>
        </w:rPr>
      </w:pPr>
      <w:r w:rsidRPr="00BA6023">
        <w:rPr>
          <w:rFonts w:ascii="Times New Roman" w:eastAsia="Times New Roman" w:hAnsi="Times New Roman" w:cs="Times New Roman"/>
          <w:color w:val="222222"/>
          <w:sz w:val="28"/>
          <w:szCs w:val="28"/>
          <w:lang w:eastAsia="uk-UA"/>
        </w:rPr>
        <w:t xml:space="preserve">Згідно з дослідженнями, проведеними Б. Солніком, </w:t>
      </w:r>
      <w:r w:rsidR="00D77024" w:rsidRPr="00BA6023">
        <w:rPr>
          <w:rFonts w:ascii="Times New Roman" w:eastAsia="Times New Roman" w:hAnsi="Times New Roman" w:cs="Times New Roman"/>
          <w:color w:val="222222"/>
          <w:sz w:val="28"/>
          <w:szCs w:val="28"/>
          <w:lang w:eastAsia="uk-UA"/>
        </w:rPr>
        <w:t>кожний</w:t>
      </w:r>
      <w:r w:rsidRPr="00BA6023">
        <w:rPr>
          <w:rFonts w:ascii="Times New Roman" w:eastAsia="Times New Roman" w:hAnsi="Times New Roman" w:cs="Times New Roman"/>
          <w:color w:val="222222"/>
          <w:sz w:val="28"/>
          <w:szCs w:val="28"/>
          <w:lang w:eastAsia="uk-UA"/>
        </w:rPr>
        <w:t xml:space="preserve"> </w:t>
      </w:r>
      <w:r w:rsidR="00D77024" w:rsidRPr="00BA6023">
        <w:rPr>
          <w:rFonts w:ascii="Times New Roman" w:eastAsia="Times New Roman" w:hAnsi="Times New Roman" w:cs="Times New Roman"/>
          <w:color w:val="222222"/>
          <w:sz w:val="28"/>
          <w:szCs w:val="28"/>
          <w:lang w:eastAsia="uk-UA"/>
        </w:rPr>
        <w:t>ц</w:t>
      </w:r>
      <w:r w:rsidRPr="00BA6023">
        <w:rPr>
          <w:rFonts w:ascii="Times New Roman" w:eastAsia="Times New Roman" w:hAnsi="Times New Roman" w:cs="Times New Roman"/>
          <w:color w:val="222222"/>
          <w:sz w:val="28"/>
          <w:szCs w:val="28"/>
          <w:lang w:eastAsia="uk-UA"/>
        </w:rPr>
        <w:t>інний папір зазнає впливу внутрішнього фактора, на який, своєю чергою, впливає фактор, що діє на світовому ринку.</w:t>
      </w:r>
    </w:p>
    <w:p w14:paraId="350DE6EB" w14:textId="77777777" w:rsidR="00562D21" w:rsidRPr="00BA6023" w:rsidRDefault="00562D21" w:rsidP="00C44E0F">
      <w:pPr>
        <w:spacing w:after="0" w:line="240" w:lineRule="auto"/>
        <w:ind w:firstLine="709"/>
        <w:jc w:val="both"/>
        <w:rPr>
          <w:rFonts w:ascii="Times New Roman" w:eastAsia="Times New Roman" w:hAnsi="Times New Roman" w:cs="Times New Roman"/>
          <w:color w:val="222222"/>
          <w:sz w:val="28"/>
          <w:szCs w:val="28"/>
          <w:lang w:eastAsia="uk-UA"/>
        </w:rPr>
      </w:pPr>
      <w:r w:rsidRPr="00BA6023">
        <w:rPr>
          <w:rFonts w:ascii="Times New Roman" w:eastAsia="Times New Roman" w:hAnsi="Times New Roman" w:cs="Times New Roman"/>
          <w:color w:val="222222"/>
          <w:sz w:val="28"/>
          <w:szCs w:val="28"/>
          <w:lang w:eastAsia="uk-UA"/>
        </w:rPr>
        <w:t>Відповідно ризик, що існує на національному ринку, можна поділити на такі складові:</w:t>
      </w:r>
    </w:p>
    <w:p w14:paraId="71609085" w14:textId="77777777" w:rsidR="00562D21" w:rsidRPr="00BA6023" w:rsidRDefault="00562D21">
      <w:pPr>
        <w:pStyle w:val="a6"/>
        <w:numPr>
          <w:ilvl w:val="0"/>
          <w:numId w:val="26"/>
        </w:numPr>
        <w:spacing w:after="0" w:line="240" w:lineRule="auto"/>
        <w:ind w:left="993"/>
        <w:jc w:val="both"/>
        <w:rPr>
          <w:rFonts w:ascii="Times New Roman" w:eastAsia="Times New Roman" w:hAnsi="Times New Roman" w:cs="Times New Roman"/>
          <w:color w:val="222222"/>
          <w:sz w:val="28"/>
          <w:szCs w:val="28"/>
          <w:lang w:eastAsia="uk-UA"/>
        </w:rPr>
      </w:pPr>
      <w:r w:rsidRPr="00BA6023">
        <w:rPr>
          <w:rFonts w:ascii="Times New Roman" w:eastAsia="Times New Roman" w:hAnsi="Times New Roman" w:cs="Times New Roman"/>
          <w:color w:val="222222"/>
          <w:sz w:val="28"/>
          <w:szCs w:val="28"/>
          <w:lang w:eastAsia="uk-UA"/>
        </w:rPr>
        <w:lastRenderedPageBreak/>
        <w:t>ризик, зумовлений дією світового фактора;</w:t>
      </w:r>
    </w:p>
    <w:p w14:paraId="209545A4" w14:textId="77777777" w:rsidR="00562D21" w:rsidRPr="00BA6023" w:rsidRDefault="00562D21">
      <w:pPr>
        <w:pStyle w:val="a6"/>
        <w:numPr>
          <w:ilvl w:val="0"/>
          <w:numId w:val="26"/>
        </w:numPr>
        <w:spacing w:after="0" w:line="240" w:lineRule="auto"/>
        <w:ind w:left="993"/>
        <w:jc w:val="both"/>
        <w:rPr>
          <w:rFonts w:ascii="Times New Roman" w:eastAsia="Times New Roman" w:hAnsi="Times New Roman" w:cs="Times New Roman"/>
          <w:color w:val="222222"/>
          <w:sz w:val="28"/>
          <w:szCs w:val="28"/>
          <w:lang w:eastAsia="uk-UA"/>
        </w:rPr>
      </w:pPr>
      <w:r w:rsidRPr="00BA6023">
        <w:rPr>
          <w:rFonts w:ascii="Times New Roman" w:eastAsia="Times New Roman" w:hAnsi="Times New Roman" w:cs="Times New Roman"/>
          <w:color w:val="222222"/>
          <w:sz w:val="28"/>
          <w:szCs w:val="28"/>
          <w:lang w:eastAsia="uk-UA"/>
        </w:rPr>
        <w:t>ризик, що є специфічним для кожної конкретної країни.</w:t>
      </w:r>
    </w:p>
    <w:p w14:paraId="199D59DB" w14:textId="77777777" w:rsidR="00562D21" w:rsidRPr="00BA6023" w:rsidRDefault="00562D21" w:rsidP="00C44E0F">
      <w:pPr>
        <w:spacing w:after="0" w:line="240" w:lineRule="auto"/>
        <w:ind w:firstLine="709"/>
        <w:jc w:val="both"/>
        <w:rPr>
          <w:rFonts w:ascii="Times New Roman" w:eastAsia="Times New Roman" w:hAnsi="Times New Roman" w:cs="Times New Roman"/>
          <w:color w:val="222222"/>
          <w:sz w:val="28"/>
          <w:szCs w:val="28"/>
          <w:lang w:eastAsia="uk-UA"/>
        </w:rPr>
      </w:pPr>
      <w:r w:rsidRPr="00BA6023">
        <w:rPr>
          <w:rFonts w:ascii="Times New Roman" w:eastAsia="Times New Roman" w:hAnsi="Times New Roman" w:cs="Times New Roman"/>
          <w:color w:val="222222"/>
          <w:sz w:val="28"/>
          <w:szCs w:val="28"/>
          <w:lang w:eastAsia="uk-UA"/>
        </w:rPr>
        <w:t>Чутливість країни до світового ринкового фактора пов'язана з впливом множини інших факторів, зокрема зовнішньої торгівлі, грошово</w:t>
      </w:r>
      <w:r w:rsidR="00D77024" w:rsidRPr="00BA6023">
        <w:rPr>
          <w:rFonts w:ascii="Times New Roman" w:eastAsia="Times New Roman" w:hAnsi="Times New Roman" w:cs="Times New Roman"/>
          <w:color w:val="222222"/>
          <w:sz w:val="28"/>
          <w:szCs w:val="28"/>
          <w:lang w:eastAsia="uk-UA"/>
        </w:rPr>
        <w:t>-</w:t>
      </w:r>
      <w:r w:rsidRPr="00BA6023">
        <w:rPr>
          <w:rFonts w:ascii="Times New Roman" w:eastAsia="Times New Roman" w:hAnsi="Times New Roman" w:cs="Times New Roman"/>
          <w:color w:val="222222"/>
          <w:sz w:val="28"/>
          <w:szCs w:val="28"/>
          <w:lang w:eastAsia="uk-UA"/>
        </w:rPr>
        <w:t>кредитної політики, урядового регулювання економіки та міжнародних потоків капіталів.</w:t>
      </w:r>
    </w:p>
    <w:p w14:paraId="448CDFA7" w14:textId="77777777" w:rsidR="00562D21" w:rsidRPr="00BA6023" w:rsidRDefault="00562D21" w:rsidP="00C44E0F">
      <w:pPr>
        <w:spacing w:after="0" w:line="240" w:lineRule="auto"/>
        <w:ind w:firstLine="709"/>
        <w:jc w:val="both"/>
        <w:rPr>
          <w:rFonts w:ascii="Times New Roman" w:eastAsia="Times New Roman" w:hAnsi="Times New Roman" w:cs="Times New Roman"/>
          <w:color w:val="222222"/>
          <w:sz w:val="28"/>
          <w:szCs w:val="28"/>
          <w:lang w:eastAsia="uk-UA"/>
        </w:rPr>
      </w:pPr>
      <w:r w:rsidRPr="00BA6023">
        <w:rPr>
          <w:rFonts w:ascii="Times New Roman" w:eastAsia="Times New Roman" w:hAnsi="Times New Roman" w:cs="Times New Roman"/>
          <w:color w:val="222222"/>
          <w:sz w:val="28"/>
          <w:szCs w:val="28"/>
          <w:lang w:eastAsia="uk-UA"/>
        </w:rPr>
        <w:t xml:space="preserve">Світовий коефіцієнт </w:t>
      </w:r>
      <w:r w:rsidR="002654E9" w:rsidRPr="00BA6023">
        <w:rPr>
          <w:rFonts w:ascii="Times New Roman" w:eastAsia="Times New Roman" w:hAnsi="Times New Roman" w:cs="Times New Roman"/>
          <w:color w:val="222222"/>
          <w:sz w:val="28"/>
          <w:szCs w:val="28"/>
          <w:lang w:eastAsia="uk-UA"/>
        </w:rPr>
        <w:t>«</w:t>
      </w:r>
      <w:r w:rsidRPr="00BA6023">
        <w:rPr>
          <w:rFonts w:ascii="Times New Roman" w:eastAsia="Times New Roman" w:hAnsi="Times New Roman" w:cs="Times New Roman"/>
          <w:color w:val="222222"/>
          <w:sz w:val="28"/>
          <w:szCs w:val="28"/>
          <w:lang w:eastAsia="uk-UA"/>
        </w:rPr>
        <w:t>бета</w:t>
      </w:r>
      <w:r w:rsidR="002654E9" w:rsidRPr="00BA6023">
        <w:rPr>
          <w:rFonts w:ascii="Times New Roman" w:eastAsia="Times New Roman" w:hAnsi="Times New Roman" w:cs="Times New Roman"/>
          <w:color w:val="222222"/>
          <w:sz w:val="28"/>
          <w:szCs w:val="28"/>
          <w:lang w:eastAsia="uk-UA"/>
        </w:rPr>
        <w:t>»</w:t>
      </w:r>
      <w:r w:rsidRPr="00BA6023">
        <w:rPr>
          <w:rFonts w:ascii="Times New Roman" w:eastAsia="Times New Roman" w:hAnsi="Times New Roman" w:cs="Times New Roman"/>
          <w:color w:val="222222"/>
          <w:sz w:val="28"/>
          <w:szCs w:val="28"/>
          <w:lang w:eastAsia="uk-UA"/>
        </w:rPr>
        <w:t xml:space="preserve"> з цінного папера (р/и) залежить від внутрішнього коефіцієнта </w:t>
      </w:r>
      <w:r w:rsidR="002654E9" w:rsidRPr="00BA6023">
        <w:rPr>
          <w:rFonts w:ascii="Times New Roman" w:eastAsia="Times New Roman" w:hAnsi="Times New Roman" w:cs="Times New Roman"/>
          <w:color w:val="222222"/>
          <w:sz w:val="28"/>
          <w:szCs w:val="28"/>
          <w:lang w:eastAsia="uk-UA"/>
        </w:rPr>
        <w:t>«</w:t>
      </w:r>
      <w:r w:rsidRPr="00BA6023">
        <w:rPr>
          <w:rFonts w:ascii="Times New Roman" w:eastAsia="Times New Roman" w:hAnsi="Times New Roman" w:cs="Times New Roman"/>
          <w:color w:val="222222"/>
          <w:sz w:val="28"/>
          <w:szCs w:val="28"/>
          <w:lang w:eastAsia="uk-UA"/>
        </w:rPr>
        <w:t>бета</w:t>
      </w:r>
      <w:r w:rsidR="002654E9" w:rsidRPr="00BA6023">
        <w:rPr>
          <w:rFonts w:ascii="Times New Roman" w:eastAsia="Times New Roman" w:hAnsi="Times New Roman" w:cs="Times New Roman"/>
          <w:color w:val="222222"/>
          <w:sz w:val="28"/>
          <w:szCs w:val="28"/>
          <w:lang w:eastAsia="uk-UA"/>
        </w:rPr>
        <w:t>»</w:t>
      </w:r>
      <w:r w:rsidRPr="00BA6023">
        <w:rPr>
          <w:rFonts w:ascii="Times New Roman" w:eastAsia="Times New Roman" w:hAnsi="Times New Roman" w:cs="Times New Roman"/>
          <w:color w:val="222222"/>
          <w:sz w:val="28"/>
          <w:szCs w:val="28"/>
          <w:lang w:eastAsia="uk-UA"/>
        </w:rPr>
        <w:t xml:space="preserve"> (βiw), а також від чутливості внутрішнього фактора до фактора, що діє на світовому ринку (βiw). Відповідно середній очікуваний дохід з кожного цінного папера є пропорційним світовому коефіцієнту </w:t>
      </w:r>
      <w:r w:rsidR="002654E9" w:rsidRPr="00BA6023">
        <w:rPr>
          <w:rFonts w:ascii="Times New Roman" w:eastAsia="Times New Roman" w:hAnsi="Times New Roman" w:cs="Times New Roman"/>
          <w:color w:val="222222"/>
          <w:sz w:val="28"/>
          <w:szCs w:val="28"/>
          <w:lang w:eastAsia="uk-UA"/>
        </w:rPr>
        <w:t>«</w:t>
      </w:r>
      <w:r w:rsidRPr="00BA6023">
        <w:rPr>
          <w:rFonts w:ascii="Times New Roman" w:eastAsia="Times New Roman" w:hAnsi="Times New Roman" w:cs="Times New Roman"/>
          <w:color w:val="222222"/>
          <w:sz w:val="28"/>
          <w:szCs w:val="28"/>
          <w:lang w:eastAsia="uk-UA"/>
        </w:rPr>
        <w:t>бета</w:t>
      </w:r>
      <w:r w:rsidR="002654E9" w:rsidRPr="00BA6023">
        <w:rPr>
          <w:rFonts w:ascii="Times New Roman" w:eastAsia="Times New Roman" w:hAnsi="Times New Roman" w:cs="Times New Roman"/>
          <w:color w:val="222222"/>
          <w:sz w:val="28"/>
          <w:szCs w:val="28"/>
          <w:lang w:eastAsia="uk-UA"/>
        </w:rPr>
        <w:t>»</w:t>
      </w:r>
      <w:r w:rsidRPr="00BA6023">
        <w:rPr>
          <w:rFonts w:ascii="Times New Roman" w:eastAsia="Times New Roman" w:hAnsi="Times New Roman" w:cs="Times New Roman"/>
          <w:color w:val="222222"/>
          <w:sz w:val="28"/>
          <w:szCs w:val="28"/>
          <w:lang w:eastAsia="uk-UA"/>
        </w:rPr>
        <w:t xml:space="preserve"> (βi) і внутрішньому коефіцієнту </w:t>
      </w:r>
      <w:r w:rsidR="002654E9" w:rsidRPr="00BA6023">
        <w:rPr>
          <w:rFonts w:ascii="Times New Roman" w:eastAsia="Times New Roman" w:hAnsi="Times New Roman" w:cs="Times New Roman"/>
          <w:color w:val="222222"/>
          <w:sz w:val="28"/>
          <w:szCs w:val="28"/>
          <w:lang w:eastAsia="uk-UA"/>
        </w:rPr>
        <w:t>«</w:t>
      </w:r>
      <w:r w:rsidRPr="00BA6023">
        <w:rPr>
          <w:rFonts w:ascii="Times New Roman" w:eastAsia="Times New Roman" w:hAnsi="Times New Roman" w:cs="Times New Roman"/>
          <w:color w:val="222222"/>
          <w:sz w:val="28"/>
          <w:szCs w:val="28"/>
          <w:lang w:eastAsia="uk-UA"/>
        </w:rPr>
        <w:t>бета</w:t>
      </w:r>
      <w:r w:rsidR="002654E9" w:rsidRPr="00BA6023">
        <w:rPr>
          <w:rFonts w:ascii="Times New Roman" w:eastAsia="Times New Roman" w:hAnsi="Times New Roman" w:cs="Times New Roman"/>
          <w:color w:val="222222"/>
          <w:sz w:val="28"/>
          <w:szCs w:val="28"/>
          <w:lang w:eastAsia="uk-UA"/>
        </w:rPr>
        <w:t>»</w:t>
      </w:r>
      <w:r w:rsidRPr="00BA6023">
        <w:rPr>
          <w:rFonts w:ascii="Times New Roman" w:eastAsia="Times New Roman" w:hAnsi="Times New Roman" w:cs="Times New Roman"/>
          <w:color w:val="222222"/>
          <w:sz w:val="28"/>
          <w:szCs w:val="28"/>
          <w:lang w:eastAsia="uk-UA"/>
        </w:rPr>
        <w:t xml:space="preserve"> (βiw). Є всі підстави говорити про те, що ці взаємозалежності цілком узгоджуються з основною моделлю САРМ.</w:t>
      </w:r>
    </w:p>
    <w:p w14:paraId="6B6CF33D" w14:textId="09270360" w:rsidR="00562D21" w:rsidRPr="00BA6023" w:rsidRDefault="00562D21" w:rsidP="00C44E0F">
      <w:pPr>
        <w:spacing w:after="0" w:line="240" w:lineRule="auto"/>
        <w:ind w:firstLine="709"/>
        <w:jc w:val="both"/>
        <w:rPr>
          <w:rFonts w:ascii="Times New Roman" w:eastAsia="Times New Roman" w:hAnsi="Times New Roman" w:cs="Times New Roman"/>
          <w:color w:val="222222"/>
          <w:sz w:val="28"/>
          <w:szCs w:val="28"/>
          <w:lang w:eastAsia="uk-UA"/>
        </w:rPr>
      </w:pPr>
      <w:r w:rsidRPr="00BA6023">
        <w:rPr>
          <w:rFonts w:ascii="Times New Roman" w:eastAsia="Times New Roman" w:hAnsi="Times New Roman" w:cs="Times New Roman"/>
          <w:color w:val="222222"/>
          <w:sz w:val="28"/>
          <w:szCs w:val="28"/>
          <w:lang w:eastAsia="uk-UA"/>
        </w:rPr>
        <w:t xml:space="preserve">За дослідженнями Солніка, 42% дохідності акцій зумовлені змінами національного фондового індексу, 18 % </w:t>
      </w:r>
      <w:r w:rsidR="00D82D77" w:rsidRPr="00BA6023">
        <w:rPr>
          <w:rFonts w:ascii="Times New Roman" w:eastAsia="Times New Roman" w:hAnsi="Times New Roman" w:cs="Times New Roman"/>
          <w:color w:val="222222"/>
          <w:sz w:val="28"/>
          <w:szCs w:val="28"/>
          <w:lang w:eastAsia="uk-UA"/>
        </w:rPr>
        <w:t>–</w:t>
      </w:r>
      <w:r w:rsidRPr="00BA6023">
        <w:rPr>
          <w:rFonts w:ascii="Times New Roman" w:eastAsia="Times New Roman" w:hAnsi="Times New Roman" w:cs="Times New Roman"/>
          <w:color w:val="222222"/>
          <w:sz w:val="28"/>
          <w:szCs w:val="28"/>
          <w:lang w:eastAsia="uk-UA"/>
        </w:rPr>
        <w:t xml:space="preserve"> змінами світових фондових індексів, 23% </w:t>
      </w:r>
      <w:r w:rsidR="00D82D77" w:rsidRPr="00BA6023">
        <w:rPr>
          <w:rFonts w:ascii="Times New Roman" w:eastAsia="Times New Roman" w:hAnsi="Times New Roman" w:cs="Times New Roman"/>
          <w:color w:val="222222"/>
          <w:sz w:val="28"/>
          <w:szCs w:val="28"/>
          <w:lang w:eastAsia="uk-UA"/>
        </w:rPr>
        <w:t>–</w:t>
      </w:r>
      <w:r w:rsidRPr="00BA6023">
        <w:rPr>
          <w:rFonts w:ascii="Times New Roman" w:eastAsia="Times New Roman" w:hAnsi="Times New Roman" w:cs="Times New Roman"/>
          <w:color w:val="222222"/>
          <w:sz w:val="28"/>
          <w:szCs w:val="28"/>
          <w:lang w:eastAsia="uk-UA"/>
        </w:rPr>
        <w:t xml:space="preserve"> змінами у світовій економіці і тільки 1 % </w:t>
      </w:r>
      <w:r w:rsidR="00D82D77" w:rsidRPr="00BA6023">
        <w:rPr>
          <w:rFonts w:ascii="Times New Roman" w:eastAsia="Times New Roman" w:hAnsi="Times New Roman" w:cs="Times New Roman"/>
          <w:color w:val="222222"/>
          <w:sz w:val="28"/>
          <w:szCs w:val="28"/>
          <w:lang w:eastAsia="uk-UA"/>
        </w:rPr>
        <w:t>–</w:t>
      </w:r>
      <w:r w:rsidRPr="00BA6023">
        <w:rPr>
          <w:rFonts w:ascii="Times New Roman" w:eastAsia="Times New Roman" w:hAnsi="Times New Roman" w:cs="Times New Roman"/>
          <w:color w:val="222222"/>
          <w:sz w:val="28"/>
          <w:szCs w:val="28"/>
          <w:lang w:eastAsia="uk-UA"/>
        </w:rPr>
        <w:t xml:space="preserve"> коливаннями валютного курсу.</w:t>
      </w:r>
    </w:p>
    <w:p w14:paraId="4DBC68BD" w14:textId="77777777" w:rsidR="00C44E0F" w:rsidRPr="00BA6023" w:rsidRDefault="00C44E0F" w:rsidP="00C44E0F">
      <w:pPr>
        <w:spacing w:after="0" w:line="240" w:lineRule="auto"/>
        <w:ind w:firstLine="709"/>
        <w:jc w:val="center"/>
        <w:rPr>
          <w:rFonts w:ascii="Times New Roman" w:eastAsia="Times New Roman" w:hAnsi="Times New Roman" w:cs="Times New Roman"/>
          <w:color w:val="222222"/>
          <w:sz w:val="28"/>
          <w:szCs w:val="28"/>
          <w:lang w:eastAsia="uk-UA"/>
        </w:rPr>
      </w:pPr>
    </w:p>
    <w:p w14:paraId="500B04FC" w14:textId="77777777" w:rsidR="00562D21" w:rsidRPr="00BA6023" w:rsidRDefault="00562D21" w:rsidP="00C44E0F">
      <w:pPr>
        <w:spacing w:after="0" w:line="240" w:lineRule="auto"/>
        <w:ind w:firstLine="709"/>
        <w:jc w:val="center"/>
        <w:outlineLvl w:val="0"/>
        <w:rPr>
          <w:rFonts w:ascii="Times New Roman" w:eastAsia="Times New Roman" w:hAnsi="Times New Roman" w:cs="Times New Roman"/>
          <w:color w:val="222222"/>
          <w:kern w:val="36"/>
          <w:sz w:val="28"/>
          <w:szCs w:val="28"/>
          <w:lang w:eastAsia="uk-UA"/>
        </w:rPr>
      </w:pPr>
      <w:r w:rsidRPr="00BA6023">
        <w:rPr>
          <w:rFonts w:ascii="Times New Roman" w:eastAsia="Times New Roman" w:hAnsi="Times New Roman" w:cs="Times New Roman"/>
          <w:color w:val="222222"/>
          <w:kern w:val="36"/>
          <w:sz w:val="28"/>
          <w:szCs w:val="28"/>
          <w:lang w:eastAsia="uk-UA"/>
        </w:rPr>
        <w:t>Теорія арбітражного ціноутворення</w:t>
      </w:r>
    </w:p>
    <w:p w14:paraId="74F40551" w14:textId="77777777" w:rsidR="00562D21" w:rsidRPr="00BA6023" w:rsidRDefault="00562D21" w:rsidP="00C44E0F">
      <w:pPr>
        <w:spacing w:after="0" w:line="240" w:lineRule="auto"/>
        <w:ind w:firstLine="709"/>
        <w:jc w:val="both"/>
        <w:rPr>
          <w:rFonts w:ascii="Times New Roman" w:eastAsia="Times New Roman" w:hAnsi="Times New Roman" w:cs="Times New Roman"/>
          <w:color w:val="222222"/>
          <w:sz w:val="28"/>
          <w:szCs w:val="28"/>
          <w:lang w:eastAsia="uk-UA"/>
        </w:rPr>
      </w:pPr>
      <w:r w:rsidRPr="00BA6023">
        <w:rPr>
          <w:rFonts w:ascii="Times New Roman" w:eastAsia="Times New Roman" w:hAnsi="Times New Roman" w:cs="Times New Roman"/>
          <w:color w:val="222222"/>
          <w:sz w:val="28"/>
          <w:szCs w:val="28"/>
          <w:lang w:eastAsia="uk-UA"/>
        </w:rPr>
        <w:t>Логічним продовженням багатократної моделі Солніка стала теорія арбітражного ціноутворення (APT). Теорія арбітражного ціноутворення використовує підхід, відповідно до якого дохідність активу визначається кількома загальними факторами. Ця теорія торкається головно відносної вартості цінних паперів, а не світового ринкового портфеля. Загальні фактори, що впливають на дохідність цінного папера, досить різнорідні.</w:t>
      </w:r>
    </w:p>
    <w:p w14:paraId="507CEEB5" w14:textId="77777777" w:rsidR="00562D21" w:rsidRPr="00BA6023" w:rsidRDefault="00562D21" w:rsidP="00C44E0F">
      <w:pPr>
        <w:spacing w:after="0" w:line="240" w:lineRule="auto"/>
        <w:ind w:firstLine="709"/>
        <w:jc w:val="both"/>
        <w:rPr>
          <w:rFonts w:ascii="Times New Roman" w:eastAsia="Times New Roman" w:hAnsi="Times New Roman" w:cs="Times New Roman"/>
          <w:color w:val="222222"/>
          <w:sz w:val="28"/>
          <w:szCs w:val="28"/>
          <w:lang w:eastAsia="uk-UA"/>
        </w:rPr>
      </w:pPr>
      <w:r w:rsidRPr="00BA6023">
        <w:rPr>
          <w:rFonts w:ascii="Times New Roman" w:eastAsia="Times New Roman" w:hAnsi="Times New Roman" w:cs="Times New Roman"/>
          <w:color w:val="222222"/>
          <w:sz w:val="28"/>
          <w:szCs w:val="28"/>
          <w:lang w:eastAsia="uk-UA"/>
        </w:rPr>
        <w:t>APT ураховує дію кількох факторів, які є спільними для всіх цінних паперів і впливають на відносні доходи (і ціни) цінних паперів. Рівень очікуваного доходу чутливий до кожного з факторів. Щодо кожного конкретного фактора ця чутливість (</w:t>
      </w:r>
      <w:r w:rsidR="002654E9" w:rsidRPr="00BA6023">
        <w:rPr>
          <w:rFonts w:ascii="Times New Roman" w:eastAsia="Times New Roman" w:hAnsi="Times New Roman" w:cs="Times New Roman"/>
          <w:color w:val="222222"/>
          <w:sz w:val="28"/>
          <w:szCs w:val="28"/>
          <w:lang w:eastAsia="uk-UA"/>
        </w:rPr>
        <w:t>«</w:t>
      </w:r>
      <w:r w:rsidRPr="00BA6023">
        <w:rPr>
          <w:rFonts w:ascii="Times New Roman" w:eastAsia="Times New Roman" w:hAnsi="Times New Roman" w:cs="Times New Roman"/>
          <w:color w:val="222222"/>
          <w:sz w:val="28"/>
          <w:szCs w:val="28"/>
          <w:lang w:eastAsia="uk-UA"/>
        </w:rPr>
        <w:t>бета</w:t>
      </w:r>
      <w:r w:rsidR="002654E9" w:rsidRPr="00BA6023">
        <w:rPr>
          <w:rFonts w:ascii="Times New Roman" w:eastAsia="Times New Roman" w:hAnsi="Times New Roman" w:cs="Times New Roman"/>
          <w:color w:val="222222"/>
          <w:sz w:val="28"/>
          <w:szCs w:val="28"/>
          <w:lang w:eastAsia="uk-UA"/>
        </w:rPr>
        <w:t>»</w:t>
      </w:r>
      <w:r w:rsidRPr="00BA6023">
        <w:rPr>
          <w:rFonts w:ascii="Times New Roman" w:eastAsia="Times New Roman" w:hAnsi="Times New Roman" w:cs="Times New Roman"/>
          <w:color w:val="222222"/>
          <w:sz w:val="28"/>
          <w:szCs w:val="28"/>
          <w:lang w:eastAsia="uk-UA"/>
        </w:rPr>
        <w:t>) може бути вищою або нижчою для відповідного цінного папера. Звідси дохід залежить від взаємодії цих чутливостей.</w:t>
      </w:r>
    </w:p>
    <w:p w14:paraId="63DE8060" w14:textId="77777777" w:rsidR="00562D21" w:rsidRPr="00BA6023" w:rsidRDefault="00562D21" w:rsidP="00C44E0F">
      <w:pPr>
        <w:spacing w:after="0" w:line="240" w:lineRule="auto"/>
        <w:ind w:firstLine="709"/>
        <w:jc w:val="both"/>
        <w:rPr>
          <w:rFonts w:ascii="Times New Roman" w:eastAsia="Times New Roman" w:hAnsi="Times New Roman" w:cs="Times New Roman"/>
          <w:color w:val="222222"/>
          <w:sz w:val="28"/>
          <w:szCs w:val="28"/>
          <w:lang w:eastAsia="uk-UA"/>
        </w:rPr>
      </w:pPr>
      <w:r w:rsidRPr="00BA6023">
        <w:rPr>
          <w:rFonts w:ascii="Times New Roman" w:eastAsia="Times New Roman" w:hAnsi="Times New Roman" w:cs="Times New Roman"/>
          <w:color w:val="222222"/>
          <w:sz w:val="28"/>
          <w:szCs w:val="28"/>
          <w:lang w:eastAsia="uk-UA"/>
        </w:rPr>
        <w:t xml:space="preserve">Очікуваний дохід за цінним папером є лінійною функцією коефіцієнтів </w:t>
      </w:r>
      <w:r w:rsidR="002654E9" w:rsidRPr="00BA6023">
        <w:rPr>
          <w:rFonts w:ascii="Times New Roman" w:eastAsia="Times New Roman" w:hAnsi="Times New Roman" w:cs="Times New Roman"/>
          <w:color w:val="222222"/>
          <w:sz w:val="28"/>
          <w:szCs w:val="28"/>
          <w:lang w:eastAsia="uk-UA"/>
        </w:rPr>
        <w:t>«</w:t>
      </w:r>
      <w:r w:rsidRPr="00BA6023">
        <w:rPr>
          <w:rFonts w:ascii="Times New Roman" w:eastAsia="Times New Roman" w:hAnsi="Times New Roman" w:cs="Times New Roman"/>
          <w:color w:val="222222"/>
          <w:sz w:val="28"/>
          <w:szCs w:val="28"/>
          <w:lang w:eastAsia="uk-UA"/>
        </w:rPr>
        <w:t>бета</w:t>
      </w:r>
      <w:r w:rsidR="002654E9" w:rsidRPr="00BA6023">
        <w:rPr>
          <w:rFonts w:ascii="Times New Roman" w:eastAsia="Times New Roman" w:hAnsi="Times New Roman" w:cs="Times New Roman"/>
          <w:color w:val="222222"/>
          <w:sz w:val="28"/>
          <w:szCs w:val="28"/>
          <w:lang w:eastAsia="uk-UA"/>
        </w:rPr>
        <w:t>»</w:t>
      </w:r>
      <w:r w:rsidRPr="00BA6023">
        <w:rPr>
          <w:rFonts w:ascii="Times New Roman" w:eastAsia="Times New Roman" w:hAnsi="Times New Roman" w:cs="Times New Roman"/>
          <w:color w:val="222222"/>
          <w:sz w:val="28"/>
          <w:szCs w:val="28"/>
          <w:lang w:eastAsia="uk-UA"/>
        </w:rPr>
        <w:t>:</w:t>
      </w:r>
    </w:p>
    <w:p w14:paraId="1EFB7915" w14:textId="77777777" w:rsidR="004452EF" w:rsidRPr="00BA6023" w:rsidRDefault="004452EF" w:rsidP="00C44E0F">
      <w:pPr>
        <w:spacing w:after="0" w:line="240" w:lineRule="auto"/>
        <w:ind w:firstLine="709"/>
        <w:jc w:val="both"/>
        <w:rPr>
          <w:rFonts w:ascii="Times New Roman" w:eastAsia="Times New Roman" w:hAnsi="Times New Roman" w:cs="Times New Roman"/>
          <w:color w:val="222222"/>
          <w:sz w:val="28"/>
          <w:szCs w:val="28"/>
          <w:lang w:eastAsia="uk-UA"/>
        </w:rPr>
      </w:pPr>
    </w:p>
    <w:p w14:paraId="0E622161" w14:textId="2BDF1D7F" w:rsidR="004452EF" w:rsidRPr="00BA6023" w:rsidRDefault="004452EF" w:rsidP="007A6A35">
      <w:pPr>
        <w:spacing w:after="0" w:line="240" w:lineRule="auto"/>
        <w:ind w:firstLine="709"/>
        <w:jc w:val="right"/>
        <w:rPr>
          <w:rFonts w:ascii="Times New Roman" w:eastAsia="Times New Roman" w:hAnsi="Times New Roman" w:cs="Times New Roman"/>
          <w:color w:val="222222"/>
          <w:sz w:val="28"/>
          <w:szCs w:val="28"/>
          <w:lang w:eastAsia="uk-UA"/>
        </w:rPr>
      </w:pPr>
      <w:r w:rsidRPr="00BA6023">
        <w:rPr>
          <w:rFonts w:ascii="Times New Roman" w:eastAsia="Times New Roman" w:hAnsi="Times New Roman" w:cs="Times New Roman"/>
          <w:i/>
          <w:iCs/>
          <w:color w:val="222222"/>
          <w:sz w:val="28"/>
          <w:szCs w:val="28"/>
          <w:lang w:eastAsia="uk-UA"/>
        </w:rPr>
        <w:t>E(R)</w:t>
      </w:r>
      <w:r w:rsidRPr="00BA6023">
        <w:rPr>
          <w:rFonts w:ascii="Times New Roman" w:eastAsia="Times New Roman" w:hAnsi="Times New Roman" w:cs="Times New Roman"/>
          <w:color w:val="222222"/>
          <w:sz w:val="28"/>
          <w:szCs w:val="28"/>
          <w:lang w:eastAsia="uk-UA"/>
        </w:rPr>
        <w:t xml:space="preserve"> = </w:t>
      </w:r>
      <w:r w:rsidRPr="00BA6023">
        <w:rPr>
          <w:rFonts w:ascii="Times New Roman" w:eastAsia="Times New Roman" w:hAnsi="Times New Roman" w:cs="Times New Roman"/>
          <w:i/>
          <w:iCs/>
          <w:color w:val="222222"/>
          <w:sz w:val="28"/>
          <w:szCs w:val="28"/>
          <w:lang w:eastAsia="uk-UA"/>
        </w:rPr>
        <w:t>Ro + β</w:t>
      </w:r>
      <w:r w:rsidRPr="00BA6023">
        <w:rPr>
          <w:rFonts w:ascii="Times New Roman" w:eastAsia="Times New Roman" w:hAnsi="Times New Roman" w:cs="Times New Roman"/>
          <w:i/>
          <w:iCs/>
          <w:color w:val="222222"/>
          <w:sz w:val="28"/>
          <w:szCs w:val="28"/>
          <w:vertAlign w:val="subscript"/>
          <w:lang w:eastAsia="uk-UA"/>
        </w:rPr>
        <w:t xml:space="preserve">1 </w:t>
      </w:r>
      <w:r w:rsidRPr="00BA6023">
        <w:rPr>
          <w:rFonts w:ascii="Times New Roman" w:eastAsia="Times New Roman" w:hAnsi="Times New Roman" w:cs="Times New Roman"/>
          <w:i/>
          <w:iCs/>
          <w:color w:val="222222"/>
          <w:sz w:val="28"/>
          <w:szCs w:val="28"/>
          <w:lang w:eastAsia="uk-UA"/>
        </w:rPr>
        <w:t>RP</w:t>
      </w:r>
      <w:r w:rsidRPr="00BA6023">
        <w:rPr>
          <w:rFonts w:ascii="Times New Roman" w:eastAsia="Times New Roman" w:hAnsi="Times New Roman" w:cs="Times New Roman"/>
          <w:i/>
          <w:iCs/>
          <w:color w:val="222222"/>
          <w:sz w:val="28"/>
          <w:szCs w:val="28"/>
          <w:vertAlign w:val="subscript"/>
          <w:lang w:eastAsia="uk-UA"/>
        </w:rPr>
        <w:t>1</w:t>
      </w:r>
      <w:r w:rsidRPr="00BA6023">
        <w:rPr>
          <w:rFonts w:ascii="Times New Roman" w:eastAsia="Times New Roman" w:hAnsi="Times New Roman" w:cs="Times New Roman"/>
          <w:i/>
          <w:iCs/>
          <w:color w:val="222222"/>
          <w:sz w:val="28"/>
          <w:szCs w:val="28"/>
          <w:lang w:eastAsia="uk-UA"/>
        </w:rPr>
        <w:t xml:space="preserve"> + β</w:t>
      </w:r>
      <w:r w:rsidRPr="00BA6023">
        <w:rPr>
          <w:rFonts w:ascii="Times New Roman" w:eastAsia="Times New Roman" w:hAnsi="Times New Roman" w:cs="Times New Roman"/>
          <w:i/>
          <w:iCs/>
          <w:color w:val="222222"/>
          <w:sz w:val="28"/>
          <w:szCs w:val="28"/>
          <w:vertAlign w:val="subscript"/>
          <w:lang w:eastAsia="uk-UA"/>
        </w:rPr>
        <w:t>2</w:t>
      </w:r>
      <w:r w:rsidR="007A6A35" w:rsidRPr="00BA6023">
        <w:rPr>
          <w:rFonts w:ascii="Times New Roman" w:eastAsia="Times New Roman" w:hAnsi="Times New Roman" w:cs="Times New Roman"/>
          <w:i/>
          <w:iCs/>
          <w:color w:val="222222"/>
          <w:sz w:val="28"/>
          <w:szCs w:val="28"/>
          <w:vertAlign w:val="subscript"/>
          <w:lang w:eastAsia="uk-UA"/>
        </w:rPr>
        <w:t xml:space="preserve"> </w:t>
      </w:r>
      <w:r w:rsidR="007A6A35" w:rsidRPr="00BA6023">
        <w:rPr>
          <w:rFonts w:ascii="Times New Roman" w:eastAsia="Times New Roman" w:hAnsi="Times New Roman" w:cs="Times New Roman"/>
          <w:i/>
          <w:iCs/>
          <w:color w:val="222222"/>
          <w:sz w:val="28"/>
          <w:szCs w:val="28"/>
          <w:lang w:eastAsia="uk-UA"/>
        </w:rPr>
        <w:t>RP</w:t>
      </w:r>
      <w:r w:rsidR="007A6A35" w:rsidRPr="00BA6023">
        <w:rPr>
          <w:rFonts w:ascii="Times New Roman" w:eastAsia="Times New Roman" w:hAnsi="Times New Roman" w:cs="Times New Roman"/>
          <w:i/>
          <w:iCs/>
          <w:color w:val="222222"/>
          <w:sz w:val="28"/>
          <w:szCs w:val="28"/>
          <w:vertAlign w:val="subscript"/>
          <w:lang w:eastAsia="uk-UA"/>
        </w:rPr>
        <w:t xml:space="preserve">2 </w:t>
      </w:r>
      <w:r w:rsidR="007A6A35" w:rsidRPr="00BA6023">
        <w:rPr>
          <w:rFonts w:ascii="Times New Roman" w:eastAsia="Times New Roman" w:hAnsi="Times New Roman" w:cs="Times New Roman"/>
          <w:i/>
          <w:iCs/>
          <w:color w:val="222222"/>
          <w:sz w:val="28"/>
          <w:szCs w:val="28"/>
          <w:lang w:eastAsia="uk-UA"/>
        </w:rPr>
        <w:t>+ …+ β</w:t>
      </w:r>
      <w:r w:rsidR="007A6A35" w:rsidRPr="00BA6023">
        <w:rPr>
          <w:rFonts w:ascii="Times New Roman" w:eastAsia="Times New Roman" w:hAnsi="Times New Roman" w:cs="Times New Roman"/>
          <w:i/>
          <w:iCs/>
          <w:color w:val="222222"/>
          <w:sz w:val="28"/>
          <w:szCs w:val="28"/>
          <w:vertAlign w:val="subscript"/>
          <w:lang w:eastAsia="uk-UA"/>
        </w:rPr>
        <w:t xml:space="preserve">n </w:t>
      </w:r>
      <w:r w:rsidR="007A6A35" w:rsidRPr="00BA6023">
        <w:rPr>
          <w:rFonts w:ascii="Times New Roman" w:eastAsia="Times New Roman" w:hAnsi="Times New Roman" w:cs="Times New Roman"/>
          <w:i/>
          <w:iCs/>
          <w:color w:val="222222"/>
          <w:sz w:val="28"/>
          <w:szCs w:val="28"/>
          <w:lang w:eastAsia="uk-UA"/>
        </w:rPr>
        <w:t>RP</w:t>
      </w:r>
      <w:r w:rsidR="007A6A35" w:rsidRPr="00BA6023">
        <w:rPr>
          <w:rFonts w:ascii="Times New Roman" w:eastAsia="Times New Roman" w:hAnsi="Times New Roman" w:cs="Times New Roman"/>
          <w:i/>
          <w:iCs/>
          <w:color w:val="222222"/>
          <w:sz w:val="28"/>
          <w:szCs w:val="28"/>
          <w:vertAlign w:val="subscript"/>
          <w:lang w:eastAsia="uk-UA"/>
        </w:rPr>
        <w:t>n</w:t>
      </w:r>
      <w:r w:rsidR="007A6A35" w:rsidRPr="00BA6023">
        <w:rPr>
          <w:rFonts w:ascii="Times New Roman" w:eastAsia="Times New Roman" w:hAnsi="Times New Roman" w:cs="Times New Roman"/>
          <w:color w:val="222222"/>
          <w:sz w:val="28"/>
          <w:szCs w:val="28"/>
          <w:vertAlign w:val="subscript"/>
          <w:lang w:eastAsia="uk-UA"/>
        </w:rPr>
        <w:t xml:space="preserve"> </w:t>
      </w:r>
      <w:r w:rsidR="007A6A35" w:rsidRPr="00BA6023">
        <w:rPr>
          <w:rFonts w:ascii="Times New Roman" w:eastAsia="Times New Roman" w:hAnsi="Times New Roman" w:cs="Times New Roman"/>
          <w:color w:val="222222"/>
          <w:sz w:val="28"/>
          <w:szCs w:val="28"/>
          <w:lang w:eastAsia="uk-UA"/>
        </w:rPr>
        <w:t>,                             (3.3)</w:t>
      </w:r>
    </w:p>
    <w:p w14:paraId="69EFCEEB" w14:textId="77777777" w:rsidR="00C44E0F" w:rsidRPr="00BA6023" w:rsidRDefault="00C44E0F" w:rsidP="00C44E0F">
      <w:pPr>
        <w:spacing w:after="0" w:line="240" w:lineRule="auto"/>
        <w:ind w:firstLine="709"/>
        <w:jc w:val="both"/>
        <w:rPr>
          <w:rFonts w:ascii="Times New Roman" w:eastAsia="Times New Roman" w:hAnsi="Times New Roman" w:cs="Times New Roman"/>
          <w:color w:val="222222"/>
          <w:sz w:val="28"/>
          <w:szCs w:val="28"/>
          <w:lang w:eastAsia="uk-UA"/>
        </w:rPr>
      </w:pPr>
    </w:p>
    <w:p w14:paraId="0DC256FE" w14:textId="77777777" w:rsidR="00562D21" w:rsidRPr="00BA6023" w:rsidRDefault="00562D21" w:rsidP="00A602E1">
      <w:pPr>
        <w:spacing w:after="0" w:line="240" w:lineRule="auto"/>
        <w:jc w:val="both"/>
        <w:rPr>
          <w:rFonts w:ascii="Times New Roman" w:eastAsia="Times New Roman" w:hAnsi="Times New Roman" w:cs="Times New Roman"/>
          <w:color w:val="222222"/>
          <w:sz w:val="28"/>
          <w:szCs w:val="28"/>
          <w:lang w:eastAsia="uk-UA"/>
        </w:rPr>
      </w:pPr>
      <w:r w:rsidRPr="00BA6023">
        <w:rPr>
          <w:rFonts w:ascii="Times New Roman" w:eastAsia="Times New Roman" w:hAnsi="Times New Roman" w:cs="Times New Roman"/>
          <w:color w:val="222222"/>
          <w:sz w:val="28"/>
          <w:szCs w:val="28"/>
          <w:lang w:eastAsia="uk-UA"/>
        </w:rPr>
        <w:t xml:space="preserve">де </w:t>
      </w:r>
      <w:r w:rsidRPr="00BA6023">
        <w:rPr>
          <w:rFonts w:ascii="Times New Roman" w:eastAsia="Times New Roman" w:hAnsi="Times New Roman" w:cs="Times New Roman"/>
          <w:i/>
          <w:iCs/>
          <w:color w:val="222222"/>
          <w:sz w:val="28"/>
          <w:szCs w:val="28"/>
          <w:lang w:eastAsia="uk-UA"/>
        </w:rPr>
        <w:t>RPi</w:t>
      </w:r>
      <w:r w:rsidRPr="00BA6023">
        <w:rPr>
          <w:rFonts w:ascii="Times New Roman" w:eastAsia="Times New Roman" w:hAnsi="Times New Roman" w:cs="Times New Roman"/>
          <w:color w:val="222222"/>
          <w:sz w:val="28"/>
          <w:szCs w:val="28"/>
          <w:lang w:eastAsia="uk-UA"/>
        </w:rPr>
        <w:t xml:space="preserve"> </w:t>
      </w:r>
      <w:r w:rsidR="00D82D77" w:rsidRPr="00BA6023">
        <w:rPr>
          <w:rFonts w:ascii="Times New Roman" w:eastAsia="Times New Roman" w:hAnsi="Times New Roman" w:cs="Times New Roman"/>
          <w:color w:val="222222"/>
          <w:sz w:val="28"/>
          <w:szCs w:val="28"/>
          <w:lang w:eastAsia="uk-UA"/>
        </w:rPr>
        <w:t>–</w:t>
      </w:r>
      <w:r w:rsidRPr="00BA6023">
        <w:rPr>
          <w:rFonts w:ascii="Times New Roman" w:eastAsia="Times New Roman" w:hAnsi="Times New Roman" w:cs="Times New Roman"/>
          <w:color w:val="222222"/>
          <w:sz w:val="28"/>
          <w:szCs w:val="28"/>
          <w:lang w:eastAsia="uk-UA"/>
        </w:rPr>
        <w:t xml:space="preserve"> премія за ризик, пов'язана з фактором </w:t>
      </w:r>
      <w:r w:rsidRPr="00BA6023">
        <w:rPr>
          <w:rFonts w:ascii="Times New Roman" w:eastAsia="Times New Roman" w:hAnsi="Times New Roman" w:cs="Times New Roman"/>
          <w:i/>
          <w:iCs/>
          <w:color w:val="222222"/>
          <w:sz w:val="28"/>
          <w:szCs w:val="28"/>
          <w:lang w:eastAsia="uk-UA"/>
        </w:rPr>
        <w:t>і</w:t>
      </w:r>
      <w:r w:rsidRPr="00BA6023">
        <w:rPr>
          <w:rFonts w:ascii="Times New Roman" w:eastAsia="Times New Roman" w:hAnsi="Times New Roman" w:cs="Times New Roman"/>
          <w:color w:val="222222"/>
          <w:sz w:val="28"/>
          <w:szCs w:val="28"/>
          <w:lang w:eastAsia="uk-UA"/>
        </w:rPr>
        <w:t xml:space="preserve">, </w:t>
      </w:r>
      <w:r w:rsidRPr="00BA6023">
        <w:rPr>
          <w:rFonts w:ascii="Times New Roman" w:eastAsia="Times New Roman" w:hAnsi="Times New Roman" w:cs="Times New Roman"/>
          <w:i/>
          <w:iCs/>
          <w:color w:val="222222"/>
          <w:sz w:val="28"/>
          <w:szCs w:val="28"/>
          <w:lang w:eastAsia="uk-UA"/>
        </w:rPr>
        <w:t>Ro</w:t>
      </w:r>
      <w:r w:rsidRPr="00BA6023">
        <w:rPr>
          <w:rFonts w:ascii="Times New Roman" w:eastAsia="Times New Roman" w:hAnsi="Times New Roman" w:cs="Times New Roman"/>
          <w:color w:val="222222"/>
          <w:sz w:val="28"/>
          <w:szCs w:val="28"/>
          <w:lang w:eastAsia="uk-UA"/>
        </w:rPr>
        <w:t xml:space="preserve"> </w:t>
      </w:r>
      <w:r w:rsidR="00D82D77" w:rsidRPr="00BA6023">
        <w:rPr>
          <w:rFonts w:ascii="Times New Roman" w:eastAsia="Times New Roman" w:hAnsi="Times New Roman" w:cs="Times New Roman"/>
          <w:color w:val="222222"/>
          <w:sz w:val="28"/>
          <w:szCs w:val="28"/>
          <w:lang w:eastAsia="uk-UA"/>
        </w:rPr>
        <w:t>–</w:t>
      </w:r>
      <w:r w:rsidRPr="00BA6023">
        <w:rPr>
          <w:rFonts w:ascii="Times New Roman" w:eastAsia="Times New Roman" w:hAnsi="Times New Roman" w:cs="Times New Roman"/>
          <w:color w:val="222222"/>
          <w:sz w:val="28"/>
          <w:szCs w:val="28"/>
          <w:lang w:eastAsia="uk-UA"/>
        </w:rPr>
        <w:t xml:space="preserve"> безризикова ставка.</w:t>
      </w:r>
    </w:p>
    <w:p w14:paraId="73900472" w14:textId="77777777" w:rsidR="00C44E0F" w:rsidRPr="00BA6023" w:rsidRDefault="00C44E0F" w:rsidP="00C44E0F">
      <w:pPr>
        <w:spacing w:after="0" w:line="240" w:lineRule="auto"/>
        <w:ind w:firstLine="709"/>
        <w:jc w:val="both"/>
        <w:rPr>
          <w:rFonts w:ascii="Times New Roman" w:eastAsia="Times New Roman" w:hAnsi="Times New Roman" w:cs="Times New Roman"/>
          <w:color w:val="222222"/>
          <w:sz w:val="28"/>
          <w:szCs w:val="28"/>
          <w:lang w:eastAsia="uk-UA"/>
        </w:rPr>
      </w:pPr>
    </w:p>
    <w:p w14:paraId="77076FC3" w14:textId="77777777" w:rsidR="00562D21" w:rsidRPr="00BA6023" w:rsidRDefault="00562D21" w:rsidP="00C44E0F">
      <w:pPr>
        <w:spacing w:after="0" w:line="240" w:lineRule="auto"/>
        <w:ind w:firstLine="709"/>
        <w:jc w:val="both"/>
        <w:rPr>
          <w:rFonts w:ascii="Times New Roman" w:eastAsia="Times New Roman" w:hAnsi="Times New Roman" w:cs="Times New Roman"/>
          <w:color w:val="222222"/>
          <w:sz w:val="28"/>
          <w:szCs w:val="28"/>
          <w:lang w:eastAsia="uk-UA"/>
        </w:rPr>
      </w:pPr>
      <w:r w:rsidRPr="00BA6023">
        <w:rPr>
          <w:rFonts w:ascii="Times New Roman" w:eastAsia="Times New Roman" w:hAnsi="Times New Roman" w:cs="Times New Roman"/>
          <w:color w:val="222222"/>
          <w:sz w:val="28"/>
          <w:szCs w:val="28"/>
          <w:lang w:eastAsia="uk-UA"/>
        </w:rPr>
        <w:t>Необхідно провести оцінку факторів, що впливають на дохід за цінним папером. Проста теоретична модель, відповідно до якої можна було б здійснювати вибірку факторів, ще не розроблена.</w:t>
      </w:r>
    </w:p>
    <w:p w14:paraId="735790D6" w14:textId="77777777" w:rsidR="00562D21" w:rsidRPr="00BA6023" w:rsidRDefault="00562D21" w:rsidP="00C44E0F">
      <w:pPr>
        <w:spacing w:after="0" w:line="240" w:lineRule="auto"/>
        <w:ind w:firstLine="709"/>
        <w:jc w:val="both"/>
        <w:rPr>
          <w:rFonts w:ascii="Times New Roman" w:eastAsia="Times New Roman" w:hAnsi="Times New Roman" w:cs="Times New Roman"/>
          <w:color w:val="222222"/>
          <w:sz w:val="28"/>
          <w:szCs w:val="28"/>
          <w:lang w:eastAsia="uk-UA"/>
        </w:rPr>
      </w:pPr>
      <w:r w:rsidRPr="00BA6023">
        <w:rPr>
          <w:rFonts w:ascii="Times New Roman" w:eastAsia="Times New Roman" w:hAnsi="Times New Roman" w:cs="Times New Roman"/>
          <w:color w:val="222222"/>
          <w:sz w:val="28"/>
          <w:szCs w:val="28"/>
          <w:lang w:eastAsia="uk-UA"/>
        </w:rPr>
        <w:t>Аналітики у своїй роботі найчастіше використовують кілька наборів факторів.</w:t>
      </w:r>
    </w:p>
    <w:p w14:paraId="015C4B78" w14:textId="77777777" w:rsidR="00562D21" w:rsidRPr="00BA6023" w:rsidRDefault="00562D21">
      <w:pPr>
        <w:pStyle w:val="a6"/>
        <w:numPr>
          <w:ilvl w:val="0"/>
          <w:numId w:val="41"/>
        </w:numPr>
        <w:tabs>
          <w:tab w:val="left" w:pos="851"/>
          <w:tab w:val="left" w:pos="993"/>
        </w:tabs>
        <w:spacing w:after="0" w:line="240" w:lineRule="auto"/>
        <w:ind w:left="0" w:firstLine="709"/>
        <w:jc w:val="both"/>
        <w:rPr>
          <w:rFonts w:ascii="Times New Roman" w:eastAsia="Times New Roman" w:hAnsi="Times New Roman" w:cs="Times New Roman"/>
          <w:color w:val="222222"/>
          <w:sz w:val="28"/>
          <w:szCs w:val="28"/>
          <w:lang w:eastAsia="uk-UA"/>
        </w:rPr>
      </w:pPr>
      <w:r w:rsidRPr="00BA6023">
        <w:rPr>
          <w:rFonts w:ascii="Times New Roman" w:eastAsia="Times New Roman" w:hAnsi="Times New Roman" w:cs="Times New Roman"/>
          <w:color w:val="222222"/>
          <w:sz w:val="28"/>
          <w:szCs w:val="28"/>
          <w:lang w:eastAsia="uk-UA"/>
        </w:rPr>
        <w:t xml:space="preserve">Реальні економічні фактори </w:t>
      </w:r>
      <w:r w:rsidR="00D82D77" w:rsidRPr="00BA6023">
        <w:rPr>
          <w:rFonts w:ascii="Times New Roman" w:eastAsia="Times New Roman" w:hAnsi="Times New Roman" w:cs="Times New Roman"/>
          <w:color w:val="222222"/>
          <w:sz w:val="28"/>
          <w:szCs w:val="28"/>
          <w:lang w:eastAsia="uk-UA"/>
        </w:rPr>
        <w:t>–</w:t>
      </w:r>
      <w:r w:rsidRPr="00BA6023">
        <w:rPr>
          <w:rFonts w:ascii="Times New Roman" w:eastAsia="Times New Roman" w:hAnsi="Times New Roman" w:cs="Times New Roman"/>
          <w:color w:val="222222"/>
          <w:sz w:val="28"/>
          <w:szCs w:val="28"/>
          <w:lang w:eastAsia="uk-UA"/>
        </w:rPr>
        <w:t xml:space="preserve"> економічне зростання, промислове виробництво та використання енергії.</w:t>
      </w:r>
    </w:p>
    <w:p w14:paraId="4CC7F975" w14:textId="77777777" w:rsidR="00562D21" w:rsidRPr="00BA6023" w:rsidRDefault="00562D21">
      <w:pPr>
        <w:pStyle w:val="a6"/>
        <w:numPr>
          <w:ilvl w:val="0"/>
          <w:numId w:val="41"/>
        </w:numPr>
        <w:tabs>
          <w:tab w:val="left" w:pos="851"/>
          <w:tab w:val="left" w:pos="993"/>
        </w:tabs>
        <w:spacing w:after="0" w:line="240" w:lineRule="auto"/>
        <w:ind w:left="0" w:firstLine="709"/>
        <w:jc w:val="both"/>
        <w:rPr>
          <w:rFonts w:ascii="Times New Roman" w:eastAsia="Times New Roman" w:hAnsi="Times New Roman" w:cs="Times New Roman"/>
          <w:color w:val="222222"/>
          <w:sz w:val="28"/>
          <w:szCs w:val="28"/>
          <w:lang w:eastAsia="uk-UA"/>
        </w:rPr>
      </w:pPr>
      <w:r w:rsidRPr="00BA6023">
        <w:rPr>
          <w:rFonts w:ascii="Times New Roman" w:eastAsia="Times New Roman" w:hAnsi="Times New Roman" w:cs="Times New Roman"/>
          <w:color w:val="222222"/>
          <w:sz w:val="28"/>
          <w:szCs w:val="28"/>
          <w:lang w:eastAsia="uk-UA"/>
        </w:rPr>
        <w:t xml:space="preserve">Грошові фактори </w:t>
      </w:r>
      <w:r w:rsidR="00D82D77" w:rsidRPr="00BA6023">
        <w:rPr>
          <w:rFonts w:ascii="Times New Roman" w:eastAsia="Times New Roman" w:hAnsi="Times New Roman" w:cs="Times New Roman"/>
          <w:color w:val="222222"/>
          <w:sz w:val="28"/>
          <w:szCs w:val="28"/>
          <w:lang w:eastAsia="uk-UA"/>
        </w:rPr>
        <w:t>–</w:t>
      </w:r>
      <w:r w:rsidRPr="00BA6023">
        <w:rPr>
          <w:rFonts w:ascii="Times New Roman" w:eastAsia="Times New Roman" w:hAnsi="Times New Roman" w:cs="Times New Roman"/>
          <w:color w:val="222222"/>
          <w:sz w:val="28"/>
          <w:szCs w:val="28"/>
          <w:lang w:eastAsia="uk-UA"/>
        </w:rPr>
        <w:t xml:space="preserve"> зміни в процентних ставках або зміни рівня інфляції тощо.</w:t>
      </w:r>
    </w:p>
    <w:p w14:paraId="2EB9E68E" w14:textId="77777777" w:rsidR="00562D21" w:rsidRPr="00BA6023" w:rsidRDefault="00562D21">
      <w:pPr>
        <w:pStyle w:val="a6"/>
        <w:numPr>
          <w:ilvl w:val="0"/>
          <w:numId w:val="41"/>
        </w:numPr>
        <w:tabs>
          <w:tab w:val="left" w:pos="851"/>
          <w:tab w:val="left" w:pos="993"/>
        </w:tabs>
        <w:spacing w:after="0" w:line="240" w:lineRule="auto"/>
        <w:ind w:left="0" w:firstLine="709"/>
        <w:jc w:val="both"/>
        <w:rPr>
          <w:rFonts w:ascii="Times New Roman" w:eastAsia="Times New Roman" w:hAnsi="Times New Roman" w:cs="Times New Roman"/>
          <w:color w:val="222222"/>
          <w:sz w:val="28"/>
          <w:szCs w:val="28"/>
          <w:lang w:eastAsia="uk-UA"/>
        </w:rPr>
      </w:pPr>
      <w:r w:rsidRPr="00BA6023">
        <w:rPr>
          <w:rFonts w:ascii="Times New Roman" w:eastAsia="Times New Roman" w:hAnsi="Times New Roman" w:cs="Times New Roman"/>
          <w:color w:val="222222"/>
          <w:sz w:val="28"/>
          <w:szCs w:val="28"/>
          <w:lang w:eastAsia="uk-UA"/>
        </w:rPr>
        <w:lastRenderedPageBreak/>
        <w:t xml:space="preserve">Внутрішні фактори </w:t>
      </w:r>
      <w:r w:rsidR="00D82D77" w:rsidRPr="00BA6023">
        <w:rPr>
          <w:rFonts w:ascii="Times New Roman" w:eastAsia="Times New Roman" w:hAnsi="Times New Roman" w:cs="Times New Roman"/>
          <w:color w:val="222222"/>
          <w:sz w:val="28"/>
          <w:szCs w:val="28"/>
          <w:lang w:eastAsia="uk-UA"/>
        </w:rPr>
        <w:t>–</w:t>
      </w:r>
      <w:r w:rsidRPr="00BA6023">
        <w:rPr>
          <w:rFonts w:ascii="Times New Roman" w:eastAsia="Times New Roman" w:hAnsi="Times New Roman" w:cs="Times New Roman"/>
          <w:color w:val="222222"/>
          <w:sz w:val="28"/>
          <w:szCs w:val="28"/>
          <w:lang w:eastAsia="uk-UA"/>
        </w:rPr>
        <w:t xml:space="preserve"> змінні, що відображають відхилення внутрішньої економіки країни від тенденцій, що є провідними у світовому господарстві, і т. д.</w:t>
      </w:r>
    </w:p>
    <w:p w14:paraId="2CCEADDA" w14:textId="77777777" w:rsidR="00562D21" w:rsidRPr="00BA6023" w:rsidRDefault="00562D21">
      <w:pPr>
        <w:pStyle w:val="a6"/>
        <w:numPr>
          <w:ilvl w:val="0"/>
          <w:numId w:val="41"/>
        </w:numPr>
        <w:tabs>
          <w:tab w:val="left" w:pos="851"/>
          <w:tab w:val="left" w:pos="993"/>
        </w:tabs>
        <w:spacing w:after="0" w:line="240" w:lineRule="auto"/>
        <w:ind w:left="0" w:firstLine="709"/>
        <w:jc w:val="both"/>
        <w:rPr>
          <w:rFonts w:ascii="Times New Roman" w:eastAsia="Times New Roman" w:hAnsi="Times New Roman" w:cs="Times New Roman"/>
          <w:color w:val="222222"/>
          <w:sz w:val="28"/>
          <w:szCs w:val="28"/>
          <w:lang w:eastAsia="uk-UA"/>
        </w:rPr>
      </w:pPr>
      <w:r w:rsidRPr="00BA6023">
        <w:rPr>
          <w:rFonts w:ascii="Times New Roman" w:eastAsia="Times New Roman" w:hAnsi="Times New Roman" w:cs="Times New Roman"/>
          <w:color w:val="222222"/>
          <w:sz w:val="28"/>
          <w:szCs w:val="28"/>
          <w:lang w:eastAsia="uk-UA"/>
        </w:rPr>
        <w:t xml:space="preserve">Промислові фактори </w:t>
      </w:r>
      <w:r w:rsidR="00D82D77" w:rsidRPr="00BA6023">
        <w:rPr>
          <w:rFonts w:ascii="Times New Roman" w:eastAsia="Times New Roman" w:hAnsi="Times New Roman" w:cs="Times New Roman"/>
          <w:color w:val="222222"/>
          <w:sz w:val="28"/>
          <w:szCs w:val="28"/>
          <w:lang w:eastAsia="uk-UA"/>
        </w:rPr>
        <w:t>–</w:t>
      </w:r>
      <w:r w:rsidRPr="00BA6023">
        <w:rPr>
          <w:rFonts w:ascii="Times New Roman" w:eastAsia="Times New Roman" w:hAnsi="Times New Roman" w:cs="Times New Roman"/>
          <w:color w:val="222222"/>
          <w:sz w:val="28"/>
          <w:szCs w:val="28"/>
          <w:lang w:eastAsia="uk-UA"/>
        </w:rPr>
        <w:t xml:space="preserve"> набір факторів, що є спільними для всіх компаній, що діють в одній галузі (загальнопромислові фактори).</w:t>
      </w:r>
    </w:p>
    <w:p w14:paraId="0FF05CFD" w14:textId="77777777" w:rsidR="00562D21" w:rsidRPr="00BA6023" w:rsidRDefault="00562D21" w:rsidP="00C44E0F">
      <w:pPr>
        <w:tabs>
          <w:tab w:val="left" w:pos="3360"/>
        </w:tabs>
        <w:spacing w:after="0" w:line="240" w:lineRule="auto"/>
        <w:ind w:firstLine="709"/>
        <w:jc w:val="both"/>
        <w:rPr>
          <w:rFonts w:ascii="Times New Roman" w:eastAsia="Times New Roman" w:hAnsi="Times New Roman" w:cs="Times New Roman"/>
          <w:sz w:val="28"/>
          <w:szCs w:val="28"/>
          <w:lang w:eastAsia="uk-UA"/>
        </w:rPr>
      </w:pPr>
    </w:p>
    <w:p w14:paraId="132C12C1" w14:textId="77777777" w:rsidR="00EF6C34" w:rsidRPr="00BA6023" w:rsidRDefault="00EF6C34" w:rsidP="00EF6C34">
      <w:pPr>
        <w:shd w:val="clear" w:color="auto" w:fill="FFFFFF"/>
        <w:spacing w:after="0" w:line="240" w:lineRule="auto"/>
        <w:ind w:left="240" w:firstLine="709"/>
        <w:jc w:val="center"/>
        <w:rPr>
          <w:rFonts w:ascii="Times New Roman" w:eastAsia="Calibri" w:hAnsi="Times New Roman" w:cs="Times New Roman"/>
          <w:b/>
          <w:i/>
          <w:color w:val="000000"/>
          <w:spacing w:val="1"/>
          <w:kern w:val="0"/>
          <w:sz w:val="28"/>
          <w:szCs w:val="28"/>
          <w:lang w:eastAsia="ru-RU"/>
        </w:rPr>
      </w:pPr>
      <w:r w:rsidRPr="00BA6023">
        <w:rPr>
          <w:rFonts w:ascii="Times New Roman" w:eastAsia="Calibri" w:hAnsi="Times New Roman" w:cs="Times New Roman"/>
          <w:b/>
          <w:i/>
          <w:color w:val="000000"/>
          <w:spacing w:val="1"/>
          <w:kern w:val="0"/>
          <w:sz w:val="28"/>
          <w:szCs w:val="28"/>
          <w:lang w:eastAsia="ru-RU"/>
        </w:rPr>
        <w:t>Питання для самоконтролю</w:t>
      </w:r>
    </w:p>
    <w:p w14:paraId="1CD83C79" w14:textId="77777777" w:rsidR="008F45EC" w:rsidRPr="00BA6023" w:rsidRDefault="008F45EC" w:rsidP="00EF6C34">
      <w:pPr>
        <w:shd w:val="clear" w:color="auto" w:fill="FFFFFF"/>
        <w:spacing w:after="0" w:line="240" w:lineRule="auto"/>
        <w:ind w:left="240" w:firstLine="709"/>
        <w:jc w:val="center"/>
        <w:rPr>
          <w:rFonts w:ascii="Times New Roman" w:eastAsia="Calibri" w:hAnsi="Times New Roman" w:cs="Times New Roman"/>
          <w:kern w:val="0"/>
          <w:sz w:val="28"/>
          <w:szCs w:val="28"/>
          <w:lang w:eastAsia="ru-RU"/>
        </w:rPr>
      </w:pPr>
    </w:p>
    <w:p w14:paraId="2E94B6F0" w14:textId="77777777" w:rsidR="00FF6C64" w:rsidRPr="00BA6023" w:rsidRDefault="00FF6C64" w:rsidP="008F45EC">
      <w:pPr>
        <w:spacing w:after="0" w:line="240" w:lineRule="auto"/>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1. У чому полягає сутність та значення теорії ефективного ринку?</w:t>
      </w:r>
    </w:p>
    <w:p w14:paraId="1A3AEBE2" w14:textId="77777777" w:rsidR="00FF6C64" w:rsidRPr="00BA6023" w:rsidRDefault="00FF6C64" w:rsidP="008F45EC">
      <w:pPr>
        <w:spacing w:after="0" w:line="240" w:lineRule="auto"/>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2. Які показники використовують в теорії портфеля Г. Марковіца для оцінювання ризику?</w:t>
      </w:r>
    </w:p>
    <w:p w14:paraId="6177F6A5" w14:textId="55C89FF1" w:rsidR="00FF6C64" w:rsidRPr="00BA6023" w:rsidRDefault="00FF6C64" w:rsidP="008F45EC">
      <w:pPr>
        <w:spacing w:after="0" w:line="240" w:lineRule="auto"/>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3. Який портфель є ефективним у теорії портфеля Г. Марковіца?</w:t>
      </w:r>
    </w:p>
    <w:p w14:paraId="523E04F6" w14:textId="3B48BFC5" w:rsidR="00FF6C64" w:rsidRPr="00BA6023" w:rsidRDefault="00736C7C" w:rsidP="008F45EC">
      <w:pPr>
        <w:spacing w:after="0" w:line="240" w:lineRule="auto"/>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4</w:t>
      </w:r>
      <w:r w:rsidR="00FF6C64" w:rsidRPr="00BA6023">
        <w:rPr>
          <w:rFonts w:ascii="Times New Roman" w:eastAsia="Times New Roman" w:hAnsi="Times New Roman" w:cs="Times New Roman"/>
          <w:sz w:val="28"/>
          <w:szCs w:val="28"/>
          <w:lang w:eastAsia="uk-UA"/>
        </w:rPr>
        <w:t>. За якою формулою розраховується ризик портфеля, що складається із двох активів?</w:t>
      </w:r>
    </w:p>
    <w:p w14:paraId="30513639" w14:textId="6BAAA6A3" w:rsidR="00FF6C64" w:rsidRPr="00BA6023" w:rsidRDefault="00736C7C" w:rsidP="008F45EC">
      <w:pPr>
        <w:spacing w:after="0" w:line="240" w:lineRule="auto"/>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5</w:t>
      </w:r>
      <w:r w:rsidR="00FF6C64" w:rsidRPr="00BA6023">
        <w:rPr>
          <w:rFonts w:ascii="Times New Roman" w:eastAsia="Times New Roman" w:hAnsi="Times New Roman" w:cs="Times New Roman"/>
          <w:sz w:val="28"/>
          <w:szCs w:val="28"/>
          <w:lang w:eastAsia="uk-UA"/>
        </w:rPr>
        <w:t>. Що показує коефіцієнт кореляції ?</w:t>
      </w:r>
    </w:p>
    <w:p w14:paraId="3699EEEA" w14:textId="611B1B7B" w:rsidR="00FF6C64" w:rsidRPr="00BA6023" w:rsidRDefault="00736C7C" w:rsidP="008F45EC">
      <w:pPr>
        <w:spacing w:after="0" w:line="240" w:lineRule="auto"/>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6</w:t>
      </w:r>
      <w:r w:rsidR="00FF6C64" w:rsidRPr="00BA6023">
        <w:rPr>
          <w:rFonts w:ascii="Times New Roman" w:eastAsia="Times New Roman" w:hAnsi="Times New Roman" w:cs="Times New Roman"/>
          <w:sz w:val="28"/>
          <w:szCs w:val="28"/>
          <w:lang w:eastAsia="uk-UA"/>
        </w:rPr>
        <w:t>. Напишіть формулу лінії ринку капіталів. Побудуйте графік.</w:t>
      </w:r>
    </w:p>
    <w:p w14:paraId="4A6F686A" w14:textId="0478B269" w:rsidR="00FF6C64" w:rsidRPr="00BA6023" w:rsidRDefault="00736C7C" w:rsidP="008F45EC">
      <w:pPr>
        <w:spacing w:after="0" w:line="240" w:lineRule="auto"/>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7</w:t>
      </w:r>
      <w:r w:rsidR="00FF6C64" w:rsidRPr="00BA6023">
        <w:rPr>
          <w:rFonts w:ascii="Times New Roman" w:eastAsia="Times New Roman" w:hAnsi="Times New Roman" w:cs="Times New Roman"/>
          <w:sz w:val="28"/>
          <w:szCs w:val="28"/>
          <w:lang w:eastAsia="uk-UA"/>
        </w:rPr>
        <w:t>. У чому полягає сутність поділу ризику на систематичний і несистематичний?</w:t>
      </w:r>
    </w:p>
    <w:p w14:paraId="2F058971" w14:textId="19181AD3" w:rsidR="00FF6C64" w:rsidRPr="00BA6023" w:rsidRDefault="00736C7C" w:rsidP="008F45EC">
      <w:pPr>
        <w:spacing w:after="0" w:line="240" w:lineRule="auto"/>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8</w:t>
      </w:r>
      <w:r w:rsidR="00FF6C64" w:rsidRPr="00BA6023">
        <w:rPr>
          <w:rFonts w:ascii="Times New Roman" w:eastAsia="Times New Roman" w:hAnsi="Times New Roman" w:cs="Times New Roman"/>
          <w:sz w:val="28"/>
          <w:szCs w:val="28"/>
          <w:lang w:eastAsia="uk-UA"/>
        </w:rPr>
        <w:t>. Які активи називають безризиковими? Чому?</w:t>
      </w:r>
    </w:p>
    <w:p w14:paraId="02769337" w14:textId="753F0318" w:rsidR="00FF6C64" w:rsidRPr="00BA6023" w:rsidRDefault="00736C7C" w:rsidP="008F45EC">
      <w:pPr>
        <w:spacing w:after="0" w:line="240" w:lineRule="auto"/>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9</w:t>
      </w:r>
      <w:r w:rsidR="00FF6C64" w:rsidRPr="00BA6023">
        <w:rPr>
          <w:rFonts w:ascii="Times New Roman" w:eastAsia="Times New Roman" w:hAnsi="Times New Roman" w:cs="Times New Roman"/>
          <w:sz w:val="28"/>
          <w:szCs w:val="28"/>
          <w:lang w:eastAsia="uk-UA"/>
        </w:rPr>
        <w:t>. Що таке ринковий портфель?</w:t>
      </w:r>
    </w:p>
    <w:p w14:paraId="19FA4C52" w14:textId="36F0A87C" w:rsidR="00FF6C64" w:rsidRPr="00BA6023" w:rsidRDefault="00FF6C64" w:rsidP="008F45EC">
      <w:pPr>
        <w:spacing w:after="0" w:line="240" w:lineRule="auto"/>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1</w:t>
      </w:r>
      <w:r w:rsidR="00736C7C" w:rsidRPr="00BA6023">
        <w:rPr>
          <w:rFonts w:ascii="Times New Roman" w:eastAsia="Times New Roman" w:hAnsi="Times New Roman" w:cs="Times New Roman"/>
          <w:sz w:val="28"/>
          <w:szCs w:val="28"/>
          <w:lang w:eastAsia="uk-UA"/>
        </w:rPr>
        <w:t>0</w:t>
      </w:r>
      <w:r w:rsidRPr="00BA6023">
        <w:rPr>
          <w:rFonts w:ascii="Times New Roman" w:eastAsia="Times New Roman" w:hAnsi="Times New Roman" w:cs="Times New Roman"/>
          <w:sz w:val="28"/>
          <w:szCs w:val="28"/>
          <w:lang w:eastAsia="uk-UA"/>
        </w:rPr>
        <w:t>. У чому полягає різниця між лінією ринку капіталів та лінією ринку цінних паперів?</w:t>
      </w:r>
    </w:p>
    <w:p w14:paraId="324EA721" w14:textId="472051AE" w:rsidR="00FF6C64" w:rsidRPr="00BA6023" w:rsidRDefault="00FF6C64" w:rsidP="008F45EC">
      <w:pPr>
        <w:spacing w:after="0" w:line="240" w:lineRule="auto"/>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1</w:t>
      </w:r>
      <w:r w:rsidR="00736C7C" w:rsidRPr="00BA6023">
        <w:rPr>
          <w:rFonts w:ascii="Times New Roman" w:eastAsia="Times New Roman" w:hAnsi="Times New Roman" w:cs="Times New Roman"/>
          <w:sz w:val="28"/>
          <w:szCs w:val="28"/>
          <w:lang w:eastAsia="uk-UA"/>
        </w:rPr>
        <w:t>1</w:t>
      </w:r>
      <w:r w:rsidRPr="00BA6023">
        <w:rPr>
          <w:rFonts w:ascii="Times New Roman" w:eastAsia="Times New Roman" w:hAnsi="Times New Roman" w:cs="Times New Roman"/>
          <w:sz w:val="28"/>
          <w:szCs w:val="28"/>
          <w:lang w:eastAsia="uk-UA"/>
        </w:rPr>
        <w:t xml:space="preserve">. Що показує коефіцієнт </w:t>
      </w:r>
      <w:r w:rsidR="008F45EC" w:rsidRPr="00BA6023">
        <w:rPr>
          <w:rFonts w:ascii="Times New Roman" w:eastAsia="Times New Roman" w:hAnsi="Times New Roman" w:cs="Times New Roman"/>
          <w:color w:val="222222"/>
          <w:sz w:val="28"/>
          <w:szCs w:val="28"/>
          <w:lang w:eastAsia="uk-UA"/>
        </w:rPr>
        <w:t>β.</w:t>
      </w:r>
      <w:r w:rsidRPr="00BA6023">
        <w:rPr>
          <w:rFonts w:ascii="Times New Roman" w:eastAsia="Times New Roman" w:hAnsi="Times New Roman" w:cs="Times New Roman"/>
          <w:sz w:val="28"/>
          <w:szCs w:val="28"/>
          <w:lang w:eastAsia="uk-UA"/>
        </w:rPr>
        <w:t xml:space="preserve"> Як він обчислюється?</w:t>
      </w:r>
    </w:p>
    <w:p w14:paraId="0E6E7675" w14:textId="623FD9E2" w:rsidR="00FF6C64" w:rsidRPr="00BA6023" w:rsidRDefault="00FF6C64" w:rsidP="008F45EC">
      <w:pPr>
        <w:spacing w:after="0" w:line="240" w:lineRule="auto"/>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1</w:t>
      </w:r>
      <w:r w:rsidR="00736C7C" w:rsidRPr="00BA6023">
        <w:rPr>
          <w:rFonts w:ascii="Times New Roman" w:eastAsia="Times New Roman" w:hAnsi="Times New Roman" w:cs="Times New Roman"/>
          <w:sz w:val="28"/>
          <w:szCs w:val="28"/>
          <w:lang w:eastAsia="uk-UA"/>
        </w:rPr>
        <w:t>2</w:t>
      </w:r>
      <w:r w:rsidR="00A602E1" w:rsidRPr="00BA6023">
        <w:rPr>
          <w:rFonts w:ascii="Times New Roman" w:eastAsia="Times New Roman" w:hAnsi="Times New Roman" w:cs="Times New Roman"/>
          <w:sz w:val="28"/>
          <w:szCs w:val="28"/>
          <w:lang w:eastAsia="uk-UA"/>
        </w:rPr>
        <w:t xml:space="preserve">. </w:t>
      </w:r>
      <w:r w:rsidRPr="00BA6023">
        <w:rPr>
          <w:rFonts w:ascii="Times New Roman" w:eastAsia="Times New Roman" w:hAnsi="Times New Roman" w:cs="Times New Roman"/>
          <w:sz w:val="28"/>
          <w:szCs w:val="28"/>
          <w:lang w:eastAsia="uk-UA"/>
        </w:rPr>
        <w:t xml:space="preserve">Що означає </w:t>
      </w:r>
      <w:r w:rsidR="008F45EC" w:rsidRPr="00BA6023">
        <w:rPr>
          <w:rFonts w:ascii="Times New Roman" w:eastAsia="Times New Roman" w:hAnsi="Times New Roman" w:cs="Times New Roman"/>
          <w:color w:val="222222"/>
          <w:sz w:val="28"/>
          <w:szCs w:val="28"/>
          <w:lang w:eastAsia="uk-UA"/>
        </w:rPr>
        <w:t>β</w:t>
      </w:r>
      <w:r w:rsidRPr="00BA6023">
        <w:rPr>
          <w:rFonts w:ascii="Times New Roman" w:eastAsia="Times New Roman" w:hAnsi="Times New Roman" w:cs="Times New Roman"/>
          <w:sz w:val="28"/>
          <w:szCs w:val="28"/>
          <w:lang w:eastAsia="uk-UA"/>
        </w:rPr>
        <w:t xml:space="preserve"> в рівнянні регресії?</w:t>
      </w:r>
    </w:p>
    <w:p w14:paraId="3EC31556" w14:textId="70CC568C" w:rsidR="00FF6C64" w:rsidRPr="00BA6023" w:rsidRDefault="00FF6C64" w:rsidP="008F45EC">
      <w:pPr>
        <w:spacing w:after="0" w:line="240" w:lineRule="auto"/>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1</w:t>
      </w:r>
      <w:r w:rsidR="00736C7C" w:rsidRPr="00BA6023">
        <w:rPr>
          <w:rFonts w:ascii="Times New Roman" w:eastAsia="Times New Roman" w:hAnsi="Times New Roman" w:cs="Times New Roman"/>
          <w:sz w:val="28"/>
          <w:szCs w:val="28"/>
          <w:lang w:eastAsia="uk-UA"/>
        </w:rPr>
        <w:t>3</w:t>
      </w:r>
      <w:r w:rsidRPr="00BA6023">
        <w:rPr>
          <w:rFonts w:ascii="Times New Roman" w:eastAsia="Times New Roman" w:hAnsi="Times New Roman" w:cs="Times New Roman"/>
          <w:sz w:val="28"/>
          <w:szCs w:val="28"/>
          <w:lang w:eastAsia="uk-UA"/>
        </w:rPr>
        <w:t>. У чому полягає значення моделі арбітражного ціноутворення?</w:t>
      </w:r>
    </w:p>
    <w:p w14:paraId="5D164BDF" w14:textId="77777777" w:rsidR="00EF6C34" w:rsidRPr="00BA6023" w:rsidRDefault="00EF6C34" w:rsidP="008F45EC">
      <w:pPr>
        <w:tabs>
          <w:tab w:val="left" w:pos="3360"/>
        </w:tabs>
        <w:spacing w:after="0" w:line="240" w:lineRule="auto"/>
        <w:ind w:firstLine="709"/>
        <w:jc w:val="both"/>
        <w:rPr>
          <w:rFonts w:ascii="Times New Roman" w:eastAsia="Times New Roman" w:hAnsi="Times New Roman" w:cs="Times New Roman"/>
          <w:sz w:val="28"/>
          <w:szCs w:val="28"/>
          <w:lang w:eastAsia="uk-UA"/>
        </w:rPr>
      </w:pPr>
    </w:p>
    <w:p w14:paraId="3B699CBA" w14:textId="77777777" w:rsidR="00EF6C34" w:rsidRPr="00BA6023" w:rsidRDefault="00EF6C34" w:rsidP="00EF6C34">
      <w:pPr>
        <w:tabs>
          <w:tab w:val="left" w:pos="3360"/>
        </w:tabs>
        <w:spacing w:after="0" w:line="240" w:lineRule="auto"/>
        <w:ind w:firstLine="709"/>
        <w:jc w:val="both"/>
        <w:rPr>
          <w:rFonts w:ascii="Times New Roman" w:eastAsia="Times New Roman" w:hAnsi="Times New Roman" w:cs="Times New Roman"/>
          <w:sz w:val="24"/>
          <w:szCs w:val="24"/>
          <w:lang w:eastAsia="uk-UA"/>
        </w:rPr>
      </w:pPr>
    </w:p>
    <w:p w14:paraId="5DAE68EE" w14:textId="77777777" w:rsidR="00EF6C34" w:rsidRPr="00BA6023" w:rsidRDefault="00EF6C34" w:rsidP="00EF6C34">
      <w:pPr>
        <w:shd w:val="clear" w:color="auto" w:fill="FFFFFF"/>
        <w:tabs>
          <w:tab w:val="left" w:pos="300"/>
          <w:tab w:val="center" w:pos="5365"/>
        </w:tabs>
        <w:spacing w:after="0" w:line="240" w:lineRule="auto"/>
        <w:ind w:right="10" w:firstLine="709"/>
        <w:contextualSpacing/>
        <w:jc w:val="center"/>
        <w:rPr>
          <w:rFonts w:ascii="Times New Roman" w:eastAsia="Calibri" w:hAnsi="Times New Roman" w:cs="Times New Roman"/>
          <w:b/>
          <w:i/>
          <w:kern w:val="0"/>
          <w:sz w:val="28"/>
          <w:szCs w:val="28"/>
          <w:lang w:eastAsia="ru-RU"/>
        </w:rPr>
      </w:pPr>
      <w:r w:rsidRPr="00BA6023">
        <w:rPr>
          <w:rFonts w:ascii="Times New Roman" w:eastAsia="Calibri" w:hAnsi="Times New Roman" w:cs="Times New Roman"/>
          <w:b/>
          <w:i/>
          <w:iCs/>
          <w:color w:val="000000"/>
          <w:spacing w:val="-1"/>
          <w:kern w:val="0"/>
          <w:sz w:val="28"/>
          <w:szCs w:val="28"/>
          <w:lang w:eastAsia="ru-RU"/>
        </w:rPr>
        <w:t>Тестові завдання для самоконтролю</w:t>
      </w:r>
    </w:p>
    <w:p w14:paraId="503721F5" w14:textId="77777777" w:rsidR="00736C7C" w:rsidRPr="00BA6023" w:rsidRDefault="00736C7C">
      <w:pPr>
        <w:pStyle w:val="a6"/>
        <w:numPr>
          <w:ilvl w:val="0"/>
          <w:numId w:val="42"/>
        </w:numPr>
        <w:tabs>
          <w:tab w:val="left" w:pos="284"/>
        </w:tabs>
        <w:spacing w:after="0" w:line="240" w:lineRule="auto"/>
        <w:ind w:left="0" w:firstLine="0"/>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b/>
          <w:bCs/>
          <w:i/>
          <w:iCs/>
          <w:sz w:val="28"/>
          <w:szCs w:val="28"/>
          <w:lang w:eastAsia="uk-UA"/>
        </w:rPr>
        <w:t>Коефіцієнт «ціна-прибуток» показує</w:t>
      </w:r>
      <w:r w:rsidRPr="00BA6023">
        <w:rPr>
          <w:rFonts w:ascii="Times New Roman" w:eastAsia="Times New Roman" w:hAnsi="Times New Roman" w:cs="Times New Roman"/>
          <w:sz w:val="28"/>
          <w:szCs w:val="28"/>
          <w:lang w:eastAsia="uk-UA"/>
        </w:rPr>
        <w:t>:</w:t>
      </w:r>
    </w:p>
    <w:p w14:paraId="6E1E9928" w14:textId="77777777" w:rsidR="00736C7C" w:rsidRPr="00BA6023" w:rsidRDefault="00736C7C" w:rsidP="00736C7C">
      <w:pPr>
        <w:tabs>
          <w:tab w:val="left" w:pos="284"/>
        </w:tabs>
        <w:spacing w:after="0" w:line="240" w:lineRule="auto"/>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а) скільки чистого прибутку припадає на одну просту акцію;</w:t>
      </w:r>
    </w:p>
    <w:p w14:paraId="26E6759D" w14:textId="77777777" w:rsidR="00736C7C" w:rsidRPr="00BA6023" w:rsidRDefault="00736C7C" w:rsidP="00736C7C">
      <w:pPr>
        <w:tabs>
          <w:tab w:val="left" w:pos="284"/>
        </w:tabs>
        <w:spacing w:after="0" w:line="240" w:lineRule="auto"/>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б) скільки інвестори згодні платити за кожну грошову одиницю прибутку підприємства;</w:t>
      </w:r>
    </w:p>
    <w:p w14:paraId="723AD908" w14:textId="77777777" w:rsidR="00736C7C" w:rsidRPr="00BA6023" w:rsidRDefault="00736C7C" w:rsidP="00736C7C">
      <w:pPr>
        <w:tabs>
          <w:tab w:val="left" w:pos="284"/>
        </w:tabs>
        <w:spacing w:after="0" w:line="240" w:lineRule="auto"/>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в) частку прибутку, яку підприємство виплачує у формі дивідендів;</w:t>
      </w:r>
    </w:p>
    <w:p w14:paraId="56A4EF4E" w14:textId="77777777" w:rsidR="00736C7C" w:rsidRPr="00BA6023" w:rsidRDefault="00736C7C" w:rsidP="00736C7C">
      <w:pPr>
        <w:tabs>
          <w:tab w:val="left" w:pos="284"/>
        </w:tabs>
        <w:spacing w:after="0" w:line="240" w:lineRule="auto"/>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г) зростання ціни акції.</w:t>
      </w:r>
    </w:p>
    <w:p w14:paraId="107D76A7" w14:textId="77777777" w:rsidR="00736C7C" w:rsidRPr="00BA6023" w:rsidRDefault="00736C7C">
      <w:pPr>
        <w:pStyle w:val="a6"/>
        <w:numPr>
          <w:ilvl w:val="0"/>
          <w:numId w:val="42"/>
        </w:numPr>
        <w:tabs>
          <w:tab w:val="left" w:pos="284"/>
        </w:tabs>
        <w:spacing w:after="0" w:line="240" w:lineRule="auto"/>
        <w:ind w:left="0" w:right="-143" w:firstLine="0"/>
        <w:jc w:val="both"/>
        <w:outlineLvl w:val="0"/>
        <w:rPr>
          <w:rFonts w:ascii="Times New Roman" w:eastAsia="Times New Roman" w:hAnsi="Times New Roman"/>
          <w:sz w:val="28"/>
          <w:szCs w:val="28"/>
          <w:lang w:eastAsia="ru-RU"/>
        </w:rPr>
      </w:pPr>
      <w:r w:rsidRPr="00BA6023">
        <w:rPr>
          <w:rFonts w:ascii="Times New Roman" w:eastAsia="Times New Roman" w:hAnsi="Times New Roman"/>
          <w:b/>
          <w:bCs/>
          <w:i/>
          <w:iCs/>
          <w:sz w:val="28"/>
          <w:szCs w:val="28"/>
          <w:lang w:eastAsia="ru-RU"/>
        </w:rPr>
        <w:t>Фінансові інвестиції – це</w:t>
      </w:r>
      <w:r w:rsidRPr="00BA6023">
        <w:rPr>
          <w:rFonts w:ascii="Times New Roman" w:eastAsia="Times New Roman" w:hAnsi="Times New Roman"/>
          <w:sz w:val="28"/>
          <w:szCs w:val="28"/>
          <w:lang w:eastAsia="ru-RU"/>
        </w:rPr>
        <w:t>:</w:t>
      </w:r>
    </w:p>
    <w:p w14:paraId="383DAD0D" w14:textId="77777777" w:rsidR="00736C7C" w:rsidRPr="00BA6023" w:rsidRDefault="00736C7C" w:rsidP="00736C7C">
      <w:pPr>
        <w:tabs>
          <w:tab w:val="left" w:pos="284"/>
        </w:tabs>
        <w:spacing w:after="0" w:line="240" w:lineRule="auto"/>
        <w:ind w:right="-143"/>
        <w:jc w:val="both"/>
        <w:outlineLvl w:val="0"/>
        <w:rPr>
          <w:rFonts w:ascii="Times New Roman" w:eastAsia="Times New Roman" w:hAnsi="Times New Roman"/>
          <w:sz w:val="28"/>
          <w:szCs w:val="28"/>
          <w:lang w:eastAsia="ru-RU"/>
        </w:rPr>
      </w:pPr>
      <w:r w:rsidRPr="00BA6023">
        <w:rPr>
          <w:rFonts w:ascii="Times New Roman" w:eastAsia="Times New Roman" w:hAnsi="Times New Roman"/>
          <w:sz w:val="28"/>
          <w:szCs w:val="28"/>
          <w:lang w:eastAsia="ru-RU"/>
        </w:rPr>
        <w:t>а) фінансування за рахунок власних і залучених коштів інвесторів;</w:t>
      </w:r>
    </w:p>
    <w:p w14:paraId="31249108" w14:textId="77777777" w:rsidR="00736C7C" w:rsidRPr="00BA6023" w:rsidRDefault="00736C7C" w:rsidP="00736C7C">
      <w:pPr>
        <w:tabs>
          <w:tab w:val="left" w:pos="284"/>
        </w:tabs>
        <w:spacing w:after="0" w:line="240" w:lineRule="auto"/>
        <w:ind w:right="-143"/>
        <w:jc w:val="both"/>
        <w:outlineLvl w:val="0"/>
        <w:rPr>
          <w:rFonts w:ascii="Times New Roman" w:eastAsia="Times New Roman" w:hAnsi="Times New Roman"/>
          <w:sz w:val="28"/>
          <w:szCs w:val="28"/>
          <w:lang w:eastAsia="ru-RU"/>
        </w:rPr>
      </w:pPr>
      <w:r w:rsidRPr="00BA6023">
        <w:rPr>
          <w:rFonts w:ascii="Times New Roman" w:eastAsia="Times New Roman" w:hAnsi="Times New Roman"/>
          <w:sz w:val="28"/>
          <w:szCs w:val="28"/>
          <w:lang w:eastAsia="ru-RU"/>
        </w:rPr>
        <w:t>б) вкладення коштів в основний капітал;</w:t>
      </w:r>
    </w:p>
    <w:p w14:paraId="62DCBA6B" w14:textId="77777777" w:rsidR="00736C7C" w:rsidRPr="00BA6023" w:rsidRDefault="00736C7C" w:rsidP="00736C7C">
      <w:pPr>
        <w:tabs>
          <w:tab w:val="left" w:pos="284"/>
        </w:tabs>
        <w:spacing w:after="0" w:line="240" w:lineRule="auto"/>
        <w:ind w:right="-143"/>
        <w:jc w:val="both"/>
        <w:outlineLvl w:val="0"/>
        <w:rPr>
          <w:rFonts w:ascii="Times New Roman" w:eastAsia="Times New Roman" w:hAnsi="Times New Roman"/>
          <w:sz w:val="28"/>
          <w:szCs w:val="28"/>
          <w:lang w:eastAsia="ru-RU"/>
        </w:rPr>
      </w:pPr>
      <w:r w:rsidRPr="00BA6023">
        <w:rPr>
          <w:rFonts w:ascii="Times New Roman" w:eastAsia="Times New Roman" w:hAnsi="Times New Roman"/>
          <w:sz w:val="28"/>
          <w:szCs w:val="28"/>
          <w:lang w:eastAsia="ru-RU"/>
        </w:rPr>
        <w:t>в) вкладення коштів у діяльність інших підприємств;</w:t>
      </w:r>
    </w:p>
    <w:p w14:paraId="48E884E5" w14:textId="77777777" w:rsidR="00736C7C" w:rsidRPr="00BA6023" w:rsidRDefault="00736C7C" w:rsidP="00736C7C">
      <w:pPr>
        <w:tabs>
          <w:tab w:val="left" w:pos="284"/>
        </w:tabs>
        <w:spacing w:after="0" w:line="240" w:lineRule="auto"/>
        <w:ind w:right="-143"/>
        <w:jc w:val="both"/>
        <w:outlineLvl w:val="0"/>
        <w:rPr>
          <w:rFonts w:ascii="Times New Roman" w:eastAsia="Times New Roman" w:hAnsi="Times New Roman"/>
          <w:sz w:val="28"/>
          <w:szCs w:val="28"/>
          <w:lang w:eastAsia="ru-RU"/>
        </w:rPr>
      </w:pPr>
      <w:r w:rsidRPr="00BA6023">
        <w:rPr>
          <w:rFonts w:ascii="Times New Roman" w:eastAsia="Times New Roman" w:hAnsi="Times New Roman"/>
          <w:sz w:val="28"/>
          <w:szCs w:val="28"/>
          <w:lang w:eastAsia="ru-RU"/>
        </w:rPr>
        <w:t>г) вкладення коштів у різноманітні види цінних паперів.</w:t>
      </w:r>
    </w:p>
    <w:p w14:paraId="5FB5E627" w14:textId="77777777" w:rsidR="00736C7C" w:rsidRPr="00BA6023" w:rsidRDefault="00736C7C">
      <w:pPr>
        <w:pStyle w:val="a6"/>
        <w:numPr>
          <w:ilvl w:val="0"/>
          <w:numId w:val="42"/>
        </w:numPr>
        <w:tabs>
          <w:tab w:val="left" w:pos="284"/>
        </w:tabs>
        <w:spacing w:after="0" w:line="240" w:lineRule="auto"/>
        <w:ind w:left="0" w:right="-143" w:firstLine="0"/>
        <w:jc w:val="both"/>
        <w:outlineLvl w:val="0"/>
        <w:rPr>
          <w:rFonts w:ascii="Times New Roman" w:eastAsia="Times New Roman" w:hAnsi="Times New Roman" w:cs="Times New Roman"/>
          <w:kern w:val="0"/>
          <w:sz w:val="28"/>
          <w:szCs w:val="28"/>
          <w:lang w:eastAsia="ru-RU"/>
        </w:rPr>
      </w:pPr>
      <w:r w:rsidRPr="00BA6023">
        <w:rPr>
          <w:rFonts w:ascii="Times New Roman" w:eastAsia="Times New Roman" w:hAnsi="Times New Roman" w:cs="Times New Roman"/>
          <w:b/>
          <w:bCs/>
          <w:i/>
          <w:iCs/>
          <w:kern w:val="0"/>
          <w:sz w:val="28"/>
          <w:szCs w:val="28"/>
          <w:lang w:eastAsia="ru-RU"/>
        </w:rPr>
        <w:t>Середньозважений строк погашення цінного паперу має назву</w:t>
      </w:r>
      <w:r w:rsidRPr="00BA6023">
        <w:rPr>
          <w:rFonts w:ascii="Times New Roman" w:eastAsia="Times New Roman" w:hAnsi="Times New Roman" w:cs="Times New Roman"/>
          <w:kern w:val="0"/>
          <w:sz w:val="28"/>
          <w:szCs w:val="28"/>
          <w:lang w:eastAsia="ru-RU"/>
        </w:rPr>
        <w:t>:</w:t>
      </w:r>
    </w:p>
    <w:p w14:paraId="604B5EF3" w14:textId="77777777" w:rsidR="00736C7C" w:rsidRPr="00BA6023" w:rsidRDefault="00736C7C" w:rsidP="00736C7C">
      <w:pPr>
        <w:tabs>
          <w:tab w:val="left" w:pos="284"/>
        </w:tabs>
        <w:spacing w:after="0" w:line="240" w:lineRule="auto"/>
        <w:ind w:right="-143"/>
        <w:jc w:val="both"/>
        <w:outlineLvl w:val="0"/>
        <w:rPr>
          <w:rFonts w:ascii="Times New Roman" w:eastAsia="Times New Roman" w:hAnsi="Times New Roman" w:cs="Times New Roman"/>
          <w:kern w:val="0"/>
          <w:sz w:val="28"/>
          <w:szCs w:val="28"/>
          <w:lang w:eastAsia="ru-RU"/>
        </w:rPr>
      </w:pPr>
      <w:r w:rsidRPr="00BA6023">
        <w:rPr>
          <w:rFonts w:ascii="Times New Roman" w:eastAsia="Times New Roman" w:hAnsi="Times New Roman" w:cs="Times New Roman"/>
          <w:kern w:val="0"/>
          <w:sz w:val="28"/>
          <w:szCs w:val="28"/>
          <w:lang w:eastAsia="ru-RU"/>
        </w:rPr>
        <w:t>а) авторизація;</w:t>
      </w:r>
    </w:p>
    <w:p w14:paraId="468688FD" w14:textId="77777777" w:rsidR="00736C7C" w:rsidRPr="00BA6023" w:rsidRDefault="00736C7C" w:rsidP="00736C7C">
      <w:pPr>
        <w:tabs>
          <w:tab w:val="left" w:pos="284"/>
        </w:tabs>
        <w:spacing w:after="0" w:line="240" w:lineRule="auto"/>
        <w:ind w:right="-143"/>
        <w:jc w:val="both"/>
        <w:outlineLvl w:val="0"/>
        <w:rPr>
          <w:rFonts w:ascii="Times New Roman" w:eastAsia="Times New Roman" w:hAnsi="Times New Roman" w:cs="Times New Roman"/>
          <w:kern w:val="0"/>
          <w:sz w:val="28"/>
          <w:szCs w:val="28"/>
          <w:lang w:eastAsia="ru-RU"/>
        </w:rPr>
      </w:pPr>
      <w:r w:rsidRPr="00BA6023">
        <w:rPr>
          <w:rFonts w:ascii="Times New Roman" w:eastAsia="Times New Roman" w:hAnsi="Times New Roman" w:cs="Times New Roman"/>
          <w:kern w:val="0"/>
          <w:sz w:val="28"/>
          <w:szCs w:val="28"/>
          <w:lang w:eastAsia="ru-RU"/>
        </w:rPr>
        <w:t>б) дилінг;</w:t>
      </w:r>
    </w:p>
    <w:p w14:paraId="32421D4A" w14:textId="77777777" w:rsidR="00736C7C" w:rsidRPr="00BA6023" w:rsidRDefault="00736C7C" w:rsidP="00736C7C">
      <w:pPr>
        <w:tabs>
          <w:tab w:val="left" w:pos="284"/>
        </w:tabs>
        <w:spacing w:after="0" w:line="240" w:lineRule="auto"/>
        <w:ind w:right="-143"/>
        <w:jc w:val="both"/>
        <w:outlineLvl w:val="0"/>
        <w:rPr>
          <w:rFonts w:ascii="Times New Roman" w:eastAsia="Times New Roman" w:hAnsi="Times New Roman" w:cs="Times New Roman"/>
          <w:kern w:val="0"/>
          <w:sz w:val="28"/>
          <w:szCs w:val="28"/>
          <w:lang w:eastAsia="ru-RU"/>
        </w:rPr>
      </w:pPr>
      <w:r w:rsidRPr="00BA6023">
        <w:rPr>
          <w:rFonts w:ascii="Times New Roman" w:eastAsia="Times New Roman" w:hAnsi="Times New Roman" w:cs="Times New Roman"/>
          <w:kern w:val="0"/>
          <w:sz w:val="28"/>
          <w:szCs w:val="28"/>
          <w:lang w:eastAsia="ru-RU"/>
        </w:rPr>
        <w:t>в) дюрація;</w:t>
      </w:r>
    </w:p>
    <w:p w14:paraId="2D6A6F62" w14:textId="77777777" w:rsidR="00736C7C" w:rsidRPr="00BA6023" w:rsidRDefault="00736C7C" w:rsidP="00736C7C">
      <w:pPr>
        <w:tabs>
          <w:tab w:val="left" w:pos="284"/>
        </w:tabs>
        <w:spacing w:after="0" w:line="240" w:lineRule="auto"/>
        <w:ind w:right="-143"/>
        <w:jc w:val="both"/>
        <w:outlineLvl w:val="0"/>
        <w:rPr>
          <w:rFonts w:ascii="Times New Roman" w:eastAsia="Times New Roman" w:hAnsi="Times New Roman" w:cs="Times New Roman"/>
          <w:kern w:val="0"/>
          <w:sz w:val="28"/>
          <w:szCs w:val="28"/>
          <w:lang w:eastAsia="ru-RU"/>
        </w:rPr>
      </w:pPr>
      <w:r w:rsidRPr="00BA6023">
        <w:rPr>
          <w:rFonts w:ascii="Times New Roman" w:eastAsia="Times New Roman" w:hAnsi="Times New Roman" w:cs="Times New Roman"/>
          <w:kern w:val="0"/>
          <w:sz w:val="28"/>
          <w:szCs w:val="28"/>
          <w:lang w:eastAsia="ru-RU"/>
        </w:rPr>
        <w:t>г) сек’юритизація.</w:t>
      </w:r>
    </w:p>
    <w:p w14:paraId="165D9F38" w14:textId="77777777" w:rsidR="00736C7C" w:rsidRPr="00BA6023" w:rsidRDefault="00736C7C">
      <w:pPr>
        <w:pStyle w:val="a6"/>
        <w:numPr>
          <w:ilvl w:val="0"/>
          <w:numId w:val="42"/>
        </w:numPr>
        <w:tabs>
          <w:tab w:val="left" w:pos="284"/>
        </w:tabs>
        <w:spacing w:after="0" w:line="240" w:lineRule="auto"/>
        <w:ind w:left="0" w:right="-143" w:firstLine="0"/>
        <w:jc w:val="both"/>
        <w:outlineLvl w:val="0"/>
        <w:rPr>
          <w:rFonts w:ascii="Times New Roman" w:eastAsia="Times New Roman" w:hAnsi="Times New Roman"/>
          <w:sz w:val="28"/>
          <w:szCs w:val="28"/>
          <w:lang w:eastAsia="ru-RU"/>
        </w:rPr>
      </w:pPr>
      <w:r w:rsidRPr="00BA6023">
        <w:rPr>
          <w:rFonts w:ascii="Times New Roman" w:eastAsia="Times New Roman" w:hAnsi="Times New Roman"/>
          <w:b/>
          <w:bCs/>
          <w:i/>
          <w:iCs/>
          <w:sz w:val="28"/>
          <w:szCs w:val="28"/>
          <w:lang w:eastAsia="ru-RU"/>
        </w:rPr>
        <w:lastRenderedPageBreak/>
        <w:t>Хто вперше запропонував на основі однофакторної моделі спрощений метод вибору оптимального портфеля, який зводив завдання квадратичної оптимізації до лінійного</w:t>
      </w:r>
      <w:r w:rsidRPr="00BA6023">
        <w:rPr>
          <w:rFonts w:ascii="Times New Roman" w:eastAsia="Times New Roman" w:hAnsi="Times New Roman"/>
          <w:sz w:val="28"/>
          <w:szCs w:val="28"/>
          <w:lang w:eastAsia="ru-RU"/>
        </w:rPr>
        <w:t>:</w:t>
      </w:r>
    </w:p>
    <w:p w14:paraId="20B1E83C" w14:textId="77777777" w:rsidR="00736C7C" w:rsidRPr="00BA6023" w:rsidRDefault="00736C7C" w:rsidP="00D00091">
      <w:pPr>
        <w:tabs>
          <w:tab w:val="left" w:pos="284"/>
        </w:tabs>
        <w:spacing w:after="0" w:line="240" w:lineRule="auto"/>
        <w:ind w:right="-143"/>
        <w:jc w:val="both"/>
        <w:outlineLvl w:val="0"/>
        <w:rPr>
          <w:rFonts w:ascii="Times New Roman" w:eastAsia="Times New Roman" w:hAnsi="Times New Roman"/>
          <w:sz w:val="28"/>
          <w:szCs w:val="28"/>
          <w:lang w:eastAsia="ru-RU"/>
        </w:rPr>
      </w:pPr>
      <w:r w:rsidRPr="00BA6023">
        <w:rPr>
          <w:rFonts w:ascii="Times New Roman" w:eastAsia="Times New Roman" w:hAnsi="Times New Roman"/>
          <w:sz w:val="28"/>
          <w:szCs w:val="28"/>
          <w:lang w:eastAsia="ru-RU"/>
        </w:rPr>
        <w:t xml:space="preserve">а) Г. Марковіц; </w:t>
      </w:r>
    </w:p>
    <w:p w14:paraId="642704CF" w14:textId="77777777" w:rsidR="00736C7C" w:rsidRPr="00BA6023" w:rsidRDefault="00736C7C" w:rsidP="00D00091">
      <w:pPr>
        <w:tabs>
          <w:tab w:val="left" w:pos="284"/>
        </w:tabs>
        <w:spacing w:after="0" w:line="240" w:lineRule="auto"/>
        <w:ind w:right="-143"/>
        <w:jc w:val="both"/>
        <w:outlineLvl w:val="0"/>
        <w:rPr>
          <w:rFonts w:ascii="Times New Roman" w:eastAsia="Times New Roman" w:hAnsi="Times New Roman"/>
          <w:sz w:val="28"/>
          <w:szCs w:val="28"/>
          <w:lang w:eastAsia="ru-RU"/>
        </w:rPr>
      </w:pPr>
      <w:r w:rsidRPr="00BA6023">
        <w:rPr>
          <w:rFonts w:ascii="Times New Roman" w:eastAsia="Times New Roman" w:hAnsi="Times New Roman"/>
          <w:sz w:val="28"/>
          <w:szCs w:val="28"/>
          <w:lang w:eastAsia="ru-RU"/>
        </w:rPr>
        <w:t>б) У. Шарп;</w:t>
      </w:r>
    </w:p>
    <w:p w14:paraId="47F0702F" w14:textId="77777777" w:rsidR="00736C7C" w:rsidRPr="00BA6023" w:rsidRDefault="00736C7C" w:rsidP="00D00091">
      <w:pPr>
        <w:tabs>
          <w:tab w:val="left" w:pos="284"/>
        </w:tabs>
        <w:spacing w:after="0" w:line="240" w:lineRule="auto"/>
        <w:ind w:right="-143"/>
        <w:jc w:val="both"/>
        <w:outlineLvl w:val="0"/>
        <w:rPr>
          <w:rFonts w:ascii="Times New Roman" w:eastAsia="Times New Roman" w:hAnsi="Times New Roman"/>
          <w:sz w:val="28"/>
          <w:szCs w:val="28"/>
          <w:lang w:eastAsia="ru-RU"/>
        </w:rPr>
      </w:pPr>
      <w:r w:rsidRPr="00BA6023">
        <w:rPr>
          <w:rFonts w:ascii="Times New Roman" w:eastAsia="Times New Roman" w:hAnsi="Times New Roman"/>
          <w:sz w:val="28"/>
          <w:szCs w:val="28"/>
          <w:lang w:eastAsia="ru-RU"/>
        </w:rPr>
        <w:t xml:space="preserve">в) М. Спенс; </w:t>
      </w:r>
    </w:p>
    <w:p w14:paraId="6E0CA5FF" w14:textId="77777777" w:rsidR="00736C7C" w:rsidRPr="00BA6023" w:rsidRDefault="00736C7C" w:rsidP="00D00091">
      <w:pPr>
        <w:tabs>
          <w:tab w:val="left" w:pos="284"/>
        </w:tabs>
        <w:spacing w:after="0" w:line="240" w:lineRule="auto"/>
        <w:ind w:right="-143"/>
        <w:jc w:val="both"/>
        <w:outlineLvl w:val="0"/>
        <w:rPr>
          <w:rFonts w:ascii="Times New Roman" w:eastAsia="Times New Roman" w:hAnsi="Times New Roman"/>
          <w:sz w:val="28"/>
          <w:szCs w:val="28"/>
          <w:lang w:eastAsia="ru-RU"/>
        </w:rPr>
      </w:pPr>
      <w:r w:rsidRPr="00BA6023">
        <w:rPr>
          <w:rFonts w:ascii="Times New Roman" w:eastAsia="Times New Roman" w:hAnsi="Times New Roman"/>
          <w:sz w:val="28"/>
          <w:szCs w:val="28"/>
          <w:lang w:eastAsia="ru-RU"/>
        </w:rPr>
        <w:t>г) Д. Тобін</w:t>
      </w:r>
    </w:p>
    <w:p w14:paraId="6AF289D2" w14:textId="77777777" w:rsidR="00736C7C" w:rsidRPr="00BA6023" w:rsidRDefault="00736C7C">
      <w:pPr>
        <w:pStyle w:val="a6"/>
        <w:numPr>
          <w:ilvl w:val="0"/>
          <w:numId w:val="42"/>
        </w:numPr>
        <w:tabs>
          <w:tab w:val="left" w:pos="284"/>
        </w:tabs>
        <w:spacing w:after="0" w:line="240" w:lineRule="auto"/>
        <w:ind w:left="0" w:right="-143" w:firstLine="0"/>
        <w:jc w:val="both"/>
        <w:outlineLvl w:val="0"/>
        <w:rPr>
          <w:rFonts w:ascii="Times New Roman" w:eastAsia="Times New Roman" w:hAnsi="Times New Roman"/>
          <w:sz w:val="28"/>
          <w:szCs w:val="28"/>
          <w:lang w:eastAsia="ru-RU"/>
        </w:rPr>
      </w:pPr>
      <w:r w:rsidRPr="00BA6023">
        <w:rPr>
          <w:rFonts w:ascii="Times New Roman" w:eastAsia="Times New Roman" w:hAnsi="Times New Roman"/>
          <w:b/>
          <w:bCs/>
          <w:i/>
          <w:iCs/>
          <w:sz w:val="28"/>
          <w:szCs w:val="28"/>
          <w:lang w:eastAsia="ru-RU"/>
        </w:rPr>
        <w:t>Лінія ринку капіталу має вигляд</w:t>
      </w:r>
      <w:r w:rsidRPr="00BA6023">
        <w:rPr>
          <w:rFonts w:ascii="Times New Roman" w:eastAsia="Times New Roman" w:hAnsi="Times New Roman"/>
          <w:sz w:val="28"/>
          <w:szCs w:val="28"/>
          <w:lang w:eastAsia="ru-RU"/>
        </w:rPr>
        <w:t xml:space="preserve">: </w:t>
      </w:r>
    </w:p>
    <w:p w14:paraId="759E2237" w14:textId="446F17CF" w:rsidR="00736C7C" w:rsidRPr="00BA6023" w:rsidRDefault="00D00091" w:rsidP="00D00091">
      <w:pPr>
        <w:tabs>
          <w:tab w:val="left" w:pos="284"/>
        </w:tabs>
        <w:spacing w:after="0" w:line="240" w:lineRule="auto"/>
        <w:ind w:right="-143"/>
        <w:jc w:val="both"/>
        <w:outlineLvl w:val="0"/>
        <w:rPr>
          <w:rFonts w:ascii="Times New Roman" w:eastAsia="Times New Roman" w:hAnsi="Times New Roman"/>
          <w:sz w:val="28"/>
          <w:szCs w:val="28"/>
          <w:lang w:eastAsia="ru-RU"/>
        </w:rPr>
      </w:pPr>
      <w:r w:rsidRPr="00BA6023">
        <w:rPr>
          <w:rFonts w:ascii="Times New Roman" w:eastAsia="Times New Roman" w:hAnsi="Times New Roman"/>
          <w:sz w:val="28"/>
          <w:szCs w:val="28"/>
          <w:lang w:eastAsia="ru-RU"/>
        </w:rPr>
        <w:t xml:space="preserve">а) </w:t>
      </w:r>
      <w:r w:rsidR="00736C7C" w:rsidRPr="00BA6023">
        <w:rPr>
          <w:rFonts w:ascii="Times New Roman" w:eastAsia="Times New Roman" w:hAnsi="Times New Roman"/>
          <w:sz w:val="28"/>
          <w:szCs w:val="28"/>
          <w:lang w:eastAsia="ru-RU"/>
        </w:rPr>
        <w:t>параболи;</w:t>
      </w:r>
    </w:p>
    <w:p w14:paraId="4E938B98" w14:textId="5DE0CE01" w:rsidR="00736C7C" w:rsidRPr="00BA6023" w:rsidRDefault="00D00091" w:rsidP="00D00091">
      <w:pPr>
        <w:tabs>
          <w:tab w:val="left" w:pos="284"/>
        </w:tabs>
        <w:spacing w:after="0" w:line="240" w:lineRule="auto"/>
        <w:ind w:right="-143"/>
        <w:jc w:val="both"/>
        <w:outlineLvl w:val="0"/>
        <w:rPr>
          <w:rFonts w:ascii="Times New Roman" w:eastAsia="Times New Roman" w:hAnsi="Times New Roman"/>
          <w:sz w:val="28"/>
          <w:szCs w:val="28"/>
          <w:lang w:eastAsia="ru-RU"/>
        </w:rPr>
      </w:pPr>
      <w:r w:rsidRPr="00BA6023">
        <w:rPr>
          <w:rFonts w:ascii="Times New Roman" w:eastAsia="Times New Roman" w:hAnsi="Times New Roman"/>
          <w:sz w:val="28"/>
          <w:szCs w:val="28"/>
          <w:lang w:eastAsia="ru-RU"/>
        </w:rPr>
        <w:t xml:space="preserve">б) </w:t>
      </w:r>
      <w:r w:rsidR="00736C7C" w:rsidRPr="00BA6023">
        <w:rPr>
          <w:rFonts w:ascii="Times New Roman" w:eastAsia="Times New Roman" w:hAnsi="Times New Roman"/>
          <w:sz w:val="28"/>
          <w:szCs w:val="28"/>
          <w:lang w:eastAsia="ru-RU"/>
        </w:rPr>
        <w:t xml:space="preserve">прямої; </w:t>
      </w:r>
    </w:p>
    <w:p w14:paraId="0D5F2A8D" w14:textId="144BDD8C" w:rsidR="00736C7C" w:rsidRPr="00BA6023" w:rsidRDefault="00D00091" w:rsidP="00D00091">
      <w:pPr>
        <w:tabs>
          <w:tab w:val="left" w:pos="284"/>
        </w:tabs>
        <w:spacing w:after="0" w:line="240" w:lineRule="auto"/>
        <w:ind w:right="-143"/>
        <w:jc w:val="both"/>
        <w:outlineLvl w:val="0"/>
        <w:rPr>
          <w:rFonts w:ascii="Times New Roman" w:eastAsia="Times New Roman" w:hAnsi="Times New Roman"/>
          <w:sz w:val="28"/>
          <w:szCs w:val="28"/>
          <w:lang w:eastAsia="ru-RU"/>
        </w:rPr>
      </w:pPr>
      <w:r w:rsidRPr="00BA6023">
        <w:rPr>
          <w:rFonts w:ascii="Times New Roman" w:eastAsia="Times New Roman" w:hAnsi="Times New Roman"/>
          <w:sz w:val="28"/>
          <w:szCs w:val="28"/>
          <w:lang w:eastAsia="ru-RU"/>
        </w:rPr>
        <w:t xml:space="preserve">в) </w:t>
      </w:r>
      <w:r w:rsidR="00736C7C" w:rsidRPr="00BA6023">
        <w:rPr>
          <w:rFonts w:ascii="Times New Roman" w:eastAsia="Times New Roman" w:hAnsi="Times New Roman"/>
          <w:sz w:val="28"/>
          <w:szCs w:val="28"/>
          <w:lang w:eastAsia="ru-RU"/>
        </w:rPr>
        <w:t>кривої;</w:t>
      </w:r>
    </w:p>
    <w:p w14:paraId="16F01F05" w14:textId="3D7F0DE4" w:rsidR="00736C7C" w:rsidRPr="00BA6023" w:rsidRDefault="00D00091" w:rsidP="00D00091">
      <w:pPr>
        <w:tabs>
          <w:tab w:val="left" w:pos="284"/>
        </w:tabs>
        <w:spacing w:after="0" w:line="240" w:lineRule="auto"/>
        <w:ind w:right="-143"/>
        <w:jc w:val="both"/>
        <w:outlineLvl w:val="0"/>
        <w:rPr>
          <w:rFonts w:ascii="Times New Roman" w:eastAsia="Times New Roman" w:hAnsi="Times New Roman"/>
          <w:sz w:val="28"/>
          <w:szCs w:val="28"/>
          <w:lang w:eastAsia="ru-RU"/>
        </w:rPr>
      </w:pPr>
      <w:r w:rsidRPr="00BA6023">
        <w:rPr>
          <w:rFonts w:ascii="Times New Roman" w:eastAsia="Times New Roman" w:hAnsi="Times New Roman"/>
          <w:sz w:val="28"/>
          <w:szCs w:val="28"/>
          <w:lang w:eastAsia="ru-RU"/>
        </w:rPr>
        <w:t xml:space="preserve">г) </w:t>
      </w:r>
      <w:r w:rsidR="00736C7C" w:rsidRPr="00BA6023">
        <w:rPr>
          <w:rFonts w:ascii="Times New Roman" w:eastAsia="Times New Roman" w:hAnsi="Times New Roman"/>
          <w:sz w:val="28"/>
          <w:szCs w:val="28"/>
          <w:lang w:eastAsia="ru-RU"/>
        </w:rPr>
        <w:t>гіперболи</w:t>
      </w:r>
    </w:p>
    <w:p w14:paraId="582D7047" w14:textId="77777777" w:rsidR="00736C7C" w:rsidRPr="00BA6023" w:rsidRDefault="00736C7C">
      <w:pPr>
        <w:pStyle w:val="a6"/>
        <w:numPr>
          <w:ilvl w:val="0"/>
          <w:numId w:val="42"/>
        </w:numPr>
        <w:tabs>
          <w:tab w:val="left" w:pos="284"/>
        </w:tabs>
        <w:spacing w:after="0" w:line="240" w:lineRule="auto"/>
        <w:ind w:left="0" w:right="-143" w:firstLine="0"/>
        <w:jc w:val="both"/>
        <w:rPr>
          <w:rFonts w:ascii="Times New Roman" w:hAnsi="Times New Roman"/>
          <w:sz w:val="28"/>
          <w:szCs w:val="28"/>
        </w:rPr>
      </w:pPr>
      <w:r w:rsidRPr="00BA6023">
        <w:rPr>
          <w:rFonts w:ascii="Times New Roman" w:hAnsi="Times New Roman"/>
          <w:b/>
          <w:bCs/>
          <w:i/>
          <w:iCs/>
          <w:sz w:val="28"/>
          <w:szCs w:val="28"/>
        </w:rPr>
        <w:t>Систематичний (ринковий) ризик цінного паперу</w:t>
      </w:r>
      <w:r w:rsidRPr="00BA6023">
        <w:rPr>
          <w:rFonts w:ascii="Times New Roman" w:hAnsi="Times New Roman"/>
          <w:sz w:val="28"/>
          <w:szCs w:val="28"/>
        </w:rPr>
        <w:t xml:space="preserve"> це:</w:t>
      </w:r>
    </w:p>
    <w:p w14:paraId="62394B9A" w14:textId="2255FF6E" w:rsidR="00736C7C" w:rsidRPr="00BA6023" w:rsidRDefault="00D00091" w:rsidP="00D00091">
      <w:pPr>
        <w:tabs>
          <w:tab w:val="left" w:pos="284"/>
        </w:tabs>
        <w:spacing w:after="0" w:line="240" w:lineRule="auto"/>
        <w:ind w:right="-143"/>
        <w:jc w:val="both"/>
        <w:rPr>
          <w:rFonts w:ascii="Times New Roman" w:hAnsi="Times New Roman"/>
          <w:sz w:val="28"/>
          <w:szCs w:val="28"/>
        </w:rPr>
      </w:pPr>
      <w:r w:rsidRPr="00BA6023">
        <w:rPr>
          <w:rFonts w:ascii="Times New Roman" w:hAnsi="Times New Roman"/>
          <w:sz w:val="28"/>
          <w:szCs w:val="28"/>
        </w:rPr>
        <w:t xml:space="preserve">а) </w:t>
      </w:r>
      <w:r w:rsidR="00736C7C" w:rsidRPr="00BA6023">
        <w:rPr>
          <w:rFonts w:ascii="Times New Roman" w:hAnsi="Times New Roman"/>
          <w:sz w:val="28"/>
          <w:szCs w:val="28"/>
        </w:rPr>
        <w:t>ризик, пов'язаний з ринковими факторами в цілому, притаманний всім цінним паперам;</w:t>
      </w:r>
    </w:p>
    <w:p w14:paraId="4B163DCB" w14:textId="5834F14E" w:rsidR="00736C7C" w:rsidRPr="00BA6023" w:rsidRDefault="00D00091" w:rsidP="00D00091">
      <w:pPr>
        <w:tabs>
          <w:tab w:val="left" w:pos="284"/>
        </w:tabs>
        <w:spacing w:after="0" w:line="240" w:lineRule="auto"/>
        <w:ind w:right="-143"/>
        <w:jc w:val="both"/>
        <w:rPr>
          <w:rFonts w:ascii="Times New Roman" w:hAnsi="Times New Roman"/>
          <w:sz w:val="28"/>
          <w:szCs w:val="28"/>
        </w:rPr>
      </w:pPr>
      <w:r w:rsidRPr="00BA6023">
        <w:rPr>
          <w:rFonts w:ascii="Times New Roman" w:hAnsi="Times New Roman"/>
          <w:sz w:val="28"/>
          <w:szCs w:val="28"/>
        </w:rPr>
        <w:t xml:space="preserve">б) </w:t>
      </w:r>
      <w:r w:rsidR="00736C7C" w:rsidRPr="00BA6023">
        <w:rPr>
          <w:rFonts w:ascii="Times New Roman" w:hAnsi="Times New Roman"/>
          <w:sz w:val="28"/>
          <w:szCs w:val="28"/>
        </w:rPr>
        <w:t>ризик, пов'язаний з системою організації торгів на ринку, притаманний тим цінним паперам, які представлені на конкретному ринку;</w:t>
      </w:r>
    </w:p>
    <w:p w14:paraId="2F4D6F56" w14:textId="021A2F15" w:rsidR="00736C7C" w:rsidRPr="00BA6023" w:rsidRDefault="00D00091" w:rsidP="00D00091">
      <w:pPr>
        <w:tabs>
          <w:tab w:val="left" w:pos="284"/>
        </w:tabs>
        <w:spacing w:after="0" w:line="240" w:lineRule="auto"/>
        <w:ind w:right="-143"/>
        <w:jc w:val="both"/>
        <w:rPr>
          <w:rFonts w:ascii="Times New Roman" w:hAnsi="Times New Roman"/>
          <w:sz w:val="28"/>
          <w:szCs w:val="28"/>
        </w:rPr>
      </w:pPr>
      <w:r w:rsidRPr="00BA6023">
        <w:rPr>
          <w:rFonts w:ascii="Times New Roman" w:hAnsi="Times New Roman"/>
          <w:sz w:val="28"/>
          <w:szCs w:val="28"/>
        </w:rPr>
        <w:t xml:space="preserve">в) </w:t>
      </w:r>
      <w:r w:rsidR="00736C7C" w:rsidRPr="00BA6023">
        <w:rPr>
          <w:rFonts w:ascii="Times New Roman" w:hAnsi="Times New Roman"/>
          <w:sz w:val="28"/>
          <w:szCs w:val="28"/>
        </w:rPr>
        <w:t>ризик, пов’язаний з самим цінним папером, факторами його емісії, обігу, виконання зобов’язань, тощо, відрізняється для кожного окремого цінного паперу;</w:t>
      </w:r>
    </w:p>
    <w:p w14:paraId="48B500DF" w14:textId="418CE1C4" w:rsidR="00736C7C" w:rsidRPr="00BA6023" w:rsidRDefault="00D00091" w:rsidP="00D00091">
      <w:pPr>
        <w:tabs>
          <w:tab w:val="left" w:pos="284"/>
        </w:tabs>
        <w:spacing w:after="0" w:line="240" w:lineRule="auto"/>
        <w:ind w:right="-143"/>
        <w:jc w:val="both"/>
        <w:rPr>
          <w:rFonts w:ascii="Times New Roman" w:hAnsi="Times New Roman"/>
          <w:sz w:val="28"/>
          <w:szCs w:val="28"/>
        </w:rPr>
      </w:pPr>
      <w:r w:rsidRPr="00BA6023">
        <w:rPr>
          <w:rFonts w:ascii="Times New Roman" w:hAnsi="Times New Roman"/>
          <w:sz w:val="28"/>
          <w:szCs w:val="28"/>
        </w:rPr>
        <w:t xml:space="preserve">г) </w:t>
      </w:r>
      <w:r w:rsidR="00736C7C" w:rsidRPr="00BA6023">
        <w:rPr>
          <w:rFonts w:ascii="Times New Roman" w:hAnsi="Times New Roman"/>
          <w:sz w:val="28"/>
          <w:szCs w:val="28"/>
        </w:rPr>
        <w:t>ризик, пов'язаний як з фондовим ринком, так і з власником конкретного цінного паперу, залежить від складу портфеля цінних паперів.</w:t>
      </w:r>
    </w:p>
    <w:p w14:paraId="0FB2B690" w14:textId="77777777" w:rsidR="00736C7C" w:rsidRPr="00BA6023" w:rsidRDefault="00736C7C">
      <w:pPr>
        <w:pStyle w:val="a6"/>
        <w:numPr>
          <w:ilvl w:val="0"/>
          <w:numId w:val="42"/>
        </w:numPr>
        <w:tabs>
          <w:tab w:val="left" w:pos="284"/>
        </w:tabs>
        <w:spacing w:after="0" w:line="240" w:lineRule="auto"/>
        <w:ind w:left="0" w:right="-143" w:firstLine="0"/>
        <w:jc w:val="both"/>
        <w:rPr>
          <w:rFonts w:ascii="Times New Roman" w:hAnsi="Times New Roman"/>
          <w:sz w:val="28"/>
          <w:szCs w:val="28"/>
        </w:rPr>
      </w:pPr>
      <w:r w:rsidRPr="00BA6023">
        <w:rPr>
          <w:rFonts w:ascii="Times New Roman" w:hAnsi="Times New Roman"/>
          <w:b/>
          <w:bCs/>
          <w:i/>
          <w:iCs/>
          <w:sz w:val="28"/>
          <w:szCs w:val="28"/>
        </w:rPr>
        <w:t>Назвіть основний інструментарій статистичного методу кількісної оцінки ризику</w:t>
      </w:r>
      <w:r w:rsidRPr="00BA6023">
        <w:rPr>
          <w:rFonts w:ascii="Times New Roman" w:hAnsi="Times New Roman"/>
          <w:sz w:val="28"/>
          <w:szCs w:val="28"/>
        </w:rPr>
        <w:t xml:space="preserve">:  </w:t>
      </w:r>
    </w:p>
    <w:p w14:paraId="56125AD9" w14:textId="02157903" w:rsidR="00736C7C" w:rsidRPr="00BA6023" w:rsidRDefault="00D00091" w:rsidP="00D00091">
      <w:pPr>
        <w:tabs>
          <w:tab w:val="left" w:pos="284"/>
        </w:tabs>
        <w:spacing w:after="0" w:line="240" w:lineRule="auto"/>
        <w:ind w:right="-143"/>
        <w:jc w:val="both"/>
        <w:rPr>
          <w:rFonts w:ascii="Times New Roman" w:hAnsi="Times New Roman"/>
          <w:sz w:val="28"/>
          <w:szCs w:val="28"/>
        </w:rPr>
      </w:pPr>
      <w:r w:rsidRPr="00BA6023">
        <w:rPr>
          <w:rFonts w:ascii="Times New Roman" w:hAnsi="Times New Roman"/>
          <w:sz w:val="28"/>
          <w:szCs w:val="28"/>
        </w:rPr>
        <w:t xml:space="preserve">а) </w:t>
      </w:r>
      <w:r w:rsidR="00736C7C" w:rsidRPr="00BA6023">
        <w:rPr>
          <w:rFonts w:ascii="Times New Roman" w:hAnsi="Times New Roman"/>
          <w:sz w:val="28"/>
          <w:szCs w:val="28"/>
        </w:rPr>
        <w:t xml:space="preserve">бета-коефіцієнт, коефіцієнт варіації, частота події; </w:t>
      </w:r>
    </w:p>
    <w:p w14:paraId="19341AF0" w14:textId="77777777" w:rsidR="00736C7C" w:rsidRPr="00BA6023" w:rsidRDefault="00736C7C" w:rsidP="00736C7C">
      <w:pPr>
        <w:tabs>
          <w:tab w:val="left" w:pos="284"/>
        </w:tabs>
        <w:spacing w:after="0" w:line="240" w:lineRule="auto"/>
        <w:ind w:right="-143"/>
        <w:jc w:val="both"/>
        <w:rPr>
          <w:rFonts w:ascii="Times New Roman" w:hAnsi="Times New Roman"/>
          <w:sz w:val="28"/>
          <w:szCs w:val="28"/>
        </w:rPr>
      </w:pPr>
      <w:r w:rsidRPr="00BA6023">
        <w:rPr>
          <w:rFonts w:ascii="Times New Roman" w:hAnsi="Times New Roman"/>
          <w:sz w:val="28"/>
          <w:szCs w:val="28"/>
        </w:rPr>
        <w:t xml:space="preserve">дисперсія, математичне сподівання, коефіцієнт ризику; </w:t>
      </w:r>
    </w:p>
    <w:p w14:paraId="7EFA366F" w14:textId="0CD007A3" w:rsidR="00736C7C" w:rsidRPr="00BA6023" w:rsidRDefault="00D00091" w:rsidP="00D00091">
      <w:pPr>
        <w:tabs>
          <w:tab w:val="left" w:pos="284"/>
        </w:tabs>
        <w:spacing w:after="0" w:line="240" w:lineRule="auto"/>
        <w:ind w:right="-143"/>
        <w:jc w:val="both"/>
        <w:rPr>
          <w:rFonts w:ascii="Times New Roman" w:hAnsi="Times New Roman"/>
          <w:sz w:val="28"/>
          <w:szCs w:val="28"/>
        </w:rPr>
      </w:pPr>
      <w:r w:rsidRPr="00BA6023">
        <w:rPr>
          <w:rFonts w:ascii="Times New Roman" w:hAnsi="Times New Roman"/>
          <w:sz w:val="28"/>
          <w:szCs w:val="28"/>
        </w:rPr>
        <w:t xml:space="preserve">б) </w:t>
      </w:r>
      <w:r w:rsidR="00736C7C" w:rsidRPr="00BA6023">
        <w:rPr>
          <w:rFonts w:ascii="Times New Roman" w:hAnsi="Times New Roman"/>
          <w:sz w:val="28"/>
          <w:szCs w:val="28"/>
        </w:rPr>
        <w:t xml:space="preserve">середнє математичне сподівання, дисперсія, середнє квадратичне відхилення, коефіцієнт варіації; </w:t>
      </w:r>
    </w:p>
    <w:p w14:paraId="60074AF1" w14:textId="23C1BDC1" w:rsidR="00736C7C" w:rsidRPr="00BA6023" w:rsidRDefault="00D00091" w:rsidP="00736C7C">
      <w:pPr>
        <w:tabs>
          <w:tab w:val="left" w:pos="284"/>
        </w:tabs>
        <w:spacing w:after="0" w:line="240" w:lineRule="auto"/>
        <w:ind w:right="-143"/>
        <w:jc w:val="both"/>
        <w:rPr>
          <w:rFonts w:ascii="Times New Roman" w:hAnsi="Times New Roman"/>
          <w:sz w:val="28"/>
          <w:szCs w:val="28"/>
        </w:rPr>
      </w:pPr>
      <w:r w:rsidRPr="00BA6023">
        <w:rPr>
          <w:rFonts w:ascii="Times New Roman" w:hAnsi="Times New Roman"/>
          <w:sz w:val="28"/>
          <w:szCs w:val="28"/>
        </w:rPr>
        <w:t xml:space="preserve">в) </w:t>
      </w:r>
      <w:r w:rsidR="00736C7C" w:rsidRPr="00BA6023">
        <w:rPr>
          <w:rFonts w:ascii="Times New Roman" w:hAnsi="Times New Roman"/>
          <w:sz w:val="28"/>
          <w:szCs w:val="28"/>
        </w:rPr>
        <w:t xml:space="preserve">коефіцієнт ризику, коефіцієнт варіації, бета-коефіцієнт; </w:t>
      </w:r>
    </w:p>
    <w:p w14:paraId="12D2DAE4" w14:textId="5A994ECC" w:rsidR="00736C7C" w:rsidRPr="00BA6023" w:rsidRDefault="00D00091" w:rsidP="00736C7C">
      <w:pPr>
        <w:pStyle w:val="a6"/>
        <w:tabs>
          <w:tab w:val="left" w:pos="284"/>
        </w:tabs>
        <w:spacing w:after="0" w:line="240" w:lineRule="auto"/>
        <w:ind w:left="0" w:right="-143"/>
        <w:jc w:val="both"/>
        <w:rPr>
          <w:rFonts w:ascii="Times New Roman" w:hAnsi="Times New Roman"/>
          <w:sz w:val="28"/>
          <w:szCs w:val="28"/>
        </w:rPr>
      </w:pPr>
      <w:r w:rsidRPr="00BA6023">
        <w:rPr>
          <w:rFonts w:ascii="Times New Roman" w:hAnsi="Times New Roman"/>
          <w:sz w:val="28"/>
          <w:szCs w:val="28"/>
        </w:rPr>
        <w:t xml:space="preserve">г) </w:t>
      </w:r>
      <w:r w:rsidR="00736C7C" w:rsidRPr="00BA6023">
        <w:rPr>
          <w:rFonts w:ascii="Times New Roman" w:hAnsi="Times New Roman"/>
          <w:sz w:val="28"/>
          <w:szCs w:val="28"/>
        </w:rPr>
        <w:t>частота події, коефіцієнт ризику, бета-коефіцієнт.</w:t>
      </w:r>
    </w:p>
    <w:p w14:paraId="0AFC5635" w14:textId="77777777" w:rsidR="00736C7C" w:rsidRPr="00BA6023" w:rsidRDefault="00736C7C">
      <w:pPr>
        <w:pStyle w:val="a6"/>
        <w:numPr>
          <w:ilvl w:val="0"/>
          <w:numId w:val="42"/>
        </w:numPr>
        <w:tabs>
          <w:tab w:val="left" w:pos="284"/>
        </w:tabs>
        <w:spacing w:after="0" w:line="240" w:lineRule="auto"/>
        <w:ind w:left="0" w:firstLine="0"/>
        <w:jc w:val="both"/>
        <w:rPr>
          <w:rFonts w:ascii="Times New Roman" w:eastAsia="Times New Roman" w:hAnsi="Times New Roman" w:cs="Times New Roman"/>
          <w:kern w:val="0"/>
          <w:sz w:val="28"/>
          <w:szCs w:val="28"/>
          <w:lang w:eastAsia="uk-UA"/>
        </w:rPr>
      </w:pPr>
      <w:r w:rsidRPr="00BA6023">
        <w:rPr>
          <w:rFonts w:ascii="Times New Roman" w:eastAsia="Times New Roman" w:hAnsi="Times New Roman" w:cs="Times New Roman"/>
          <w:b/>
          <w:bCs/>
          <w:i/>
          <w:iCs/>
          <w:kern w:val="0"/>
          <w:sz w:val="28"/>
          <w:szCs w:val="28"/>
          <w:lang w:eastAsia="uk-UA"/>
        </w:rPr>
        <w:t>Якщо коефіцієнт кореляції близький до нуля, зв’язок між нормами прибутку двох акцій</w:t>
      </w:r>
      <w:r w:rsidRPr="00BA6023">
        <w:rPr>
          <w:rFonts w:ascii="Times New Roman" w:eastAsia="Times New Roman" w:hAnsi="Times New Roman" w:cs="Times New Roman"/>
          <w:kern w:val="0"/>
          <w:sz w:val="28"/>
          <w:szCs w:val="28"/>
          <w:lang w:eastAsia="uk-UA"/>
        </w:rPr>
        <w:t xml:space="preserve">: </w:t>
      </w:r>
    </w:p>
    <w:p w14:paraId="0D83DE9D" w14:textId="2B5D8A86" w:rsidR="00736C7C" w:rsidRPr="00BA6023" w:rsidRDefault="00D00091" w:rsidP="00736C7C">
      <w:pPr>
        <w:tabs>
          <w:tab w:val="left" w:pos="284"/>
        </w:tabs>
        <w:spacing w:after="0" w:line="240" w:lineRule="auto"/>
        <w:jc w:val="both"/>
        <w:rPr>
          <w:rFonts w:ascii="Times New Roman" w:eastAsia="Times New Roman" w:hAnsi="Times New Roman" w:cs="Times New Roman"/>
          <w:kern w:val="0"/>
          <w:sz w:val="28"/>
          <w:szCs w:val="28"/>
          <w:lang w:eastAsia="uk-UA"/>
        </w:rPr>
      </w:pPr>
      <w:r w:rsidRPr="00BA6023">
        <w:rPr>
          <w:rFonts w:ascii="Times New Roman" w:eastAsia="Times New Roman" w:hAnsi="Times New Roman" w:cs="Times New Roman"/>
          <w:kern w:val="0"/>
          <w:sz w:val="28"/>
          <w:szCs w:val="28"/>
          <w:lang w:eastAsia="uk-UA"/>
        </w:rPr>
        <w:t xml:space="preserve">а) </w:t>
      </w:r>
      <w:r w:rsidR="00736C7C" w:rsidRPr="00BA6023">
        <w:rPr>
          <w:rFonts w:ascii="Times New Roman" w:eastAsia="Times New Roman" w:hAnsi="Times New Roman" w:cs="Times New Roman"/>
          <w:kern w:val="0"/>
          <w:sz w:val="28"/>
          <w:szCs w:val="28"/>
          <w:lang w:eastAsia="uk-UA"/>
        </w:rPr>
        <w:t xml:space="preserve">тісний прямий; </w:t>
      </w:r>
    </w:p>
    <w:p w14:paraId="16FFD8B9" w14:textId="3E9812D8" w:rsidR="00736C7C" w:rsidRPr="00BA6023" w:rsidRDefault="00D00091" w:rsidP="00736C7C">
      <w:pPr>
        <w:tabs>
          <w:tab w:val="left" w:pos="284"/>
        </w:tabs>
        <w:spacing w:after="0" w:line="240" w:lineRule="auto"/>
        <w:jc w:val="both"/>
        <w:rPr>
          <w:rFonts w:ascii="Times New Roman" w:eastAsia="Times New Roman" w:hAnsi="Times New Roman" w:cs="Times New Roman"/>
          <w:kern w:val="0"/>
          <w:sz w:val="28"/>
          <w:szCs w:val="28"/>
          <w:lang w:eastAsia="uk-UA"/>
        </w:rPr>
      </w:pPr>
      <w:r w:rsidRPr="00BA6023">
        <w:rPr>
          <w:rFonts w:ascii="Times New Roman" w:eastAsia="Times New Roman" w:hAnsi="Times New Roman" w:cs="Times New Roman"/>
          <w:kern w:val="0"/>
          <w:sz w:val="28"/>
          <w:szCs w:val="28"/>
          <w:lang w:eastAsia="uk-UA"/>
        </w:rPr>
        <w:t xml:space="preserve">б) </w:t>
      </w:r>
      <w:r w:rsidR="00736C7C" w:rsidRPr="00BA6023">
        <w:rPr>
          <w:rFonts w:ascii="Times New Roman" w:eastAsia="Times New Roman" w:hAnsi="Times New Roman" w:cs="Times New Roman"/>
          <w:kern w:val="0"/>
          <w:sz w:val="28"/>
          <w:szCs w:val="28"/>
          <w:lang w:eastAsia="uk-UA"/>
        </w:rPr>
        <w:t xml:space="preserve">тісний зворотний; </w:t>
      </w:r>
    </w:p>
    <w:p w14:paraId="7029E0B5" w14:textId="6B17ABFA" w:rsidR="00736C7C" w:rsidRPr="00BA6023" w:rsidRDefault="00D00091" w:rsidP="00736C7C">
      <w:pPr>
        <w:tabs>
          <w:tab w:val="left" w:pos="284"/>
        </w:tabs>
        <w:spacing w:after="0" w:line="240" w:lineRule="auto"/>
        <w:jc w:val="both"/>
        <w:rPr>
          <w:rFonts w:ascii="Times New Roman" w:eastAsia="Times New Roman" w:hAnsi="Times New Roman" w:cs="Times New Roman"/>
          <w:kern w:val="0"/>
          <w:sz w:val="28"/>
          <w:szCs w:val="28"/>
          <w:lang w:eastAsia="uk-UA"/>
        </w:rPr>
      </w:pPr>
      <w:r w:rsidRPr="00BA6023">
        <w:rPr>
          <w:rFonts w:ascii="Times New Roman" w:eastAsia="Times New Roman" w:hAnsi="Times New Roman" w:cs="Times New Roman"/>
          <w:kern w:val="0"/>
          <w:sz w:val="28"/>
          <w:szCs w:val="28"/>
          <w:lang w:eastAsia="uk-UA"/>
        </w:rPr>
        <w:t xml:space="preserve">в) </w:t>
      </w:r>
      <w:r w:rsidR="00736C7C" w:rsidRPr="00BA6023">
        <w:rPr>
          <w:rFonts w:ascii="Times New Roman" w:eastAsia="Times New Roman" w:hAnsi="Times New Roman" w:cs="Times New Roman"/>
          <w:kern w:val="0"/>
          <w:sz w:val="28"/>
          <w:szCs w:val="28"/>
          <w:lang w:eastAsia="uk-UA"/>
        </w:rPr>
        <w:t>слабкий.</w:t>
      </w:r>
    </w:p>
    <w:p w14:paraId="098B6126" w14:textId="77777777" w:rsidR="00736C7C" w:rsidRPr="00BA6023" w:rsidRDefault="00736C7C">
      <w:pPr>
        <w:pStyle w:val="a6"/>
        <w:numPr>
          <w:ilvl w:val="0"/>
          <w:numId w:val="42"/>
        </w:numPr>
        <w:tabs>
          <w:tab w:val="left" w:pos="284"/>
        </w:tabs>
        <w:spacing w:after="0" w:line="240" w:lineRule="auto"/>
        <w:ind w:left="0" w:firstLine="0"/>
        <w:jc w:val="both"/>
        <w:rPr>
          <w:rFonts w:ascii="Times New Roman" w:eastAsia="Times New Roman" w:hAnsi="Times New Roman" w:cs="Times New Roman"/>
          <w:kern w:val="0"/>
          <w:sz w:val="28"/>
          <w:szCs w:val="28"/>
          <w:lang w:eastAsia="uk-UA"/>
        </w:rPr>
      </w:pPr>
      <w:r w:rsidRPr="00BA6023">
        <w:rPr>
          <w:rFonts w:ascii="Times New Roman" w:eastAsia="Times New Roman" w:hAnsi="Times New Roman" w:cs="Times New Roman"/>
          <w:b/>
          <w:bCs/>
          <w:i/>
          <w:iCs/>
          <w:kern w:val="0"/>
          <w:sz w:val="28"/>
          <w:szCs w:val="28"/>
          <w:lang w:eastAsia="uk-UA"/>
        </w:rPr>
        <w:t>Якщо коефіцієнт β певної акції дорівнює одиниці, то</w:t>
      </w:r>
      <w:r w:rsidRPr="00BA6023">
        <w:rPr>
          <w:rFonts w:ascii="Times New Roman" w:eastAsia="Times New Roman" w:hAnsi="Times New Roman" w:cs="Times New Roman"/>
          <w:kern w:val="0"/>
          <w:sz w:val="28"/>
          <w:szCs w:val="28"/>
          <w:lang w:eastAsia="uk-UA"/>
        </w:rPr>
        <w:t xml:space="preserve">: </w:t>
      </w:r>
    </w:p>
    <w:p w14:paraId="431AB024" w14:textId="766445D3" w:rsidR="00736C7C" w:rsidRPr="00BA6023" w:rsidRDefault="00D00091" w:rsidP="00D00091">
      <w:pPr>
        <w:spacing w:after="0" w:line="240" w:lineRule="auto"/>
        <w:jc w:val="both"/>
        <w:rPr>
          <w:rFonts w:ascii="Times New Roman" w:eastAsia="Times New Roman" w:hAnsi="Times New Roman" w:cs="Times New Roman"/>
          <w:kern w:val="0"/>
          <w:sz w:val="28"/>
          <w:szCs w:val="28"/>
          <w:lang w:eastAsia="uk-UA"/>
        </w:rPr>
      </w:pPr>
      <w:r w:rsidRPr="00BA6023">
        <w:rPr>
          <w:rFonts w:ascii="Times New Roman" w:eastAsia="Times New Roman" w:hAnsi="Times New Roman" w:cs="Times New Roman"/>
          <w:kern w:val="0"/>
          <w:sz w:val="28"/>
          <w:szCs w:val="28"/>
          <w:lang w:eastAsia="uk-UA"/>
        </w:rPr>
        <w:t xml:space="preserve">а) </w:t>
      </w:r>
      <w:r w:rsidR="00736C7C" w:rsidRPr="00BA6023">
        <w:rPr>
          <w:rFonts w:ascii="Times New Roman" w:eastAsia="Times New Roman" w:hAnsi="Times New Roman" w:cs="Times New Roman"/>
          <w:kern w:val="0"/>
          <w:sz w:val="28"/>
          <w:szCs w:val="28"/>
          <w:lang w:eastAsia="uk-UA"/>
        </w:rPr>
        <w:t xml:space="preserve">норма прибутку цінного паперу жодним чином не реагує на зміни на ринку; </w:t>
      </w:r>
    </w:p>
    <w:p w14:paraId="71E43DE6" w14:textId="7FD7A4B0" w:rsidR="00736C7C" w:rsidRPr="00BA6023" w:rsidRDefault="00D00091" w:rsidP="00D00091">
      <w:pPr>
        <w:spacing w:after="0" w:line="240" w:lineRule="auto"/>
        <w:jc w:val="both"/>
        <w:rPr>
          <w:rFonts w:ascii="Times New Roman" w:eastAsia="Times New Roman" w:hAnsi="Times New Roman" w:cs="Times New Roman"/>
          <w:kern w:val="0"/>
          <w:sz w:val="28"/>
          <w:szCs w:val="28"/>
          <w:lang w:eastAsia="uk-UA"/>
        </w:rPr>
      </w:pPr>
      <w:r w:rsidRPr="00BA6023">
        <w:rPr>
          <w:rFonts w:ascii="Times New Roman" w:eastAsia="Times New Roman" w:hAnsi="Times New Roman" w:cs="Times New Roman"/>
          <w:kern w:val="0"/>
          <w:sz w:val="28"/>
          <w:szCs w:val="28"/>
          <w:lang w:eastAsia="uk-UA"/>
        </w:rPr>
        <w:t xml:space="preserve">б) </w:t>
      </w:r>
      <w:r w:rsidR="00736C7C" w:rsidRPr="00BA6023">
        <w:rPr>
          <w:rFonts w:ascii="Times New Roman" w:eastAsia="Times New Roman" w:hAnsi="Times New Roman" w:cs="Times New Roman"/>
          <w:kern w:val="0"/>
          <w:sz w:val="28"/>
          <w:szCs w:val="28"/>
          <w:lang w:eastAsia="uk-UA"/>
        </w:rPr>
        <w:t xml:space="preserve">норма прибутку акції досить помірковано реагує на зміни, що відбуваються на ринку цінних паперів; </w:t>
      </w:r>
    </w:p>
    <w:p w14:paraId="5C27A52D" w14:textId="0ED5E9A7" w:rsidR="00736C7C" w:rsidRPr="00BA6023" w:rsidRDefault="00D00091" w:rsidP="00D00091">
      <w:pPr>
        <w:spacing w:after="0" w:line="240" w:lineRule="auto"/>
        <w:jc w:val="both"/>
        <w:rPr>
          <w:rFonts w:ascii="Times New Roman" w:eastAsia="Times New Roman" w:hAnsi="Times New Roman" w:cs="Times New Roman"/>
          <w:kern w:val="0"/>
          <w:sz w:val="28"/>
          <w:szCs w:val="28"/>
          <w:lang w:eastAsia="uk-UA"/>
        </w:rPr>
      </w:pPr>
      <w:r w:rsidRPr="00BA6023">
        <w:rPr>
          <w:rFonts w:ascii="Times New Roman" w:eastAsia="Times New Roman" w:hAnsi="Times New Roman" w:cs="Times New Roman"/>
          <w:kern w:val="0"/>
          <w:sz w:val="28"/>
          <w:szCs w:val="28"/>
          <w:lang w:eastAsia="uk-UA"/>
        </w:rPr>
        <w:t xml:space="preserve">в) </w:t>
      </w:r>
      <w:r w:rsidR="00736C7C" w:rsidRPr="00BA6023">
        <w:rPr>
          <w:rFonts w:ascii="Times New Roman" w:eastAsia="Times New Roman" w:hAnsi="Times New Roman" w:cs="Times New Roman"/>
          <w:kern w:val="0"/>
          <w:sz w:val="28"/>
          <w:szCs w:val="28"/>
          <w:lang w:eastAsia="uk-UA"/>
        </w:rPr>
        <w:t xml:space="preserve">норма прибутку акції змінюється так само, як і норма прибутку ринку; </w:t>
      </w:r>
    </w:p>
    <w:p w14:paraId="77F89CAA" w14:textId="3F716CEE" w:rsidR="00736C7C" w:rsidRPr="00BA6023" w:rsidRDefault="00D00091" w:rsidP="00D00091">
      <w:pPr>
        <w:spacing w:after="0" w:line="240" w:lineRule="auto"/>
        <w:jc w:val="both"/>
        <w:rPr>
          <w:rFonts w:ascii="Times New Roman" w:eastAsia="Times New Roman" w:hAnsi="Times New Roman" w:cs="Times New Roman"/>
          <w:kern w:val="0"/>
          <w:sz w:val="28"/>
          <w:szCs w:val="28"/>
          <w:lang w:eastAsia="uk-UA"/>
        </w:rPr>
      </w:pPr>
      <w:r w:rsidRPr="00BA6023">
        <w:rPr>
          <w:rFonts w:ascii="Times New Roman" w:eastAsia="Times New Roman" w:hAnsi="Times New Roman" w:cs="Times New Roman"/>
          <w:kern w:val="0"/>
          <w:sz w:val="28"/>
          <w:szCs w:val="28"/>
          <w:lang w:eastAsia="uk-UA"/>
        </w:rPr>
        <w:t xml:space="preserve">г) </w:t>
      </w:r>
      <w:r w:rsidR="00736C7C" w:rsidRPr="00BA6023">
        <w:rPr>
          <w:rFonts w:ascii="Times New Roman" w:eastAsia="Times New Roman" w:hAnsi="Times New Roman" w:cs="Times New Roman"/>
          <w:kern w:val="0"/>
          <w:sz w:val="28"/>
          <w:szCs w:val="28"/>
          <w:lang w:eastAsia="uk-UA"/>
        </w:rPr>
        <w:t xml:space="preserve">норма прибутку акції значною мірою залежить від змін, що відбуваються на ринку. </w:t>
      </w:r>
    </w:p>
    <w:p w14:paraId="4F943F48" w14:textId="77777777" w:rsidR="00736C7C" w:rsidRPr="00BA6023" w:rsidRDefault="00736C7C">
      <w:pPr>
        <w:pStyle w:val="a6"/>
        <w:numPr>
          <w:ilvl w:val="0"/>
          <w:numId w:val="42"/>
        </w:numPr>
        <w:tabs>
          <w:tab w:val="left" w:pos="426"/>
        </w:tabs>
        <w:spacing w:after="0" w:line="240" w:lineRule="auto"/>
        <w:ind w:left="0" w:firstLine="0"/>
        <w:jc w:val="both"/>
        <w:rPr>
          <w:rFonts w:ascii="Times New Roman" w:eastAsia="Times New Roman" w:hAnsi="Times New Roman" w:cs="Times New Roman"/>
          <w:kern w:val="0"/>
          <w:sz w:val="28"/>
          <w:szCs w:val="28"/>
          <w:lang w:eastAsia="uk-UA"/>
        </w:rPr>
      </w:pPr>
      <w:r w:rsidRPr="00BA6023">
        <w:rPr>
          <w:rFonts w:ascii="Times New Roman" w:eastAsia="Times New Roman" w:hAnsi="Times New Roman" w:cs="Times New Roman"/>
          <w:kern w:val="0"/>
          <w:sz w:val="28"/>
          <w:szCs w:val="28"/>
          <w:lang w:eastAsia="uk-UA"/>
        </w:rPr>
        <w:t xml:space="preserve"> </w:t>
      </w:r>
      <w:r w:rsidRPr="00BA6023">
        <w:rPr>
          <w:rFonts w:ascii="Times New Roman" w:eastAsia="Times New Roman" w:hAnsi="Times New Roman" w:cs="Times New Roman"/>
          <w:b/>
          <w:bCs/>
          <w:i/>
          <w:iCs/>
          <w:kern w:val="0"/>
          <w:sz w:val="28"/>
          <w:szCs w:val="28"/>
          <w:lang w:eastAsia="uk-UA"/>
        </w:rPr>
        <w:t>До несистематичного ризику належить</w:t>
      </w:r>
      <w:r w:rsidRPr="00BA6023">
        <w:rPr>
          <w:rFonts w:ascii="Times New Roman" w:eastAsia="Times New Roman" w:hAnsi="Times New Roman" w:cs="Times New Roman"/>
          <w:kern w:val="0"/>
          <w:sz w:val="28"/>
          <w:szCs w:val="28"/>
          <w:lang w:eastAsia="uk-UA"/>
        </w:rPr>
        <w:t xml:space="preserve">: </w:t>
      </w:r>
    </w:p>
    <w:p w14:paraId="054C9E01" w14:textId="1A9761A9" w:rsidR="00736C7C" w:rsidRPr="00BA6023" w:rsidRDefault="004E5A4B" w:rsidP="00D00091">
      <w:pPr>
        <w:tabs>
          <w:tab w:val="left" w:pos="567"/>
        </w:tabs>
        <w:spacing w:after="0" w:line="240" w:lineRule="auto"/>
        <w:jc w:val="both"/>
        <w:rPr>
          <w:rFonts w:ascii="Times New Roman" w:eastAsia="Times New Roman" w:hAnsi="Times New Roman" w:cs="Times New Roman"/>
          <w:kern w:val="0"/>
          <w:sz w:val="28"/>
          <w:szCs w:val="28"/>
          <w:lang w:eastAsia="uk-UA"/>
        </w:rPr>
      </w:pPr>
      <w:r w:rsidRPr="00BA6023">
        <w:rPr>
          <w:rFonts w:ascii="Times New Roman" w:eastAsia="Times New Roman" w:hAnsi="Times New Roman" w:cs="Times New Roman"/>
          <w:kern w:val="0"/>
          <w:sz w:val="28"/>
          <w:szCs w:val="28"/>
          <w:lang w:eastAsia="uk-UA"/>
        </w:rPr>
        <w:t>а</w:t>
      </w:r>
      <w:r w:rsidR="00D00091" w:rsidRPr="00BA6023">
        <w:rPr>
          <w:rFonts w:ascii="Times New Roman" w:eastAsia="Times New Roman" w:hAnsi="Times New Roman" w:cs="Times New Roman"/>
          <w:kern w:val="0"/>
          <w:sz w:val="28"/>
          <w:szCs w:val="28"/>
          <w:lang w:eastAsia="uk-UA"/>
        </w:rPr>
        <w:t xml:space="preserve">) </w:t>
      </w:r>
      <w:r w:rsidR="00736C7C" w:rsidRPr="00BA6023">
        <w:rPr>
          <w:rFonts w:ascii="Times New Roman" w:eastAsia="Times New Roman" w:hAnsi="Times New Roman" w:cs="Times New Roman"/>
          <w:kern w:val="0"/>
          <w:sz w:val="28"/>
          <w:szCs w:val="28"/>
          <w:lang w:eastAsia="uk-UA"/>
        </w:rPr>
        <w:t xml:space="preserve">ризик фізичного та морального зношення основних виробничих фондів підприємства; </w:t>
      </w:r>
    </w:p>
    <w:p w14:paraId="67562E9A" w14:textId="3C8A4837" w:rsidR="00736C7C" w:rsidRPr="00BA6023" w:rsidRDefault="004E5A4B" w:rsidP="00D00091">
      <w:pPr>
        <w:tabs>
          <w:tab w:val="left" w:pos="567"/>
        </w:tabs>
        <w:spacing w:after="0" w:line="240" w:lineRule="auto"/>
        <w:jc w:val="both"/>
        <w:rPr>
          <w:rFonts w:ascii="Times New Roman" w:eastAsia="Times New Roman" w:hAnsi="Times New Roman" w:cs="Times New Roman"/>
          <w:kern w:val="0"/>
          <w:sz w:val="28"/>
          <w:szCs w:val="28"/>
          <w:lang w:eastAsia="uk-UA"/>
        </w:rPr>
      </w:pPr>
      <w:r w:rsidRPr="00BA6023">
        <w:rPr>
          <w:rFonts w:ascii="Times New Roman" w:eastAsia="Times New Roman" w:hAnsi="Times New Roman" w:cs="Times New Roman"/>
          <w:kern w:val="0"/>
          <w:sz w:val="28"/>
          <w:szCs w:val="28"/>
          <w:lang w:eastAsia="uk-UA"/>
        </w:rPr>
        <w:lastRenderedPageBreak/>
        <w:t>б</w:t>
      </w:r>
      <w:r w:rsidR="00D00091" w:rsidRPr="00BA6023">
        <w:rPr>
          <w:rFonts w:ascii="Times New Roman" w:eastAsia="Times New Roman" w:hAnsi="Times New Roman" w:cs="Times New Roman"/>
          <w:kern w:val="0"/>
          <w:sz w:val="28"/>
          <w:szCs w:val="28"/>
          <w:lang w:eastAsia="uk-UA"/>
        </w:rPr>
        <w:t xml:space="preserve">) </w:t>
      </w:r>
      <w:r w:rsidR="00736C7C" w:rsidRPr="00BA6023">
        <w:rPr>
          <w:rFonts w:ascii="Times New Roman" w:eastAsia="Times New Roman" w:hAnsi="Times New Roman" w:cs="Times New Roman"/>
          <w:kern w:val="0"/>
          <w:sz w:val="28"/>
          <w:szCs w:val="28"/>
          <w:lang w:eastAsia="uk-UA"/>
        </w:rPr>
        <w:t xml:space="preserve">ризик націоналізації та експропріації без адекватної компенсації; </w:t>
      </w:r>
    </w:p>
    <w:p w14:paraId="7046CA85" w14:textId="20014C2F" w:rsidR="00736C7C" w:rsidRPr="00BA6023" w:rsidRDefault="004E5A4B" w:rsidP="00D00091">
      <w:pPr>
        <w:tabs>
          <w:tab w:val="left" w:pos="567"/>
        </w:tabs>
        <w:spacing w:after="0" w:line="240" w:lineRule="auto"/>
        <w:jc w:val="both"/>
        <w:rPr>
          <w:rFonts w:ascii="Times New Roman" w:eastAsia="Times New Roman" w:hAnsi="Times New Roman" w:cs="Times New Roman"/>
          <w:kern w:val="0"/>
          <w:sz w:val="28"/>
          <w:szCs w:val="28"/>
          <w:lang w:eastAsia="uk-UA"/>
        </w:rPr>
      </w:pPr>
      <w:r w:rsidRPr="00BA6023">
        <w:rPr>
          <w:rFonts w:ascii="Times New Roman" w:eastAsia="Times New Roman" w:hAnsi="Times New Roman" w:cs="Times New Roman"/>
          <w:kern w:val="0"/>
          <w:sz w:val="28"/>
          <w:szCs w:val="28"/>
          <w:lang w:eastAsia="uk-UA"/>
        </w:rPr>
        <w:t>в</w:t>
      </w:r>
      <w:r w:rsidR="00D00091" w:rsidRPr="00BA6023">
        <w:rPr>
          <w:rFonts w:ascii="Times New Roman" w:eastAsia="Times New Roman" w:hAnsi="Times New Roman" w:cs="Times New Roman"/>
          <w:kern w:val="0"/>
          <w:sz w:val="28"/>
          <w:szCs w:val="28"/>
          <w:lang w:eastAsia="uk-UA"/>
        </w:rPr>
        <w:t xml:space="preserve">) </w:t>
      </w:r>
      <w:r w:rsidR="00736C7C" w:rsidRPr="00BA6023">
        <w:rPr>
          <w:rFonts w:ascii="Times New Roman" w:eastAsia="Times New Roman" w:hAnsi="Times New Roman" w:cs="Times New Roman"/>
          <w:kern w:val="0"/>
          <w:sz w:val="28"/>
          <w:szCs w:val="28"/>
          <w:lang w:eastAsia="uk-UA"/>
        </w:rPr>
        <w:t xml:space="preserve">ризик зростання податків та інших відрахувань в наслідок зміни ставок оподаткування; </w:t>
      </w:r>
    </w:p>
    <w:p w14:paraId="66D444D4" w14:textId="6CD4779F" w:rsidR="00736C7C" w:rsidRPr="00BA6023" w:rsidRDefault="004E5A4B" w:rsidP="00D00091">
      <w:pPr>
        <w:tabs>
          <w:tab w:val="left" w:pos="567"/>
        </w:tabs>
        <w:spacing w:after="0" w:line="240" w:lineRule="auto"/>
        <w:jc w:val="both"/>
        <w:rPr>
          <w:rFonts w:ascii="Times New Roman" w:eastAsia="Times New Roman" w:hAnsi="Times New Roman" w:cs="Times New Roman"/>
          <w:kern w:val="0"/>
          <w:sz w:val="28"/>
          <w:szCs w:val="28"/>
          <w:lang w:eastAsia="uk-UA"/>
        </w:rPr>
      </w:pPr>
      <w:r w:rsidRPr="00BA6023">
        <w:rPr>
          <w:rFonts w:ascii="Times New Roman" w:eastAsia="Times New Roman" w:hAnsi="Times New Roman" w:cs="Times New Roman"/>
          <w:kern w:val="0"/>
          <w:sz w:val="28"/>
          <w:szCs w:val="28"/>
          <w:lang w:eastAsia="uk-UA"/>
        </w:rPr>
        <w:t>г</w:t>
      </w:r>
      <w:r w:rsidR="00D00091" w:rsidRPr="00BA6023">
        <w:rPr>
          <w:rFonts w:ascii="Times New Roman" w:eastAsia="Times New Roman" w:hAnsi="Times New Roman" w:cs="Times New Roman"/>
          <w:kern w:val="0"/>
          <w:sz w:val="28"/>
          <w:szCs w:val="28"/>
          <w:lang w:eastAsia="uk-UA"/>
        </w:rPr>
        <w:t xml:space="preserve">) </w:t>
      </w:r>
      <w:r w:rsidR="00736C7C" w:rsidRPr="00BA6023">
        <w:rPr>
          <w:rFonts w:ascii="Times New Roman" w:eastAsia="Times New Roman" w:hAnsi="Times New Roman" w:cs="Times New Roman"/>
          <w:kern w:val="0"/>
          <w:sz w:val="28"/>
          <w:szCs w:val="28"/>
          <w:lang w:eastAsia="uk-UA"/>
        </w:rPr>
        <w:t>ризик військових дій та громадських заворушень</w:t>
      </w:r>
    </w:p>
    <w:p w14:paraId="4CBE2854" w14:textId="77777777" w:rsidR="00D00091" w:rsidRPr="00BA6023" w:rsidRDefault="00736C7C">
      <w:pPr>
        <w:pStyle w:val="a6"/>
        <w:numPr>
          <w:ilvl w:val="0"/>
          <w:numId w:val="42"/>
        </w:numPr>
        <w:tabs>
          <w:tab w:val="left" w:pos="426"/>
        </w:tabs>
        <w:spacing w:after="0" w:line="240" w:lineRule="auto"/>
        <w:ind w:left="0" w:firstLine="0"/>
        <w:jc w:val="both"/>
        <w:rPr>
          <w:rFonts w:ascii="Times New Roman" w:eastAsia="Times New Roman" w:hAnsi="Times New Roman" w:cs="Times New Roman"/>
          <w:kern w:val="0"/>
          <w:sz w:val="28"/>
          <w:szCs w:val="28"/>
          <w:lang w:eastAsia="uk-UA"/>
        </w:rPr>
      </w:pPr>
      <w:r w:rsidRPr="00BA6023">
        <w:rPr>
          <w:rFonts w:ascii="Times New Roman" w:eastAsia="Times New Roman" w:hAnsi="Times New Roman" w:cs="Times New Roman"/>
          <w:kern w:val="0"/>
          <w:sz w:val="28"/>
          <w:szCs w:val="28"/>
          <w:lang w:eastAsia="uk-UA"/>
        </w:rPr>
        <w:t xml:space="preserve"> </w:t>
      </w:r>
      <w:r w:rsidRPr="00BA6023">
        <w:rPr>
          <w:rFonts w:ascii="Times New Roman" w:eastAsia="Times New Roman" w:hAnsi="Times New Roman" w:cs="Times New Roman"/>
          <w:b/>
          <w:bCs/>
          <w:i/>
          <w:iCs/>
          <w:kern w:val="0"/>
          <w:sz w:val="28"/>
          <w:szCs w:val="28"/>
          <w:lang w:eastAsia="uk-UA"/>
        </w:rPr>
        <w:t>Співвідношення часток інвестицій у цінні папери різних видів називається</w:t>
      </w:r>
      <w:r w:rsidRPr="00BA6023">
        <w:rPr>
          <w:rFonts w:ascii="Times New Roman" w:eastAsia="Times New Roman" w:hAnsi="Times New Roman" w:cs="Times New Roman"/>
          <w:kern w:val="0"/>
          <w:sz w:val="28"/>
          <w:szCs w:val="28"/>
          <w:lang w:eastAsia="uk-UA"/>
        </w:rPr>
        <w:t xml:space="preserve">: </w:t>
      </w:r>
    </w:p>
    <w:p w14:paraId="3C9F409B" w14:textId="2DFDF2B8" w:rsidR="00736C7C" w:rsidRPr="00BA6023" w:rsidRDefault="004E5A4B" w:rsidP="00D00091">
      <w:pPr>
        <w:pStyle w:val="a6"/>
        <w:tabs>
          <w:tab w:val="left" w:pos="567"/>
        </w:tabs>
        <w:spacing w:after="0" w:line="240" w:lineRule="auto"/>
        <w:ind w:left="0"/>
        <w:jc w:val="both"/>
        <w:rPr>
          <w:rFonts w:ascii="Times New Roman" w:eastAsia="Times New Roman" w:hAnsi="Times New Roman" w:cs="Times New Roman"/>
          <w:kern w:val="0"/>
          <w:sz w:val="28"/>
          <w:szCs w:val="28"/>
          <w:lang w:eastAsia="uk-UA"/>
        </w:rPr>
      </w:pPr>
      <w:r w:rsidRPr="00BA6023">
        <w:rPr>
          <w:rFonts w:ascii="Times New Roman" w:eastAsia="Times New Roman" w:hAnsi="Times New Roman" w:cs="Times New Roman"/>
          <w:kern w:val="0"/>
          <w:sz w:val="28"/>
          <w:szCs w:val="28"/>
          <w:lang w:eastAsia="uk-UA"/>
        </w:rPr>
        <w:t>а</w:t>
      </w:r>
      <w:r w:rsidR="00D00091" w:rsidRPr="00BA6023">
        <w:rPr>
          <w:rFonts w:ascii="Times New Roman" w:eastAsia="Times New Roman" w:hAnsi="Times New Roman" w:cs="Times New Roman"/>
          <w:kern w:val="0"/>
          <w:sz w:val="28"/>
          <w:szCs w:val="28"/>
          <w:lang w:eastAsia="uk-UA"/>
        </w:rPr>
        <w:t xml:space="preserve">) </w:t>
      </w:r>
      <w:r w:rsidR="00736C7C" w:rsidRPr="00BA6023">
        <w:rPr>
          <w:rFonts w:ascii="Times New Roman" w:eastAsia="Times New Roman" w:hAnsi="Times New Roman" w:cs="Times New Roman"/>
          <w:kern w:val="0"/>
          <w:sz w:val="28"/>
          <w:szCs w:val="28"/>
          <w:lang w:eastAsia="uk-UA"/>
        </w:rPr>
        <w:t xml:space="preserve">структурою портфеля цінних паперів; </w:t>
      </w:r>
    </w:p>
    <w:p w14:paraId="447E60A9" w14:textId="02553C50" w:rsidR="00736C7C" w:rsidRPr="00BA6023" w:rsidRDefault="004E5A4B" w:rsidP="00D00091">
      <w:pPr>
        <w:tabs>
          <w:tab w:val="left" w:pos="567"/>
        </w:tabs>
        <w:spacing w:after="0" w:line="240" w:lineRule="auto"/>
        <w:jc w:val="both"/>
        <w:rPr>
          <w:rFonts w:ascii="Times New Roman" w:eastAsia="Times New Roman" w:hAnsi="Times New Roman" w:cs="Times New Roman"/>
          <w:kern w:val="0"/>
          <w:sz w:val="28"/>
          <w:szCs w:val="28"/>
          <w:lang w:eastAsia="uk-UA"/>
        </w:rPr>
      </w:pPr>
      <w:r w:rsidRPr="00BA6023">
        <w:rPr>
          <w:rFonts w:ascii="Times New Roman" w:eastAsia="Times New Roman" w:hAnsi="Times New Roman" w:cs="Times New Roman"/>
          <w:kern w:val="0"/>
          <w:sz w:val="28"/>
          <w:szCs w:val="28"/>
          <w:lang w:eastAsia="uk-UA"/>
        </w:rPr>
        <w:t>б</w:t>
      </w:r>
      <w:r w:rsidR="00D00091" w:rsidRPr="00BA6023">
        <w:rPr>
          <w:rFonts w:ascii="Times New Roman" w:eastAsia="Times New Roman" w:hAnsi="Times New Roman" w:cs="Times New Roman"/>
          <w:kern w:val="0"/>
          <w:sz w:val="28"/>
          <w:szCs w:val="28"/>
          <w:lang w:eastAsia="uk-UA"/>
        </w:rPr>
        <w:t xml:space="preserve">) </w:t>
      </w:r>
      <w:r w:rsidR="00736C7C" w:rsidRPr="00BA6023">
        <w:rPr>
          <w:rFonts w:ascii="Times New Roman" w:eastAsia="Times New Roman" w:hAnsi="Times New Roman" w:cs="Times New Roman"/>
          <w:kern w:val="0"/>
          <w:sz w:val="28"/>
          <w:szCs w:val="28"/>
          <w:lang w:eastAsia="uk-UA"/>
        </w:rPr>
        <w:t xml:space="preserve">дисперсією портфеля цінних паперів; </w:t>
      </w:r>
    </w:p>
    <w:p w14:paraId="3F4F11E1" w14:textId="1AF776C5" w:rsidR="00736C7C" w:rsidRPr="00BA6023" w:rsidRDefault="004E5A4B" w:rsidP="00D00091">
      <w:pPr>
        <w:tabs>
          <w:tab w:val="left" w:pos="567"/>
        </w:tabs>
        <w:spacing w:after="0" w:line="240" w:lineRule="auto"/>
        <w:jc w:val="both"/>
        <w:rPr>
          <w:rFonts w:ascii="Times New Roman" w:eastAsia="Times New Roman" w:hAnsi="Times New Roman" w:cs="Times New Roman"/>
          <w:kern w:val="0"/>
          <w:sz w:val="28"/>
          <w:szCs w:val="28"/>
          <w:lang w:eastAsia="uk-UA"/>
        </w:rPr>
      </w:pPr>
      <w:r w:rsidRPr="00BA6023">
        <w:rPr>
          <w:rFonts w:ascii="Times New Roman" w:eastAsia="Times New Roman" w:hAnsi="Times New Roman" w:cs="Times New Roman"/>
          <w:kern w:val="0"/>
          <w:sz w:val="28"/>
          <w:szCs w:val="28"/>
          <w:lang w:eastAsia="uk-UA"/>
        </w:rPr>
        <w:t>в</w:t>
      </w:r>
      <w:r w:rsidR="00D00091" w:rsidRPr="00BA6023">
        <w:rPr>
          <w:rFonts w:ascii="Times New Roman" w:eastAsia="Times New Roman" w:hAnsi="Times New Roman" w:cs="Times New Roman"/>
          <w:kern w:val="0"/>
          <w:sz w:val="28"/>
          <w:szCs w:val="28"/>
          <w:lang w:eastAsia="uk-UA"/>
        </w:rPr>
        <w:t xml:space="preserve">) </w:t>
      </w:r>
      <w:r w:rsidR="00736C7C" w:rsidRPr="00BA6023">
        <w:rPr>
          <w:rFonts w:ascii="Times New Roman" w:eastAsia="Times New Roman" w:hAnsi="Times New Roman" w:cs="Times New Roman"/>
          <w:kern w:val="0"/>
          <w:sz w:val="28"/>
          <w:szCs w:val="28"/>
          <w:lang w:eastAsia="uk-UA"/>
        </w:rPr>
        <w:t xml:space="preserve">ризиком портфеля цінних паперів; </w:t>
      </w:r>
    </w:p>
    <w:p w14:paraId="576DC073" w14:textId="229435C4" w:rsidR="00736C7C" w:rsidRPr="00BA6023" w:rsidRDefault="004E5A4B" w:rsidP="00D00091">
      <w:pPr>
        <w:tabs>
          <w:tab w:val="left" w:pos="567"/>
        </w:tabs>
        <w:spacing w:after="0" w:line="240" w:lineRule="auto"/>
        <w:jc w:val="both"/>
        <w:rPr>
          <w:rFonts w:ascii="Times New Roman" w:eastAsia="Times New Roman" w:hAnsi="Times New Roman" w:cs="Times New Roman"/>
          <w:kern w:val="0"/>
          <w:sz w:val="28"/>
          <w:szCs w:val="28"/>
          <w:lang w:eastAsia="uk-UA"/>
        </w:rPr>
      </w:pPr>
      <w:r w:rsidRPr="00BA6023">
        <w:rPr>
          <w:rFonts w:ascii="Times New Roman" w:eastAsia="Times New Roman" w:hAnsi="Times New Roman" w:cs="Times New Roman"/>
          <w:kern w:val="0"/>
          <w:sz w:val="28"/>
          <w:szCs w:val="28"/>
          <w:lang w:eastAsia="uk-UA"/>
        </w:rPr>
        <w:t>г</w:t>
      </w:r>
      <w:r w:rsidR="00D00091" w:rsidRPr="00BA6023">
        <w:rPr>
          <w:rFonts w:ascii="Times New Roman" w:eastAsia="Times New Roman" w:hAnsi="Times New Roman" w:cs="Times New Roman"/>
          <w:kern w:val="0"/>
          <w:sz w:val="28"/>
          <w:szCs w:val="28"/>
          <w:lang w:eastAsia="uk-UA"/>
        </w:rPr>
        <w:t xml:space="preserve">) </w:t>
      </w:r>
      <w:r w:rsidR="00736C7C" w:rsidRPr="00BA6023">
        <w:rPr>
          <w:rFonts w:ascii="Times New Roman" w:eastAsia="Times New Roman" w:hAnsi="Times New Roman" w:cs="Times New Roman"/>
          <w:kern w:val="0"/>
          <w:sz w:val="28"/>
          <w:szCs w:val="28"/>
          <w:lang w:eastAsia="uk-UA"/>
        </w:rPr>
        <w:t xml:space="preserve">варіацією портфеля цінних паперів. </w:t>
      </w:r>
    </w:p>
    <w:p w14:paraId="06FC58BE" w14:textId="77777777" w:rsidR="00EF6C34" w:rsidRPr="00BA6023" w:rsidRDefault="00EF6C34" w:rsidP="00D00091">
      <w:pPr>
        <w:tabs>
          <w:tab w:val="left" w:pos="567"/>
          <w:tab w:val="left" w:pos="3360"/>
        </w:tabs>
        <w:spacing w:after="0" w:line="240" w:lineRule="auto"/>
        <w:jc w:val="both"/>
        <w:rPr>
          <w:rFonts w:ascii="Times New Roman" w:eastAsia="Times New Roman" w:hAnsi="Times New Roman" w:cs="Times New Roman"/>
          <w:sz w:val="28"/>
          <w:szCs w:val="28"/>
          <w:lang w:eastAsia="uk-UA"/>
        </w:rPr>
      </w:pPr>
    </w:p>
    <w:p w14:paraId="19E5222E" w14:textId="3D2AA9DF" w:rsidR="00EF6C34" w:rsidRPr="00BA6023" w:rsidRDefault="00670410" w:rsidP="00EF6C34">
      <w:pPr>
        <w:tabs>
          <w:tab w:val="left" w:pos="3360"/>
        </w:tabs>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noProof/>
          <w:kern w:val="0"/>
        </w:rPr>
        <mc:AlternateContent>
          <mc:Choice Requires="wpg">
            <w:drawing>
              <wp:anchor distT="0" distB="0" distL="114300" distR="114300" simplePos="0" relativeHeight="251674624" behindDoc="0" locked="0" layoutInCell="1" allowOverlap="1" wp14:anchorId="1CC0DC5E" wp14:editId="39A21DFA">
                <wp:simplePos x="0" y="0"/>
                <wp:positionH relativeFrom="page">
                  <wp:posOffset>1715351</wp:posOffset>
                </wp:positionH>
                <wp:positionV relativeFrom="paragraph">
                  <wp:posOffset>83185</wp:posOffset>
                </wp:positionV>
                <wp:extent cx="385445" cy="385445"/>
                <wp:effectExtent l="0" t="0" r="0" b="0"/>
                <wp:wrapNone/>
                <wp:docPr id="1461628467" name="Групувати 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85445" cy="385445"/>
                          <a:chOff x="3834" y="-96"/>
                          <a:chExt cx="607" cy="607"/>
                        </a:xfrm>
                      </wpg:grpSpPr>
                      <wps:wsp>
                        <wps:cNvPr id="570721629" name="Freeform 194"/>
                        <wps:cNvSpPr>
                          <a:spLocks/>
                        </wps:cNvSpPr>
                        <wps:spPr bwMode="auto">
                          <a:xfrm>
                            <a:off x="3874" y="-56"/>
                            <a:ext cx="567" cy="567"/>
                          </a:xfrm>
                          <a:custGeom>
                            <a:avLst/>
                            <a:gdLst>
                              <a:gd name="T0" fmla="+- 0 4157 3874"/>
                              <a:gd name="T1" fmla="*/ T0 w 567"/>
                              <a:gd name="T2" fmla="+- 0 -55 -55"/>
                              <a:gd name="T3" fmla="*/ -55 h 567"/>
                              <a:gd name="T4" fmla="+- 0 4082 3874"/>
                              <a:gd name="T5" fmla="*/ T4 w 567"/>
                              <a:gd name="T6" fmla="+- 0 -45 -55"/>
                              <a:gd name="T7" fmla="*/ -45 h 567"/>
                              <a:gd name="T8" fmla="+- 0 4014 3874"/>
                              <a:gd name="T9" fmla="*/ T8 w 567"/>
                              <a:gd name="T10" fmla="+- 0 -17 -55"/>
                              <a:gd name="T11" fmla="*/ -17 h 567"/>
                              <a:gd name="T12" fmla="+- 0 3957 3874"/>
                              <a:gd name="T13" fmla="*/ T12 w 567"/>
                              <a:gd name="T14" fmla="+- 0 28 -55"/>
                              <a:gd name="T15" fmla="*/ 28 h 567"/>
                              <a:gd name="T16" fmla="+- 0 3913 3874"/>
                              <a:gd name="T17" fmla="*/ T16 w 567"/>
                              <a:gd name="T18" fmla="+- 0 85 -55"/>
                              <a:gd name="T19" fmla="*/ 85 h 567"/>
                              <a:gd name="T20" fmla="+- 0 3884 3874"/>
                              <a:gd name="T21" fmla="*/ T20 w 567"/>
                              <a:gd name="T22" fmla="+- 0 153 -55"/>
                              <a:gd name="T23" fmla="*/ 153 h 567"/>
                              <a:gd name="T24" fmla="+- 0 3874 3874"/>
                              <a:gd name="T25" fmla="*/ T24 w 567"/>
                              <a:gd name="T26" fmla="+- 0 228 -55"/>
                              <a:gd name="T27" fmla="*/ 228 h 567"/>
                              <a:gd name="T28" fmla="+- 0 3884 3874"/>
                              <a:gd name="T29" fmla="*/ T28 w 567"/>
                              <a:gd name="T30" fmla="+- 0 304 -55"/>
                              <a:gd name="T31" fmla="*/ 304 h 567"/>
                              <a:gd name="T32" fmla="+- 0 3913 3874"/>
                              <a:gd name="T33" fmla="*/ T32 w 567"/>
                              <a:gd name="T34" fmla="+- 0 371 -55"/>
                              <a:gd name="T35" fmla="*/ 371 h 567"/>
                              <a:gd name="T36" fmla="+- 0 3957 3874"/>
                              <a:gd name="T37" fmla="*/ T36 w 567"/>
                              <a:gd name="T38" fmla="+- 0 429 -55"/>
                              <a:gd name="T39" fmla="*/ 429 h 567"/>
                              <a:gd name="T40" fmla="+- 0 4014 3874"/>
                              <a:gd name="T41" fmla="*/ T40 w 567"/>
                              <a:gd name="T42" fmla="+- 0 473 -55"/>
                              <a:gd name="T43" fmla="*/ 473 h 567"/>
                              <a:gd name="T44" fmla="+- 0 4082 3874"/>
                              <a:gd name="T45" fmla="*/ T44 w 567"/>
                              <a:gd name="T46" fmla="+- 0 501 -55"/>
                              <a:gd name="T47" fmla="*/ 501 h 567"/>
                              <a:gd name="T48" fmla="+- 0 4157 3874"/>
                              <a:gd name="T49" fmla="*/ T48 w 567"/>
                              <a:gd name="T50" fmla="+- 0 512 -55"/>
                              <a:gd name="T51" fmla="*/ 512 h 567"/>
                              <a:gd name="T52" fmla="+- 0 4233 3874"/>
                              <a:gd name="T53" fmla="*/ T52 w 567"/>
                              <a:gd name="T54" fmla="+- 0 501 -55"/>
                              <a:gd name="T55" fmla="*/ 501 h 567"/>
                              <a:gd name="T56" fmla="+- 0 4301 3874"/>
                              <a:gd name="T57" fmla="*/ T56 w 567"/>
                              <a:gd name="T58" fmla="+- 0 473 -55"/>
                              <a:gd name="T59" fmla="*/ 473 h 567"/>
                              <a:gd name="T60" fmla="+- 0 4358 3874"/>
                              <a:gd name="T61" fmla="*/ T60 w 567"/>
                              <a:gd name="T62" fmla="+- 0 429 -55"/>
                              <a:gd name="T63" fmla="*/ 429 h 567"/>
                              <a:gd name="T64" fmla="+- 0 4402 3874"/>
                              <a:gd name="T65" fmla="*/ T64 w 567"/>
                              <a:gd name="T66" fmla="+- 0 371 -55"/>
                              <a:gd name="T67" fmla="*/ 371 h 567"/>
                              <a:gd name="T68" fmla="+- 0 4431 3874"/>
                              <a:gd name="T69" fmla="*/ T68 w 567"/>
                              <a:gd name="T70" fmla="+- 0 304 -55"/>
                              <a:gd name="T71" fmla="*/ 304 h 567"/>
                              <a:gd name="T72" fmla="+- 0 4441 3874"/>
                              <a:gd name="T73" fmla="*/ T72 w 567"/>
                              <a:gd name="T74" fmla="+- 0 228 -55"/>
                              <a:gd name="T75" fmla="*/ 228 h 567"/>
                              <a:gd name="T76" fmla="+- 0 4431 3874"/>
                              <a:gd name="T77" fmla="*/ T76 w 567"/>
                              <a:gd name="T78" fmla="+- 0 153 -55"/>
                              <a:gd name="T79" fmla="*/ 153 h 567"/>
                              <a:gd name="T80" fmla="+- 0 4402 3874"/>
                              <a:gd name="T81" fmla="*/ T80 w 567"/>
                              <a:gd name="T82" fmla="+- 0 85 -55"/>
                              <a:gd name="T83" fmla="*/ 85 h 567"/>
                              <a:gd name="T84" fmla="+- 0 4358 3874"/>
                              <a:gd name="T85" fmla="*/ T84 w 567"/>
                              <a:gd name="T86" fmla="+- 0 28 -55"/>
                              <a:gd name="T87" fmla="*/ 28 h 567"/>
                              <a:gd name="T88" fmla="+- 0 4301 3874"/>
                              <a:gd name="T89" fmla="*/ T88 w 567"/>
                              <a:gd name="T90" fmla="+- 0 -17 -55"/>
                              <a:gd name="T91" fmla="*/ -17 h 567"/>
                              <a:gd name="T92" fmla="+- 0 4233 3874"/>
                              <a:gd name="T93" fmla="*/ T92 w 567"/>
                              <a:gd name="T94" fmla="+- 0 -45 -55"/>
                              <a:gd name="T95" fmla="*/ -45 h 567"/>
                              <a:gd name="T96" fmla="+- 0 4157 3874"/>
                              <a:gd name="T97" fmla="*/ T96 w 567"/>
                              <a:gd name="T98" fmla="+- 0 -55 -55"/>
                              <a:gd name="T99" fmla="*/ -55 h 56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567" h="567">
                                <a:moveTo>
                                  <a:pt x="283" y="0"/>
                                </a:moveTo>
                                <a:lnTo>
                                  <a:pt x="208" y="10"/>
                                </a:lnTo>
                                <a:lnTo>
                                  <a:pt x="140" y="38"/>
                                </a:lnTo>
                                <a:lnTo>
                                  <a:pt x="83" y="83"/>
                                </a:lnTo>
                                <a:lnTo>
                                  <a:pt x="39" y="140"/>
                                </a:lnTo>
                                <a:lnTo>
                                  <a:pt x="10" y="208"/>
                                </a:lnTo>
                                <a:lnTo>
                                  <a:pt x="0" y="283"/>
                                </a:lnTo>
                                <a:lnTo>
                                  <a:pt x="10" y="359"/>
                                </a:lnTo>
                                <a:lnTo>
                                  <a:pt x="39" y="426"/>
                                </a:lnTo>
                                <a:lnTo>
                                  <a:pt x="83" y="484"/>
                                </a:lnTo>
                                <a:lnTo>
                                  <a:pt x="140" y="528"/>
                                </a:lnTo>
                                <a:lnTo>
                                  <a:pt x="208" y="556"/>
                                </a:lnTo>
                                <a:lnTo>
                                  <a:pt x="283" y="567"/>
                                </a:lnTo>
                                <a:lnTo>
                                  <a:pt x="359" y="556"/>
                                </a:lnTo>
                                <a:lnTo>
                                  <a:pt x="427" y="528"/>
                                </a:lnTo>
                                <a:lnTo>
                                  <a:pt x="484" y="484"/>
                                </a:lnTo>
                                <a:lnTo>
                                  <a:pt x="528" y="426"/>
                                </a:lnTo>
                                <a:lnTo>
                                  <a:pt x="557" y="359"/>
                                </a:lnTo>
                                <a:lnTo>
                                  <a:pt x="567" y="283"/>
                                </a:lnTo>
                                <a:lnTo>
                                  <a:pt x="557" y="208"/>
                                </a:lnTo>
                                <a:lnTo>
                                  <a:pt x="528" y="140"/>
                                </a:lnTo>
                                <a:lnTo>
                                  <a:pt x="484" y="83"/>
                                </a:lnTo>
                                <a:lnTo>
                                  <a:pt x="427" y="38"/>
                                </a:lnTo>
                                <a:lnTo>
                                  <a:pt x="359" y="10"/>
                                </a:lnTo>
                                <a:lnTo>
                                  <a:pt x="283" y="0"/>
                                </a:lnTo>
                                <a:close/>
                              </a:path>
                            </a:pathLst>
                          </a:custGeom>
                          <a:solidFill>
                            <a:srgbClr val="808080"/>
                          </a:solidFill>
                          <a:ln>
                            <a:noFill/>
                          </a:ln>
                        </wps:spPr>
                        <wps:bodyPr rot="0" vert="horz" wrap="square" lIns="91440" tIns="45720" rIns="91440" bIns="45720" anchor="t" anchorCtr="0" upright="1">
                          <a:noAutofit/>
                        </wps:bodyPr>
                      </wps:wsp>
                      <wps:wsp>
                        <wps:cNvPr id="11119732" name="Freeform 193"/>
                        <wps:cNvSpPr>
                          <a:spLocks/>
                        </wps:cNvSpPr>
                        <wps:spPr bwMode="auto">
                          <a:xfrm>
                            <a:off x="3874" y="-56"/>
                            <a:ext cx="567" cy="567"/>
                          </a:xfrm>
                          <a:custGeom>
                            <a:avLst/>
                            <a:gdLst>
                              <a:gd name="T0" fmla="+- 0 4157 3874"/>
                              <a:gd name="T1" fmla="*/ T0 w 567"/>
                              <a:gd name="T2" fmla="+- 0 -55 -55"/>
                              <a:gd name="T3" fmla="*/ -55 h 567"/>
                              <a:gd name="T4" fmla="+- 0 4082 3874"/>
                              <a:gd name="T5" fmla="*/ T4 w 567"/>
                              <a:gd name="T6" fmla="+- 0 -45 -55"/>
                              <a:gd name="T7" fmla="*/ -45 h 567"/>
                              <a:gd name="T8" fmla="+- 0 4014 3874"/>
                              <a:gd name="T9" fmla="*/ T8 w 567"/>
                              <a:gd name="T10" fmla="+- 0 -17 -55"/>
                              <a:gd name="T11" fmla="*/ -17 h 567"/>
                              <a:gd name="T12" fmla="+- 0 3957 3874"/>
                              <a:gd name="T13" fmla="*/ T12 w 567"/>
                              <a:gd name="T14" fmla="+- 0 28 -55"/>
                              <a:gd name="T15" fmla="*/ 28 h 567"/>
                              <a:gd name="T16" fmla="+- 0 3913 3874"/>
                              <a:gd name="T17" fmla="*/ T16 w 567"/>
                              <a:gd name="T18" fmla="+- 0 85 -55"/>
                              <a:gd name="T19" fmla="*/ 85 h 567"/>
                              <a:gd name="T20" fmla="+- 0 3884 3874"/>
                              <a:gd name="T21" fmla="*/ T20 w 567"/>
                              <a:gd name="T22" fmla="+- 0 153 -55"/>
                              <a:gd name="T23" fmla="*/ 153 h 567"/>
                              <a:gd name="T24" fmla="+- 0 3874 3874"/>
                              <a:gd name="T25" fmla="*/ T24 w 567"/>
                              <a:gd name="T26" fmla="+- 0 228 -55"/>
                              <a:gd name="T27" fmla="*/ 228 h 567"/>
                              <a:gd name="T28" fmla="+- 0 3884 3874"/>
                              <a:gd name="T29" fmla="*/ T28 w 567"/>
                              <a:gd name="T30" fmla="+- 0 304 -55"/>
                              <a:gd name="T31" fmla="*/ 304 h 567"/>
                              <a:gd name="T32" fmla="+- 0 3913 3874"/>
                              <a:gd name="T33" fmla="*/ T32 w 567"/>
                              <a:gd name="T34" fmla="+- 0 371 -55"/>
                              <a:gd name="T35" fmla="*/ 371 h 567"/>
                              <a:gd name="T36" fmla="+- 0 3957 3874"/>
                              <a:gd name="T37" fmla="*/ T36 w 567"/>
                              <a:gd name="T38" fmla="+- 0 429 -55"/>
                              <a:gd name="T39" fmla="*/ 429 h 567"/>
                              <a:gd name="T40" fmla="+- 0 4014 3874"/>
                              <a:gd name="T41" fmla="*/ T40 w 567"/>
                              <a:gd name="T42" fmla="+- 0 473 -55"/>
                              <a:gd name="T43" fmla="*/ 473 h 567"/>
                              <a:gd name="T44" fmla="+- 0 4082 3874"/>
                              <a:gd name="T45" fmla="*/ T44 w 567"/>
                              <a:gd name="T46" fmla="+- 0 501 -55"/>
                              <a:gd name="T47" fmla="*/ 501 h 567"/>
                              <a:gd name="T48" fmla="+- 0 4157 3874"/>
                              <a:gd name="T49" fmla="*/ T48 w 567"/>
                              <a:gd name="T50" fmla="+- 0 512 -55"/>
                              <a:gd name="T51" fmla="*/ 512 h 567"/>
                              <a:gd name="T52" fmla="+- 0 4233 3874"/>
                              <a:gd name="T53" fmla="*/ T52 w 567"/>
                              <a:gd name="T54" fmla="+- 0 501 -55"/>
                              <a:gd name="T55" fmla="*/ 501 h 567"/>
                              <a:gd name="T56" fmla="+- 0 4301 3874"/>
                              <a:gd name="T57" fmla="*/ T56 w 567"/>
                              <a:gd name="T58" fmla="+- 0 473 -55"/>
                              <a:gd name="T59" fmla="*/ 473 h 567"/>
                              <a:gd name="T60" fmla="+- 0 4358 3874"/>
                              <a:gd name="T61" fmla="*/ T60 w 567"/>
                              <a:gd name="T62" fmla="+- 0 429 -55"/>
                              <a:gd name="T63" fmla="*/ 429 h 567"/>
                              <a:gd name="T64" fmla="+- 0 4402 3874"/>
                              <a:gd name="T65" fmla="*/ T64 w 567"/>
                              <a:gd name="T66" fmla="+- 0 371 -55"/>
                              <a:gd name="T67" fmla="*/ 371 h 567"/>
                              <a:gd name="T68" fmla="+- 0 4431 3874"/>
                              <a:gd name="T69" fmla="*/ T68 w 567"/>
                              <a:gd name="T70" fmla="+- 0 304 -55"/>
                              <a:gd name="T71" fmla="*/ 304 h 567"/>
                              <a:gd name="T72" fmla="+- 0 4441 3874"/>
                              <a:gd name="T73" fmla="*/ T72 w 567"/>
                              <a:gd name="T74" fmla="+- 0 228 -55"/>
                              <a:gd name="T75" fmla="*/ 228 h 567"/>
                              <a:gd name="T76" fmla="+- 0 4431 3874"/>
                              <a:gd name="T77" fmla="*/ T76 w 567"/>
                              <a:gd name="T78" fmla="+- 0 153 -55"/>
                              <a:gd name="T79" fmla="*/ 153 h 567"/>
                              <a:gd name="T80" fmla="+- 0 4402 3874"/>
                              <a:gd name="T81" fmla="*/ T80 w 567"/>
                              <a:gd name="T82" fmla="+- 0 85 -55"/>
                              <a:gd name="T83" fmla="*/ 85 h 567"/>
                              <a:gd name="T84" fmla="+- 0 4358 3874"/>
                              <a:gd name="T85" fmla="*/ T84 w 567"/>
                              <a:gd name="T86" fmla="+- 0 28 -55"/>
                              <a:gd name="T87" fmla="*/ 28 h 567"/>
                              <a:gd name="T88" fmla="+- 0 4301 3874"/>
                              <a:gd name="T89" fmla="*/ T88 w 567"/>
                              <a:gd name="T90" fmla="+- 0 -17 -55"/>
                              <a:gd name="T91" fmla="*/ -17 h 567"/>
                              <a:gd name="T92" fmla="+- 0 4233 3874"/>
                              <a:gd name="T93" fmla="*/ T92 w 567"/>
                              <a:gd name="T94" fmla="+- 0 -45 -55"/>
                              <a:gd name="T95" fmla="*/ -45 h 567"/>
                              <a:gd name="T96" fmla="+- 0 4157 3874"/>
                              <a:gd name="T97" fmla="*/ T96 w 567"/>
                              <a:gd name="T98" fmla="+- 0 -55 -55"/>
                              <a:gd name="T99" fmla="*/ -55 h 56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567" h="567">
                                <a:moveTo>
                                  <a:pt x="283" y="0"/>
                                </a:moveTo>
                                <a:lnTo>
                                  <a:pt x="208" y="10"/>
                                </a:lnTo>
                                <a:lnTo>
                                  <a:pt x="140" y="38"/>
                                </a:lnTo>
                                <a:lnTo>
                                  <a:pt x="83" y="83"/>
                                </a:lnTo>
                                <a:lnTo>
                                  <a:pt x="39" y="140"/>
                                </a:lnTo>
                                <a:lnTo>
                                  <a:pt x="10" y="208"/>
                                </a:lnTo>
                                <a:lnTo>
                                  <a:pt x="0" y="283"/>
                                </a:lnTo>
                                <a:lnTo>
                                  <a:pt x="10" y="359"/>
                                </a:lnTo>
                                <a:lnTo>
                                  <a:pt x="39" y="426"/>
                                </a:lnTo>
                                <a:lnTo>
                                  <a:pt x="83" y="484"/>
                                </a:lnTo>
                                <a:lnTo>
                                  <a:pt x="140" y="528"/>
                                </a:lnTo>
                                <a:lnTo>
                                  <a:pt x="208" y="556"/>
                                </a:lnTo>
                                <a:lnTo>
                                  <a:pt x="283" y="567"/>
                                </a:lnTo>
                                <a:lnTo>
                                  <a:pt x="359" y="556"/>
                                </a:lnTo>
                                <a:lnTo>
                                  <a:pt x="427" y="528"/>
                                </a:lnTo>
                                <a:lnTo>
                                  <a:pt x="484" y="484"/>
                                </a:lnTo>
                                <a:lnTo>
                                  <a:pt x="528" y="426"/>
                                </a:lnTo>
                                <a:lnTo>
                                  <a:pt x="557" y="359"/>
                                </a:lnTo>
                                <a:lnTo>
                                  <a:pt x="567" y="283"/>
                                </a:lnTo>
                                <a:lnTo>
                                  <a:pt x="557" y="208"/>
                                </a:lnTo>
                                <a:lnTo>
                                  <a:pt x="528" y="140"/>
                                </a:lnTo>
                                <a:lnTo>
                                  <a:pt x="484" y="83"/>
                                </a:lnTo>
                                <a:lnTo>
                                  <a:pt x="427" y="38"/>
                                </a:lnTo>
                                <a:lnTo>
                                  <a:pt x="359" y="10"/>
                                </a:lnTo>
                                <a:lnTo>
                                  <a:pt x="283" y="0"/>
                                </a:lnTo>
                                <a:close/>
                              </a:path>
                            </a:pathLst>
                          </a:custGeom>
                          <a:noFill/>
                          <a:ln w="19050">
                            <a:solidFill>
                              <a:srgbClr val="808080"/>
                            </a:solidFill>
                            <a:prstDash val="solid"/>
                            <a:round/>
                            <a:headEnd/>
                            <a:tailEnd/>
                          </a:ln>
                        </wps:spPr>
                        <wps:bodyPr rot="0" vert="horz" wrap="square" lIns="91440" tIns="45720" rIns="91440" bIns="45720" anchor="t" anchorCtr="0" upright="1">
                          <a:noAutofit/>
                        </wps:bodyPr>
                      </wps:wsp>
                      <wps:wsp>
                        <wps:cNvPr id="1965415020" name="Freeform 192"/>
                        <wps:cNvSpPr>
                          <a:spLocks/>
                        </wps:cNvSpPr>
                        <wps:spPr bwMode="auto">
                          <a:xfrm>
                            <a:off x="3834" y="-96"/>
                            <a:ext cx="567" cy="567"/>
                          </a:xfrm>
                          <a:custGeom>
                            <a:avLst/>
                            <a:gdLst>
                              <a:gd name="T0" fmla="+- 0 4118 3834"/>
                              <a:gd name="T1" fmla="*/ T0 w 567"/>
                              <a:gd name="T2" fmla="+- 0 -95 -95"/>
                              <a:gd name="T3" fmla="*/ -95 h 567"/>
                              <a:gd name="T4" fmla="+- 0 4042 3834"/>
                              <a:gd name="T5" fmla="*/ T4 w 567"/>
                              <a:gd name="T6" fmla="+- 0 -85 -95"/>
                              <a:gd name="T7" fmla="*/ -85 h 567"/>
                              <a:gd name="T8" fmla="+- 0 3974 3834"/>
                              <a:gd name="T9" fmla="*/ T8 w 567"/>
                              <a:gd name="T10" fmla="+- 0 -57 -95"/>
                              <a:gd name="T11" fmla="*/ -57 h 567"/>
                              <a:gd name="T12" fmla="+- 0 3917 3834"/>
                              <a:gd name="T13" fmla="*/ T12 w 567"/>
                              <a:gd name="T14" fmla="+- 0 -12 -95"/>
                              <a:gd name="T15" fmla="*/ -12 h 567"/>
                              <a:gd name="T16" fmla="+- 0 3873 3834"/>
                              <a:gd name="T17" fmla="*/ T16 w 567"/>
                              <a:gd name="T18" fmla="+- 0 45 -95"/>
                              <a:gd name="T19" fmla="*/ 45 h 567"/>
                              <a:gd name="T20" fmla="+- 0 3844 3834"/>
                              <a:gd name="T21" fmla="*/ T20 w 567"/>
                              <a:gd name="T22" fmla="+- 0 113 -95"/>
                              <a:gd name="T23" fmla="*/ 113 h 567"/>
                              <a:gd name="T24" fmla="+- 0 3834 3834"/>
                              <a:gd name="T25" fmla="*/ T24 w 567"/>
                              <a:gd name="T26" fmla="+- 0 188 -95"/>
                              <a:gd name="T27" fmla="*/ 188 h 567"/>
                              <a:gd name="T28" fmla="+- 0 3844 3834"/>
                              <a:gd name="T29" fmla="*/ T28 w 567"/>
                              <a:gd name="T30" fmla="+- 0 264 -95"/>
                              <a:gd name="T31" fmla="*/ 264 h 567"/>
                              <a:gd name="T32" fmla="+- 0 3873 3834"/>
                              <a:gd name="T33" fmla="*/ T32 w 567"/>
                              <a:gd name="T34" fmla="+- 0 331 -95"/>
                              <a:gd name="T35" fmla="*/ 331 h 567"/>
                              <a:gd name="T36" fmla="+- 0 3917 3834"/>
                              <a:gd name="T37" fmla="*/ T36 w 567"/>
                              <a:gd name="T38" fmla="+- 0 389 -95"/>
                              <a:gd name="T39" fmla="*/ 389 h 567"/>
                              <a:gd name="T40" fmla="+- 0 3974 3834"/>
                              <a:gd name="T41" fmla="*/ T40 w 567"/>
                              <a:gd name="T42" fmla="+- 0 433 -95"/>
                              <a:gd name="T43" fmla="*/ 433 h 567"/>
                              <a:gd name="T44" fmla="+- 0 4042 3834"/>
                              <a:gd name="T45" fmla="*/ T44 w 567"/>
                              <a:gd name="T46" fmla="+- 0 461 -95"/>
                              <a:gd name="T47" fmla="*/ 461 h 567"/>
                              <a:gd name="T48" fmla="+- 0 4118 3834"/>
                              <a:gd name="T49" fmla="*/ T48 w 567"/>
                              <a:gd name="T50" fmla="+- 0 472 -95"/>
                              <a:gd name="T51" fmla="*/ 472 h 567"/>
                              <a:gd name="T52" fmla="+- 0 4193 3834"/>
                              <a:gd name="T53" fmla="*/ T52 w 567"/>
                              <a:gd name="T54" fmla="+- 0 461 -95"/>
                              <a:gd name="T55" fmla="*/ 461 h 567"/>
                              <a:gd name="T56" fmla="+- 0 4261 3834"/>
                              <a:gd name="T57" fmla="*/ T56 w 567"/>
                              <a:gd name="T58" fmla="+- 0 433 -95"/>
                              <a:gd name="T59" fmla="*/ 433 h 567"/>
                              <a:gd name="T60" fmla="+- 0 4318 3834"/>
                              <a:gd name="T61" fmla="*/ T60 w 567"/>
                              <a:gd name="T62" fmla="+- 0 389 -95"/>
                              <a:gd name="T63" fmla="*/ 389 h 567"/>
                              <a:gd name="T64" fmla="+- 0 4362 3834"/>
                              <a:gd name="T65" fmla="*/ T64 w 567"/>
                              <a:gd name="T66" fmla="+- 0 331 -95"/>
                              <a:gd name="T67" fmla="*/ 331 h 567"/>
                              <a:gd name="T68" fmla="+- 0 4391 3834"/>
                              <a:gd name="T69" fmla="*/ T68 w 567"/>
                              <a:gd name="T70" fmla="+- 0 264 -95"/>
                              <a:gd name="T71" fmla="*/ 264 h 567"/>
                              <a:gd name="T72" fmla="+- 0 4401 3834"/>
                              <a:gd name="T73" fmla="*/ T72 w 567"/>
                              <a:gd name="T74" fmla="+- 0 188 -95"/>
                              <a:gd name="T75" fmla="*/ 188 h 567"/>
                              <a:gd name="T76" fmla="+- 0 4391 3834"/>
                              <a:gd name="T77" fmla="*/ T76 w 567"/>
                              <a:gd name="T78" fmla="+- 0 113 -95"/>
                              <a:gd name="T79" fmla="*/ 113 h 567"/>
                              <a:gd name="T80" fmla="+- 0 4362 3834"/>
                              <a:gd name="T81" fmla="*/ T80 w 567"/>
                              <a:gd name="T82" fmla="+- 0 45 -95"/>
                              <a:gd name="T83" fmla="*/ 45 h 567"/>
                              <a:gd name="T84" fmla="+- 0 4318 3834"/>
                              <a:gd name="T85" fmla="*/ T84 w 567"/>
                              <a:gd name="T86" fmla="+- 0 -12 -95"/>
                              <a:gd name="T87" fmla="*/ -12 h 567"/>
                              <a:gd name="T88" fmla="+- 0 4261 3834"/>
                              <a:gd name="T89" fmla="*/ T88 w 567"/>
                              <a:gd name="T90" fmla="+- 0 -57 -95"/>
                              <a:gd name="T91" fmla="*/ -57 h 567"/>
                              <a:gd name="T92" fmla="+- 0 4193 3834"/>
                              <a:gd name="T93" fmla="*/ T92 w 567"/>
                              <a:gd name="T94" fmla="+- 0 -85 -95"/>
                              <a:gd name="T95" fmla="*/ -85 h 567"/>
                              <a:gd name="T96" fmla="+- 0 4118 3834"/>
                              <a:gd name="T97" fmla="*/ T96 w 567"/>
                              <a:gd name="T98" fmla="+- 0 -95 -95"/>
                              <a:gd name="T99" fmla="*/ -95 h 56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567" h="567">
                                <a:moveTo>
                                  <a:pt x="284" y="0"/>
                                </a:moveTo>
                                <a:lnTo>
                                  <a:pt x="208" y="10"/>
                                </a:lnTo>
                                <a:lnTo>
                                  <a:pt x="140" y="38"/>
                                </a:lnTo>
                                <a:lnTo>
                                  <a:pt x="83" y="83"/>
                                </a:lnTo>
                                <a:lnTo>
                                  <a:pt x="39" y="140"/>
                                </a:lnTo>
                                <a:lnTo>
                                  <a:pt x="10" y="208"/>
                                </a:lnTo>
                                <a:lnTo>
                                  <a:pt x="0" y="283"/>
                                </a:lnTo>
                                <a:lnTo>
                                  <a:pt x="10" y="359"/>
                                </a:lnTo>
                                <a:lnTo>
                                  <a:pt x="39" y="426"/>
                                </a:lnTo>
                                <a:lnTo>
                                  <a:pt x="83" y="484"/>
                                </a:lnTo>
                                <a:lnTo>
                                  <a:pt x="140" y="528"/>
                                </a:lnTo>
                                <a:lnTo>
                                  <a:pt x="208" y="556"/>
                                </a:lnTo>
                                <a:lnTo>
                                  <a:pt x="284" y="567"/>
                                </a:lnTo>
                                <a:lnTo>
                                  <a:pt x="359" y="556"/>
                                </a:lnTo>
                                <a:lnTo>
                                  <a:pt x="427" y="528"/>
                                </a:lnTo>
                                <a:lnTo>
                                  <a:pt x="484" y="484"/>
                                </a:lnTo>
                                <a:lnTo>
                                  <a:pt x="528" y="426"/>
                                </a:lnTo>
                                <a:lnTo>
                                  <a:pt x="557" y="359"/>
                                </a:lnTo>
                                <a:lnTo>
                                  <a:pt x="567" y="283"/>
                                </a:lnTo>
                                <a:lnTo>
                                  <a:pt x="557" y="208"/>
                                </a:lnTo>
                                <a:lnTo>
                                  <a:pt x="528" y="140"/>
                                </a:lnTo>
                                <a:lnTo>
                                  <a:pt x="484" y="83"/>
                                </a:lnTo>
                                <a:lnTo>
                                  <a:pt x="427" y="38"/>
                                </a:lnTo>
                                <a:lnTo>
                                  <a:pt x="359" y="10"/>
                                </a:lnTo>
                                <a:lnTo>
                                  <a:pt x="284" y="0"/>
                                </a:lnTo>
                                <a:close/>
                              </a:path>
                            </a:pathLst>
                          </a:custGeom>
                          <a:solidFill>
                            <a:srgbClr val="EAEAEA"/>
                          </a:solidFill>
                          <a:ln>
                            <a:noFill/>
                          </a:ln>
                        </wps:spPr>
                        <wps:bodyPr rot="0" vert="horz" wrap="square" lIns="91440" tIns="45720" rIns="91440" bIns="45720" anchor="t" anchorCtr="0" upright="1">
                          <a:noAutofit/>
                        </wps:bodyPr>
                      </wps:wsp>
                      <wps:wsp>
                        <wps:cNvPr id="398334534" name="Freeform 191"/>
                        <wps:cNvSpPr>
                          <a:spLocks/>
                        </wps:cNvSpPr>
                        <wps:spPr bwMode="auto">
                          <a:xfrm>
                            <a:off x="3834" y="-96"/>
                            <a:ext cx="567" cy="567"/>
                          </a:xfrm>
                          <a:custGeom>
                            <a:avLst/>
                            <a:gdLst>
                              <a:gd name="T0" fmla="+- 0 4118 3834"/>
                              <a:gd name="T1" fmla="*/ T0 w 567"/>
                              <a:gd name="T2" fmla="+- 0 -95 -95"/>
                              <a:gd name="T3" fmla="*/ -95 h 567"/>
                              <a:gd name="T4" fmla="+- 0 4042 3834"/>
                              <a:gd name="T5" fmla="*/ T4 w 567"/>
                              <a:gd name="T6" fmla="+- 0 -85 -95"/>
                              <a:gd name="T7" fmla="*/ -85 h 567"/>
                              <a:gd name="T8" fmla="+- 0 3974 3834"/>
                              <a:gd name="T9" fmla="*/ T8 w 567"/>
                              <a:gd name="T10" fmla="+- 0 -57 -95"/>
                              <a:gd name="T11" fmla="*/ -57 h 567"/>
                              <a:gd name="T12" fmla="+- 0 3917 3834"/>
                              <a:gd name="T13" fmla="*/ T12 w 567"/>
                              <a:gd name="T14" fmla="+- 0 -12 -95"/>
                              <a:gd name="T15" fmla="*/ -12 h 567"/>
                              <a:gd name="T16" fmla="+- 0 3873 3834"/>
                              <a:gd name="T17" fmla="*/ T16 w 567"/>
                              <a:gd name="T18" fmla="+- 0 45 -95"/>
                              <a:gd name="T19" fmla="*/ 45 h 567"/>
                              <a:gd name="T20" fmla="+- 0 3844 3834"/>
                              <a:gd name="T21" fmla="*/ T20 w 567"/>
                              <a:gd name="T22" fmla="+- 0 113 -95"/>
                              <a:gd name="T23" fmla="*/ 113 h 567"/>
                              <a:gd name="T24" fmla="+- 0 3834 3834"/>
                              <a:gd name="T25" fmla="*/ T24 w 567"/>
                              <a:gd name="T26" fmla="+- 0 188 -95"/>
                              <a:gd name="T27" fmla="*/ 188 h 567"/>
                              <a:gd name="T28" fmla="+- 0 3844 3834"/>
                              <a:gd name="T29" fmla="*/ T28 w 567"/>
                              <a:gd name="T30" fmla="+- 0 264 -95"/>
                              <a:gd name="T31" fmla="*/ 264 h 567"/>
                              <a:gd name="T32" fmla="+- 0 3873 3834"/>
                              <a:gd name="T33" fmla="*/ T32 w 567"/>
                              <a:gd name="T34" fmla="+- 0 331 -95"/>
                              <a:gd name="T35" fmla="*/ 331 h 567"/>
                              <a:gd name="T36" fmla="+- 0 3917 3834"/>
                              <a:gd name="T37" fmla="*/ T36 w 567"/>
                              <a:gd name="T38" fmla="+- 0 389 -95"/>
                              <a:gd name="T39" fmla="*/ 389 h 567"/>
                              <a:gd name="T40" fmla="+- 0 3974 3834"/>
                              <a:gd name="T41" fmla="*/ T40 w 567"/>
                              <a:gd name="T42" fmla="+- 0 433 -95"/>
                              <a:gd name="T43" fmla="*/ 433 h 567"/>
                              <a:gd name="T44" fmla="+- 0 4042 3834"/>
                              <a:gd name="T45" fmla="*/ T44 w 567"/>
                              <a:gd name="T46" fmla="+- 0 461 -95"/>
                              <a:gd name="T47" fmla="*/ 461 h 567"/>
                              <a:gd name="T48" fmla="+- 0 4118 3834"/>
                              <a:gd name="T49" fmla="*/ T48 w 567"/>
                              <a:gd name="T50" fmla="+- 0 472 -95"/>
                              <a:gd name="T51" fmla="*/ 472 h 567"/>
                              <a:gd name="T52" fmla="+- 0 4193 3834"/>
                              <a:gd name="T53" fmla="*/ T52 w 567"/>
                              <a:gd name="T54" fmla="+- 0 461 -95"/>
                              <a:gd name="T55" fmla="*/ 461 h 567"/>
                              <a:gd name="T56" fmla="+- 0 4261 3834"/>
                              <a:gd name="T57" fmla="*/ T56 w 567"/>
                              <a:gd name="T58" fmla="+- 0 433 -95"/>
                              <a:gd name="T59" fmla="*/ 433 h 567"/>
                              <a:gd name="T60" fmla="+- 0 4318 3834"/>
                              <a:gd name="T61" fmla="*/ T60 w 567"/>
                              <a:gd name="T62" fmla="+- 0 389 -95"/>
                              <a:gd name="T63" fmla="*/ 389 h 567"/>
                              <a:gd name="T64" fmla="+- 0 4362 3834"/>
                              <a:gd name="T65" fmla="*/ T64 w 567"/>
                              <a:gd name="T66" fmla="+- 0 331 -95"/>
                              <a:gd name="T67" fmla="*/ 331 h 567"/>
                              <a:gd name="T68" fmla="+- 0 4391 3834"/>
                              <a:gd name="T69" fmla="*/ T68 w 567"/>
                              <a:gd name="T70" fmla="+- 0 264 -95"/>
                              <a:gd name="T71" fmla="*/ 264 h 567"/>
                              <a:gd name="T72" fmla="+- 0 4401 3834"/>
                              <a:gd name="T73" fmla="*/ T72 w 567"/>
                              <a:gd name="T74" fmla="+- 0 188 -95"/>
                              <a:gd name="T75" fmla="*/ 188 h 567"/>
                              <a:gd name="T76" fmla="+- 0 4391 3834"/>
                              <a:gd name="T77" fmla="*/ T76 w 567"/>
                              <a:gd name="T78" fmla="+- 0 113 -95"/>
                              <a:gd name="T79" fmla="*/ 113 h 567"/>
                              <a:gd name="T80" fmla="+- 0 4362 3834"/>
                              <a:gd name="T81" fmla="*/ T80 w 567"/>
                              <a:gd name="T82" fmla="+- 0 45 -95"/>
                              <a:gd name="T83" fmla="*/ 45 h 567"/>
                              <a:gd name="T84" fmla="+- 0 4318 3834"/>
                              <a:gd name="T85" fmla="*/ T84 w 567"/>
                              <a:gd name="T86" fmla="+- 0 -12 -95"/>
                              <a:gd name="T87" fmla="*/ -12 h 567"/>
                              <a:gd name="T88" fmla="+- 0 4261 3834"/>
                              <a:gd name="T89" fmla="*/ T88 w 567"/>
                              <a:gd name="T90" fmla="+- 0 -57 -95"/>
                              <a:gd name="T91" fmla="*/ -57 h 567"/>
                              <a:gd name="T92" fmla="+- 0 4193 3834"/>
                              <a:gd name="T93" fmla="*/ T92 w 567"/>
                              <a:gd name="T94" fmla="+- 0 -85 -95"/>
                              <a:gd name="T95" fmla="*/ -85 h 567"/>
                              <a:gd name="T96" fmla="+- 0 4118 3834"/>
                              <a:gd name="T97" fmla="*/ T96 w 567"/>
                              <a:gd name="T98" fmla="+- 0 -95 -95"/>
                              <a:gd name="T99" fmla="*/ -95 h 56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567" h="567">
                                <a:moveTo>
                                  <a:pt x="284" y="0"/>
                                </a:moveTo>
                                <a:lnTo>
                                  <a:pt x="208" y="10"/>
                                </a:lnTo>
                                <a:lnTo>
                                  <a:pt x="140" y="38"/>
                                </a:lnTo>
                                <a:lnTo>
                                  <a:pt x="83" y="83"/>
                                </a:lnTo>
                                <a:lnTo>
                                  <a:pt x="39" y="140"/>
                                </a:lnTo>
                                <a:lnTo>
                                  <a:pt x="10" y="208"/>
                                </a:lnTo>
                                <a:lnTo>
                                  <a:pt x="0" y="283"/>
                                </a:lnTo>
                                <a:lnTo>
                                  <a:pt x="10" y="359"/>
                                </a:lnTo>
                                <a:lnTo>
                                  <a:pt x="39" y="426"/>
                                </a:lnTo>
                                <a:lnTo>
                                  <a:pt x="83" y="484"/>
                                </a:lnTo>
                                <a:lnTo>
                                  <a:pt x="140" y="528"/>
                                </a:lnTo>
                                <a:lnTo>
                                  <a:pt x="208" y="556"/>
                                </a:lnTo>
                                <a:lnTo>
                                  <a:pt x="284" y="567"/>
                                </a:lnTo>
                                <a:lnTo>
                                  <a:pt x="359" y="556"/>
                                </a:lnTo>
                                <a:lnTo>
                                  <a:pt x="427" y="528"/>
                                </a:lnTo>
                                <a:lnTo>
                                  <a:pt x="484" y="484"/>
                                </a:lnTo>
                                <a:lnTo>
                                  <a:pt x="528" y="426"/>
                                </a:lnTo>
                                <a:lnTo>
                                  <a:pt x="557" y="359"/>
                                </a:lnTo>
                                <a:lnTo>
                                  <a:pt x="567" y="283"/>
                                </a:lnTo>
                                <a:lnTo>
                                  <a:pt x="557" y="208"/>
                                </a:lnTo>
                                <a:lnTo>
                                  <a:pt x="528" y="140"/>
                                </a:lnTo>
                                <a:lnTo>
                                  <a:pt x="484" y="83"/>
                                </a:lnTo>
                                <a:lnTo>
                                  <a:pt x="427" y="38"/>
                                </a:lnTo>
                                <a:lnTo>
                                  <a:pt x="359" y="10"/>
                                </a:lnTo>
                                <a:lnTo>
                                  <a:pt x="284" y="0"/>
                                </a:lnTo>
                                <a:close/>
                              </a:path>
                            </a:pathLst>
                          </a:custGeom>
                          <a:noFill/>
                          <a:ln w="19050">
                            <a:solidFill>
                              <a:srgbClr val="000000"/>
                            </a:solidFill>
                            <a:prstDash val="solid"/>
                            <a:round/>
                            <a:headEnd/>
                            <a:tailEnd/>
                          </a:ln>
                        </wps:spPr>
                        <wps:bodyPr rot="0" vert="horz" wrap="square" lIns="91440" tIns="45720" rIns="91440" bIns="45720" anchor="t" anchorCtr="0" upright="1">
                          <a:noAutofit/>
                        </wps:bodyPr>
                      </wps:wsp>
                      <pic:pic xmlns:pic="http://schemas.openxmlformats.org/drawingml/2006/picture">
                        <pic:nvPicPr>
                          <pic:cNvPr id="634179599" name="Picture 190"/>
                          <pic:cNvPicPr>
                            <a:picLocks noChangeAspect="1" noChangeArrowheads="1"/>
                          </pic:cNvPicPr>
                        </pic:nvPicPr>
                        <pic:blipFill>
                          <a:blip r:embed="rId9"/>
                          <a:srcRect/>
                          <a:stretch>
                            <a:fillRect/>
                          </a:stretch>
                        </pic:blipFill>
                        <pic:spPr bwMode="auto">
                          <a:xfrm>
                            <a:off x="3960" y="-13"/>
                            <a:ext cx="441" cy="366"/>
                          </a:xfrm>
                          <a:prstGeom prst="rect">
                            <a:avLst/>
                          </a:prstGeom>
                          <a:noFill/>
                          <a:ln>
                            <a:noFill/>
                          </a:ln>
                        </pic:spPr>
                      </pic:pic>
                    </wpg:wgp>
                  </a:graphicData>
                </a:graphic>
                <wp14:sizeRelH relativeFrom="page">
                  <wp14:pctWidth>0</wp14:pctWidth>
                </wp14:sizeRelH>
                <wp14:sizeRelV relativeFrom="page">
                  <wp14:pctHeight>0</wp14:pctHeight>
                </wp14:sizeRelV>
              </wp:anchor>
            </w:drawing>
          </mc:Choice>
          <mc:Fallback>
            <w:pict>
              <v:group w14:anchorId="2242C8CB" id="Групувати 92" o:spid="_x0000_s1026" style="position:absolute;margin-left:135.05pt;margin-top:6.55pt;width:30.35pt;height:30.35pt;z-index:251674624;mso-position-horizontal-relative:page" coordorigin="3834,-96" coordsize="607,60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">
                <v:shape id="Freeform 194" o:spid="_x0000_s1027" style="position:absolute;left:3874;top:-56;width:567;height:567;visibility:visible;mso-wrap-style:square;v-text-anchor:top" coordsize="567,5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" path="m283,l208,10,140,38,83,83,39,140,10,208,,283r10,76l39,426r44,58l140,528r68,28l283,567r76,-11l427,528r57,-44l528,426r29,-67l567,283,557,208,528,140,484,83,427,38,359,10,283,xe" fillcolor="gray" stroked="f">
                  <v:path arrowok="t" o:connecttype="custom" o:connectlocs="283,-55;208,-45;140,-17;83,28;39,85;10,153;0,228;10,304;39,371;83,429;140,473;208,501;283,512;359,501;427,473;484,429;528,371;557,304;567,228;557,153;528,85;484,28;427,-17;359,-45;283,-55" o:connectangles="0,0,0,0,0,0,0,0,0,0,0,0,0,0,0,0,0,0,0,0,0,0,0,0,0"/>
                </v:shape>
                <v:shape id="Freeform 193" o:spid="_x0000_s1028" style="position:absolute;left:3874;top:-56;width:567;height:567;visibility:visible;mso-wrap-style:square;v-text-anchor:top" coordsize="567,5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" path="m283,l208,10,140,38,83,83,39,140,10,208,,283r10,76l39,426r44,58l140,528r68,28l283,567r76,-11l427,528r57,-44l528,426r29,-67l567,283,557,208,528,140,484,83,427,38,359,10,283,xe" filled="f" strokecolor="gray" strokeweight="1.5pt">
                  <v:path arrowok="t" o:connecttype="custom" o:connectlocs="283,-55;208,-45;140,-17;83,28;39,85;10,153;0,228;10,304;39,371;83,429;140,473;208,501;283,512;359,501;427,473;484,429;528,371;557,304;567,228;557,153;528,85;484,28;427,-17;359,-45;283,-55" o:connectangles="0,0,0,0,0,0,0,0,0,0,0,0,0,0,0,0,0,0,0,0,0,0,0,0,0"/>
                </v:shape>
                <v:shape id="Freeform 192" o:spid="_x0000_s1029" style="position:absolute;left:3834;top:-96;width:567;height:567;visibility:visible;mso-wrap-style:square;v-text-anchor:top" coordsize="567,5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" path="m284,l208,10,140,38,83,83,39,140,10,208,,283r10,76l39,426r44,58l140,528r68,28l284,567r75,-11l427,528r57,-44l528,426r29,-67l567,283,557,208,528,140,484,83,427,38,359,10,284,xe" fillcolor="#eaeaea" stroked="f">
                  <v:path arrowok="t" o:connecttype="custom" o:connectlocs="284,-95;208,-85;140,-57;83,-12;39,45;10,113;0,188;10,264;39,331;83,389;140,433;208,461;284,472;359,461;427,433;484,389;528,331;557,264;567,188;557,113;528,45;484,-12;427,-57;359,-85;284,-95" o:connectangles="0,0,0,0,0,0,0,0,0,0,0,0,0,0,0,0,0,0,0,0,0,0,0,0,0"/>
                </v:shape>
                <v:shape id="Freeform 191" o:spid="_x0000_s1030" style="position:absolute;left:3834;top:-96;width:567;height:567;visibility:visible;mso-wrap-style:square;v-text-anchor:top" coordsize="567,5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" path="m284,l208,10,140,38,83,83,39,140,10,208,,283r10,76l39,426r44,58l140,528r68,28l284,567r75,-11l427,528r57,-44l528,426r29,-67l567,283,557,208,528,140,484,83,427,38,359,10,284,xe" filled="f" strokeweight="1.5pt">
                  <v:path arrowok="t" o:connecttype="custom" o:connectlocs="284,-95;208,-85;140,-57;83,-12;39,45;10,113;0,188;10,264;39,331;83,389;140,433;208,461;284,472;359,461;427,433;484,389;528,331;557,264;567,188;557,113;528,45;484,-12;427,-57;359,-85;284,-95" o:connectangles="0,0,0,0,0,0,0,0,0,0,0,0,0,0,0,0,0,0,0,0,0,0,0,0,0"/>
                </v:shape>
                <v:shape id="Picture 190" o:spid="_x0000_s1031" type="#_x0000_t75" style="position:absolute;left:3960;top:-13;width:441;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">
                  <v:imagedata r:id="rId21" o:title=""/>
                </v:shape>
                <w10:wrap anchorx="page"/>
              </v:group>
            </w:pict>
          </mc:Fallback>
        </mc:AlternateContent>
      </w:r>
    </w:p>
    <w:p w14:paraId="746EC7D1" w14:textId="40AFA3D6" w:rsidR="00E728DE" w:rsidRPr="00BA6023" w:rsidRDefault="00E728DE" w:rsidP="00E728DE">
      <w:pPr>
        <w:spacing w:after="0" w:line="240" w:lineRule="auto"/>
        <w:ind w:firstLine="720"/>
        <w:jc w:val="center"/>
        <w:rPr>
          <w:rFonts w:ascii="Times New Roman" w:eastAsia="Aptos" w:hAnsi="Times New Roman" w:cs="Times New Roman"/>
          <w:b/>
          <w:bCs/>
          <w:sz w:val="28"/>
          <w:szCs w:val="28"/>
          <w14:ligatures w14:val="standardContextual"/>
        </w:rPr>
      </w:pPr>
      <w:r w:rsidRPr="00BA6023">
        <w:rPr>
          <w:rFonts w:ascii="Times New Roman" w:eastAsia="Aptos" w:hAnsi="Times New Roman" w:cs="Times New Roman"/>
          <w:b/>
          <w:bCs/>
          <w:sz w:val="28"/>
          <w:szCs w:val="28"/>
          <w14:ligatures w14:val="standardContextual"/>
        </w:rPr>
        <w:t>Завдання до самостійної роботи</w:t>
      </w:r>
    </w:p>
    <w:p w14:paraId="42C9F96D" w14:textId="77777777" w:rsidR="00E728DE" w:rsidRPr="00BA6023" w:rsidRDefault="00E728DE" w:rsidP="00EF6C34">
      <w:pPr>
        <w:shd w:val="clear" w:color="auto" w:fill="FFFFFF"/>
        <w:spacing w:after="0" w:line="240" w:lineRule="auto"/>
        <w:ind w:firstLine="709"/>
        <w:jc w:val="center"/>
        <w:rPr>
          <w:rFonts w:ascii="Times New Roman" w:eastAsia="Times New Roman" w:hAnsi="Times New Roman" w:cs="Times New Roman"/>
          <w:b/>
          <w:bCs/>
          <w:kern w:val="0"/>
          <w:sz w:val="28"/>
          <w:szCs w:val="28"/>
          <w:lang w:eastAsia="ru-RU" w:bidi="ru-RU"/>
        </w:rPr>
      </w:pPr>
    </w:p>
    <w:p w14:paraId="5337F6C0" w14:textId="77777777" w:rsidR="00E728DE" w:rsidRPr="00BA6023" w:rsidRDefault="00E728DE" w:rsidP="00E728DE">
      <w:pPr>
        <w:spacing w:after="0" w:line="240" w:lineRule="auto"/>
        <w:ind w:firstLine="720"/>
        <w:jc w:val="center"/>
        <w:rPr>
          <w:rFonts w:ascii="Times New Roman" w:eastAsia="Droid Sans Fallback" w:hAnsi="Times New Roman" w:cs="Times New Roman"/>
          <w:b/>
          <w:i/>
          <w:iCs/>
          <w:sz w:val="28"/>
          <w:szCs w:val="28"/>
          <w:lang w:eastAsia="zh-CN" w:bidi="hi-IN"/>
        </w:rPr>
      </w:pPr>
      <w:r w:rsidRPr="00BA6023">
        <w:rPr>
          <w:rFonts w:ascii="Times New Roman" w:eastAsia="Droid Sans Fallback" w:hAnsi="Times New Roman" w:cs="Times New Roman"/>
          <w:b/>
          <w:i/>
          <w:iCs/>
          <w:sz w:val="28"/>
          <w:szCs w:val="28"/>
          <w:lang w:eastAsia="zh-CN" w:bidi="hi-IN"/>
        </w:rPr>
        <w:t>Питання для опрацювання</w:t>
      </w:r>
    </w:p>
    <w:p w14:paraId="25020C34" w14:textId="77777777" w:rsidR="00E728DE" w:rsidRPr="00BA6023" w:rsidRDefault="00E728DE" w:rsidP="00E728DE">
      <w:pPr>
        <w:numPr>
          <w:ilvl w:val="0"/>
          <w:numId w:val="53"/>
        </w:numPr>
        <w:spacing w:after="0" w:line="240" w:lineRule="auto"/>
        <w:ind w:left="284" w:hanging="284"/>
        <w:contextualSpacing/>
        <w:jc w:val="both"/>
        <w:rPr>
          <w:rFonts w:ascii="Times New Roman" w:eastAsia="Aptos" w:hAnsi="Times New Roman" w:cs="Times New Roman"/>
          <w:bCs/>
          <w:sz w:val="28"/>
          <w:szCs w:val="28"/>
          <w14:ligatures w14:val="standardContextual"/>
        </w:rPr>
      </w:pPr>
      <w:r w:rsidRPr="00BA6023">
        <w:rPr>
          <w:rFonts w:ascii="Times New Roman" w:eastAsia="Aptos" w:hAnsi="Times New Roman" w:cs="Times New Roman"/>
          <w:bCs/>
          <w:sz w:val="28"/>
          <w:szCs w:val="28"/>
          <w14:ligatures w14:val="standardContextual"/>
        </w:rPr>
        <w:t>У чому полягає сутність і недоліки моделі «дохідність – ризик» Марковіца?</w:t>
      </w:r>
    </w:p>
    <w:p w14:paraId="5A9AE24F" w14:textId="77777777" w:rsidR="00E728DE" w:rsidRPr="00BA6023" w:rsidRDefault="00E728DE" w:rsidP="00E728DE">
      <w:pPr>
        <w:numPr>
          <w:ilvl w:val="0"/>
          <w:numId w:val="53"/>
        </w:numPr>
        <w:spacing w:after="0" w:line="240" w:lineRule="auto"/>
        <w:ind w:left="284" w:hanging="284"/>
        <w:contextualSpacing/>
        <w:jc w:val="both"/>
        <w:rPr>
          <w:rFonts w:ascii="Times New Roman" w:eastAsia="Aptos" w:hAnsi="Times New Roman" w:cs="Times New Roman"/>
          <w:bCs/>
          <w:sz w:val="28"/>
          <w:szCs w:val="28"/>
          <w14:ligatures w14:val="standardContextual"/>
        </w:rPr>
      </w:pPr>
      <w:r w:rsidRPr="00BA6023">
        <w:rPr>
          <w:rFonts w:ascii="Times New Roman" w:eastAsia="Aptos" w:hAnsi="Times New Roman" w:cs="Times New Roman"/>
          <w:bCs/>
          <w:sz w:val="28"/>
          <w:szCs w:val="28"/>
          <w14:ligatures w14:val="standardContextual"/>
        </w:rPr>
        <w:t>На підставі яких даних можна побудувати лінію ринку капіталу?</w:t>
      </w:r>
    </w:p>
    <w:p w14:paraId="02E8CC1E" w14:textId="77777777" w:rsidR="00E728DE" w:rsidRPr="00BA6023" w:rsidRDefault="00E728DE" w:rsidP="00E728DE">
      <w:pPr>
        <w:numPr>
          <w:ilvl w:val="0"/>
          <w:numId w:val="53"/>
        </w:numPr>
        <w:spacing w:after="0" w:line="240" w:lineRule="auto"/>
        <w:ind w:left="284" w:hanging="284"/>
        <w:contextualSpacing/>
        <w:jc w:val="both"/>
        <w:rPr>
          <w:rFonts w:ascii="Times New Roman" w:eastAsia="Aptos" w:hAnsi="Times New Roman" w:cs="Times New Roman"/>
          <w:bCs/>
          <w:sz w:val="28"/>
          <w:szCs w:val="28"/>
          <w14:ligatures w14:val="standardContextual"/>
        </w:rPr>
      </w:pPr>
      <w:r w:rsidRPr="00BA6023">
        <w:rPr>
          <w:rFonts w:ascii="Times New Roman" w:eastAsia="Aptos" w:hAnsi="Times New Roman" w:cs="Times New Roman"/>
          <w:bCs/>
          <w:sz w:val="28"/>
          <w:szCs w:val="28"/>
          <w14:ligatures w14:val="standardContextual"/>
        </w:rPr>
        <w:t>Як визначаються ризики і прибутковість портфеля міжнародних інвестицій за моделями МОКА і ЛНР? Що характеризують коваріація і диверсифікація?</w:t>
      </w:r>
    </w:p>
    <w:p w14:paraId="37EB3F17" w14:textId="77777777" w:rsidR="00E728DE" w:rsidRPr="00BA6023" w:rsidRDefault="00E728DE" w:rsidP="00E728DE">
      <w:pPr>
        <w:numPr>
          <w:ilvl w:val="0"/>
          <w:numId w:val="53"/>
        </w:numPr>
        <w:spacing w:after="0" w:line="240" w:lineRule="auto"/>
        <w:ind w:left="284" w:hanging="284"/>
        <w:contextualSpacing/>
        <w:jc w:val="both"/>
        <w:rPr>
          <w:rFonts w:ascii="Times New Roman" w:eastAsia="Aptos" w:hAnsi="Times New Roman" w:cs="Times New Roman"/>
          <w:bCs/>
          <w:sz w:val="28"/>
          <w:szCs w:val="28"/>
          <w14:ligatures w14:val="standardContextual"/>
        </w:rPr>
      </w:pPr>
      <w:r w:rsidRPr="00BA6023">
        <w:rPr>
          <w:rFonts w:ascii="Times New Roman" w:eastAsia="Aptos" w:hAnsi="Times New Roman" w:cs="Times New Roman"/>
          <w:bCs/>
          <w:sz w:val="28"/>
          <w:szCs w:val="28"/>
          <w14:ligatures w14:val="standardContextual"/>
        </w:rPr>
        <w:t>Що являє собою операція РЕПО і  як її застосовують в портфельному інвестуванні?</w:t>
      </w:r>
    </w:p>
    <w:p w14:paraId="56E024EE" w14:textId="77777777" w:rsidR="00E728DE" w:rsidRPr="00BA6023" w:rsidRDefault="00E728DE" w:rsidP="00E728DE">
      <w:pPr>
        <w:spacing w:after="0" w:line="240" w:lineRule="auto"/>
        <w:jc w:val="center"/>
        <w:rPr>
          <w:rFonts w:ascii="Times New Roman" w:eastAsia="Droid Sans Fallback" w:hAnsi="Times New Roman" w:cs="Times New Roman"/>
          <w:b/>
          <w:i/>
          <w:iCs/>
          <w:sz w:val="28"/>
          <w:szCs w:val="28"/>
          <w:lang w:eastAsia="zh-CN" w:bidi="hi-IN"/>
        </w:rPr>
      </w:pPr>
      <w:r w:rsidRPr="00BA6023">
        <w:rPr>
          <w:rFonts w:ascii="Times New Roman" w:eastAsia="Droid Sans Fallback" w:hAnsi="Times New Roman" w:cs="Times New Roman"/>
          <w:b/>
          <w:i/>
          <w:iCs/>
          <w:sz w:val="28"/>
          <w:szCs w:val="28"/>
          <w:lang w:eastAsia="zh-CN" w:bidi="hi-IN"/>
        </w:rPr>
        <w:t>Проблемна ситуація</w:t>
      </w:r>
    </w:p>
    <w:p w14:paraId="6FF5AB8E" w14:textId="77777777" w:rsidR="00E728DE" w:rsidRPr="00BA6023" w:rsidRDefault="00E728DE" w:rsidP="00E728DE">
      <w:pPr>
        <w:spacing w:after="0" w:line="240" w:lineRule="auto"/>
        <w:ind w:firstLine="720"/>
        <w:jc w:val="both"/>
        <w:rPr>
          <w:rFonts w:ascii="Times New Roman" w:eastAsia="Aptos" w:hAnsi="Times New Roman" w:cs="Times New Roman"/>
          <w:bCs/>
          <w:sz w:val="28"/>
          <w:szCs w:val="28"/>
          <w14:ligatures w14:val="standardContextual"/>
        </w:rPr>
      </w:pPr>
      <w:r w:rsidRPr="00BA6023">
        <w:rPr>
          <w:rFonts w:ascii="Times New Roman" w:eastAsia="Aptos" w:hAnsi="Times New Roman" w:cs="Times New Roman"/>
          <w:bCs/>
          <w:sz w:val="28"/>
          <w:szCs w:val="28"/>
          <w14:ligatures w14:val="standardContextual"/>
        </w:rPr>
        <w:t>Врахування трансакційних видатків у портфельній теорії.</w:t>
      </w:r>
    </w:p>
    <w:p w14:paraId="3EC35268" w14:textId="77777777" w:rsidR="00E728DE" w:rsidRPr="00BA6023" w:rsidRDefault="00E728DE" w:rsidP="00E728DE">
      <w:pPr>
        <w:spacing w:after="0" w:line="240" w:lineRule="auto"/>
        <w:ind w:firstLine="720"/>
        <w:jc w:val="both"/>
        <w:rPr>
          <w:rFonts w:ascii="Times New Roman" w:eastAsia="Aptos" w:hAnsi="Times New Roman" w:cs="Times New Roman"/>
          <w:bCs/>
          <w:sz w:val="28"/>
          <w:szCs w:val="28"/>
          <w14:ligatures w14:val="standardContextual"/>
        </w:rPr>
      </w:pPr>
      <w:r w:rsidRPr="00BA6023">
        <w:rPr>
          <w:rFonts w:ascii="Times New Roman" w:eastAsia="Aptos" w:hAnsi="Times New Roman" w:cs="Times New Roman"/>
          <w:bCs/>
          <w:sz w:val="28"/>
          <w:szCs w:val="28"/>
          <w14:ligatures w14:val="standardContextual"/>
        </w:rPr>
        <w:t xml:space="preserve">У випадку застосування певної ( </w:t>
      </w:r>
      <w:r w:rsidRPr="00BA6023">
        <w:rPr>
          <w:rFonts w:ascii="Times New Roman" w:eastAsia="Aptos" w:hAnsi="Times New Roman" w:cs="Times New Roman"/>
          <w:bCs/>
          <w:i/>
          <w:iCs/>
          <w:sz w:val="28"/>
          <w:szCs w:val="28"/>
          <w14:ligatures w14:val="standardContextual"/>
        </w:rPr>
        <w:t>назвіть якої</w:t>
      </w:r>
      <w:r w:rsidRPr="00BA6023">
        <w:rPr>
          <w:rFonts w:ascii="Times New Roman" w:eastAsia="Aptos" w:hAnsi="Times New Roman" w:cs="Times New Roman"/>
          <w:bCs/>
          <w:sz w:val="28"/>
          <w:szCs w:val="28"/>
          <w14:ligatures w14:val="standardContextual"/>
        </w:rPr>
        <w:t>?) стратегії менеджер може вирішити, яким має бути новий оптимальний портфель, і таким чином переструктурувати поточний портфель. Дана процедура досить не проста, у зв’язку з необхідністю додаткових трансакційних видатків. Щоб визначити які дії слід здійснювати, необхідно порівняти дані видатки із можливими вигодами.</w:t>
      </w:r>
    </w:p>
    <w:p w14:paraId="663D484E" w14:textId="77777777" w:rsidR="00E728DE" w:rsidRPr="00BA6023" w:rsidRDefault="00E728DE" w:rsidP="00E728DE">
      <w:pPr>
        <w:spacing w:after="0" w:line="240" w:lineRule="auto"/>
        <w:ind w:firstLine="720"/>
        <w:jc w:val="both"/>
        <w:rPr>
          <w:rFonts w:ascii="Times New Roman" w:eastAsia="Aptos" w:hAnsi="Times New Roman" w:cs="Times New Roman"/>
          <w:bCs/>
          <w:sz w:val="28"/>
          <w:szCs w:val="28"/>
          <w14:ligatures w14:val="standardContextual"/>
        </w:rPr>
      </w:pPr>
      <w:r w:rsidRPr="00BA6023">
        <w:rPr>
          <w:rFonts w:ascii="Times New Roman" w:eastAsia="Aptos" w:hAnsi="Times New Roman" w:cs="Times New Roman"/>
          <w:bCs/>
          <w:sz w:val="28"/>
          <w:szCs w:val="28"/>
          <w14:ligatures w14:val="standardContextual"/>
        </w:rPr>
        <w:t>Поняття трансакційних видатків включає: комісію брокера, втрати від зміни ціни і різницю між ціною покупця і ціною продавця. Для того щоб окупити ці видатки, вартість цінного паперу має зрости на певну величину. Необхідне для компенсації таких видатків збільшення вартості для одних паперів може скласти більше 1%, а для інших, особливо при невеликих обсягах може знаходитись в межах від 5 до 10%, у випадку дуже малих обсягів може навіть перевищити цю величину.</w:t>
      </w:r>
    </w:p>
    <w:p w14:paraId="580BC116" w14:textId="0A781C83" w:rsidR="00E728DE" w:rsidRPr="00BA6023" w:rsidRDefault="00E728DE" w:rsidP="00E728DE">
      <w:pPr>
        <w:spacing w:after="0" w:line="240" w:lineRule="auto"/>
        <w:ind w:firstLine="720"/>
        <w:jc w:val="both"/>
        <w:rPr>
          <w:rFonts w:ascii="Times New Roman" w:eastAsia="Aptos" w:hAnsi="Times New Roman" w:cs="Times New Roman"/>
          <w:bCs/>
          <w:sz w:val="28"/>
          <w:szCs w:val="28"/>
          <w14:ligatures w14:val="standardContextual"/>
        </w:rPr>
      </w:pPr>
      <w:r w:rsidRPr="00BA6023">
        <w:rPr>
          <w:rFonts w:ascii="Times New Roman" w:eastAsia="Aptos" w:hAnsi="Times New Roman" w:cs="Times New Roman"/>
          <w:bCs/>
          <w:sz w:val="28"/>
          <w:szCs w:val="28"/>
          <w14:ligatures w14:val="standardContextual"/>
        </w:rPr>
        <w:t>Наявність</w:t>
      </w:r>
      <w:r w:rsidRPr="00BA6023">
        <w:rPr>
          <w:rFonts w:ascii="Times New Roman" w:eastAsia="Aptos" w:hAnsi="Times New Roman" w:cs="Times New Roman"/>
          <w:bCs/>
          <w:sz w:val="28"/>
          <w:szCs w:val="28"/>
          <w14:ligatures w14:val="standardContextual"/>
        </w:rPr>
        <w:tab/>
      </w:r>
      <w:r w:rsidR="00DD3475" w:rsidRPr="00BA6023">
        <w:rPr>
          <w:rFonts w:ascii="Times New Roman" w:eastAsia="Aptos" w:hAnsi="Times New Roman" w:cs="Times New Roman"/>
          <w:bCs/>
          <w:sz w:val="28"/>
          <w:szCs w:val="28"/>
          <w14:ligatures w14:val="standardContextual"/>
        </w:rPr>
        <w:t>трансакційних</w:t>
      </w:r>
      <w:r w:rsidRPr="00BA6023">
        <w:rPr>
          <w:rFonts w:ascii="Times New Roman" w:eastAsia="Aptos" w:hAnsi="Times New Roman" w:cs="Times New Roman"/>
          <w:bCs/>
          <w:sz w:val="28"/>
          <w:szCs w:val="28"/>
          <w14:ligatures w14:val="standardContextual"/>
        </w:rPr>
        <w:t xml:space="preserve"> видатків значно ускладнює роботу інвестиційних менеджерів, і чим активніший менеджер, тим більше перешкод подібного роду виникає. Перегляд портфелю слід розглядати під кутом зору отримання певних вигод: або збільшення очікуваної дохідності портфелю , або зменшення стандартного відхилення, або усього разом. З розміром можливої вигоди порівнюється величина видатків, виникаючих у зв’язку з переглядом портфелю. Після такого порівняння менеджер може відмовитись від перегляду по відношенню до певних видів цінних паперів, у зв’язку з високими трансакційними витратами. Мета менеджера – вибрати ті папери, які з </w:t>
      </w:r>
      <w:r w:rsidRPr="00BA6023">
        <w:rPr>
          <w:rFonts w:ascii="Times New Roman" w:eastAsia="Aptos" w:hAnsi="Times New Roman" w:cs="Times New Roman"/>
          <w:bCs/>
          <w:sz w:val="28"/>
          <w:szCs w:val="28"/>
          <w14:ligatures w14:val="standardContextual"/>
        </w:rPr>
        <w:lastRenderedPageBreak/>
        <w:t>урахуванням трансакційних видатків дають можливість максимально покращити характеристики портфелю. Для визначення необхідності переглядів використовують складні методи (наприклад квадратичне програмування). В окремих випадках інвестори вважають більш доцільним і приваблюючим здійснювати перегляд портфелю не по відношенню до окремих паперів, а по відношенню до цілих</w:t>
      </w:r>
      <w:r w:rsidRPr="00BA6023">
        <w:rPr>
          <w:rFonts w:ascii="Times New Roman" w:eastAsia="Aptos" w:hAnsi="Times New Roman" w:cs="Times New Roman"/>
          <w:bCs/>
          <w:sz w:val="28"/>
          <w:szCs w:val="28"/>
          <w14:ligatures w14:val="standardContextual"/>
        </w:rPr>
        <w:tab/>
        <w:t>класів активів.</w:t>
      </w:r>
      <w:r w:rsidRPr="00BA6023">
        <w:rPr>
          <w:rFonts w:ascii="Times New Roman" w:eastAsia="Aptos" w:hAnsi="Times New Roman" w:cs="Times New Roman"/>
          <w:bCs/>
          <w:sz w:val="28"/>
          <w:szCs w:val="28"/>
          <w14:ligatures w14:val="standardContextual"/>
        </w:rPr>
        <w:tab/>
      </w:r>
    </w:p>
    <w:p w14:paraId="5900F497" w14:textId="382B5EF5" w:rsidR="00DD3475" w:rsidRPr="00BA6023" w:rsidRDefault="00DD3475" w:rsidP="00E728DE">
      <w:pPr>
        <w:spacing w:after="0" w:line="240" w:lineRule="auto"/>
        <w:ind w:firstLine="720"/>
        <w:jc w:val="both"/>
        <w:rPr>
          <w:rFonts w:ascii="Times New Roman" w:eastAsia="Aptos" w:hAnsi="Times New Roman" w:cs="Times New Roman"/>
          <w:bCs/>
          <w:sz w:val="28"/>
          <w:szCs w:val="28"/>
          <w14:ligatures w14:val="standardContextual"/>
        </w:rPr>
      </w:pPr>
      <w:r w:rsidRPr="00BA6023">
        <w:rPr>
          <w:rFonts w:ascii="Times New Roman" w:eastAsia="Aptos" w:hAnsi="Times New Roman" w:cs="Times New Roman"/>
          <w:bCs/>
          <w:sz w:val="28"/>
          <w:szCs w:val="28"/>
          <w14:ligatures w14:val="standardContextual"/>
        </w:rPr>
        <w:t>Охарактеризуйте вплив витрат і, зокрема, трансакційних на формування портфеля цінних паперів.</w:t>
      </w:r>
    </w:p>
    <w:p w14:paraId="065CF82F" w14:textId="5AF2EB76" w:rsidR="00EF6C34" w:rsidRPr="00BA6023" w:rsidRDefault="00EF6C34" w:rsidP="00EF6C34">
      <w:pPr>
        <w:shd w:val="clear" w:color="auto" w:fill="FFFFFF"/>
        <w:spacing w:after="0" w:line="240" w:lineRule="auto"/>
        <w:ind w:firstLine="709"/>
        <w:jc w:val="center"/>
        <w:rPr>
          <w:rFonts w:ascii="Times New Roman" w:eastAsia="Times New Roman" w:hAnsi="Times New Roman" w:cs="Times New Roman"/>
          <w:b/>
          <w:bCs/>
          <w:i/>
          <w:iCs/>
          <w:kern w:val="0"/>
          <w:sz w:val="28"/>
          <w:szCs w:val="28"/>
          <w:lang w:eastAsia="ru-RU" w:bidi="ru-RU"/>
        </w:rPr>
      </w:pPr>
      <w:r w:rsidRPr="00BA6023">
        <w:rPr>
          <w:rFonts w:ascii="Times New Roman" w:eastAsia="Times New Roman" w:hAnsi="Times New Roman" w:cs="Times New Roman"/>
          <w:b/>
          <w:bCs/>
          <w:i/>
          <w:iCs/>
          <w:kern w:val="0"/>
          <w:sz w:val="28"/>
          <w:szCs w:val="28"/>
          <w:lang w:eastAsia="ru-RU" w:bidi="ru-RU"/>
        </w:rPr>
        <w:t>Практичні завдання</w:t>
      </w:r>
    </w:p>
    <w:p w14:paraId="37A9E2C4" w14:textId="77777777" w:rsidR="00EF6C34" w:rsidRPr="00BA6023" w:rsidRDefault="00EF6C34" w:rsidP="00EF6C34">
      <w:pPr>
        <w:shd w:val="clear" w:color="auto" w:fill="FFFFFF"/>
        <w:spacing w:after="0" w:line="240" w:lineRule="auto"/>
        <w:ind w:firstLine="709"/>
        <w:jc w:val="center"/>
        <w:rPr>
          <w:rFonts w:ascii="Times New Roman" w:eastAsia="Times New Roman" w:hAnsi="Times New Roman" w:cs="Times New Roman"/>
          <w:b/>
          <w:bCs/>
          <w:kern w:val="0"/>
          <w:sz w:val="28"/>
          <w:szCs w:val="28"/>
          <w:lang w:eastAsia="ru-RU" w:bidi="ru-RU"/>
        </w:rPr>
      </w:pPr>
    </w:p>
    <w:p w14:paraId="6FD85408" w14:textId="352109D0" w:rsidR="00FC4122" w:rsidRPr="00BA6023" w:rsidRDefault="00EF6C34" w:rsidP="00736C7C">
      <w:pPr>
        <w:tabs>
          <w:tab w:val="left" w:pos="3360"/>
        </w:tabs>
        <w:spacing w:after="0" w:line="240" w:lineRule="auto"/>
        <w:ind w:firstLine="709"/>
        <w:jc w:val="both"/>
        <w:rPr>
          <w:rFonts w:ascii="Times New Roman" w:hAnsi="Times New Roman"/>
          <w:sz w:val="28"/>
          <w:szCs w:val="28"/>
          <w:lang w:eastAsia="ru-RU" w:bidi="ru-RU"/>
        </w:rPr>
      </w:pPr>
      <w:r w:rsidRPr="00BA6023">
        <w:rPr>
          <w:rFonts w:ascii="Times New Roman" w:eastAsia="Times New Roman" w:hAnsi="Times New Roman" w:cs="Times New Roman"/>
          <w:b/>
          <w:bCs/>
          <w:i/>
          <w:iCs/>
          <w:kern w:val="0"/>
          <w:sz w:val="28"/>
          <w:szCs w:val="28"/>
          <w:lang w:eastAsia="ru-RU" w:bidi="ru-RU"/>
        </w:rPr>
        <w:t>Завдання 1.</w:t>
      </w:r>
      <w:r w:rsidR="00736C7C" w:rsidRPr="00BA6023">
        <w:rPr>
          <w:rFonts w:ascii="Times New Roman" w:eastAsia="Times New Roman" w:hAnsi="Times New Roman" w:cs="Times New Roman"/>
          <w:b/>
          <w:bCs/>
          <w:i/>
          <w:iCs/>
          <w:kern w:val="0"/>
          <w:sz w:val="28"/>
          <w:szCs w:val="28"/>
          <w:lang w:eastAsia="ru-RU" w:bidi="ru-RU"/>
        </w:rPr>
        <w:t xml:space="preserve"> </w:t>
      </w:r>
      <w:r w:rsidR="00FC4122" w:rsidRPr="00BA6023">
        <w:rPr>
          <w:rFonts w:ascii="Times New Roman" w:hAnsi="Times New Roman"/>
          <w:sz w:val="28"/>
          <w:szCs w:val="28"/>
          <w:lang w:eastAsia="ru-RU" w:bidi="ru-RU"/>
        </w:rPr>
        <w:t>Для деякої інвестиційної компанії відомо, що рівень її систематичного ризику – 1,25. Визначте необхідну дохідність цієї компанії, якщо вона не використовує позикові кошти. Відомо, що безризикова ставка – 8 %, середня дохідність ринку – 14,5 %.</w:t>
      </w:r>
    </w:p>
    <w:p w14:paraId="4DE97FFC" w14:textId="77777777" w:rsidR="00736C7C" w:rsidRPr="00BA6023" w:rsidRDefault="00736C7C" w:rsidP="00B17C0D">
      <w:pPr>
        <w:spacing w:after="0" w:line="240" w:lineRule="auto"/>
        <w:ind w:firstLine="709"/>
        <w:jc w:val="both"/>
        <w:rPr>
          <w:rFonts w:ascii="Calibri" w:eastAsia="Times New Roman" w:hAnsi="Times New Roman" w:cs="Times New Roman"/>
          <w:kern w:val="0"/>
          <w:sz w:val="28"/>
          <w:szCs w:val="28"/>
          <w:lang w:eastAsia="uk-UA"/>
        </w:rPr>
      </w:pPr>
      <w:r w:rsidRPr="00BA6023">
        <w:rPr>
          <w:rFonts w:ascii="Times New Roman" w:eastAsia="Times New Roman" w:hAnsi="Times New Roman" w:cs="Times New Roman"/>
          <w:b/>
          <w:bCs/>
          <w:i/>
          <w:iCs/>
          <w:kern w:val="0"/>
          <w:sz w:val="28"/>
          <w:szCs w:val="28"/>
          <w:lang w:eastAsia="ru-RU" w:bidi="ru-RU"/>
        </w:rPr>
        <w:t>Завдання 2</w:t>
      </w:r>
      <w:r w:rsidRPr="00BA6023">
        <w:rPr>
          <w:rFonts w:ascii="Calibri" w:eastAsia="Times New Roman" w:hAnsi="Times New Roman" w:cs="Times New Roman"/>
          <w:b/>
          <w:bCs/>
          <w:i/>
          <w:iCs/>
          <w:kern w:val="0"/>
          <w:sz w:val="28"/>
          <w:szCs w:val="28"/>
          <w:lang w:eastAsia="uk-UA"/>
        </w:rPr>
        <w:t>.</w:t>
      </w:r>
      <w:r w:rsidRPr="00BA6023">
        <w:rPr>
          <w:rFonts w:ascii="Calibri" w:eastAsia="Times New Roman" w:hAnsi="Times New Roman" w:cs="Times New Roman"/>
          <w:kern w:val="0"/>
          <w:sz w:val="28"/>
          <w:szCs w:val="28"/>
          <w:lang w:eastAsia="uk-UA"/>
        </w:rPr>
        <w:t xml:space="preserve"> </w:t>
      </w:r>
      <w:r w:rsidRPr="00BA6023">
        <w:rPr>
          <w:rFonts w:ascii="Calibri" w:eastAsia="Times New Roman" w:hAnsi="Times New Roman" w:cs="Times New Roman"/>
          <w:kern w:val="0"/>
          <w:sz w:val="28"/>
          <w:szCs w:val="28"/>
          <w:lang w:eastAsia="uk-UA"/>
        </w:rPr>
        <w:t>Акція</w:t>
      </w:r>
      <w:r w:rsidRPr="00BA6023">
        <w:rPr>
          <w:rFonts w:ascii="Calibri" w:eastAsia="Times New Roman" w:hAnsi="Times New Roman" w:cs="Times New Roman"/>
          <w:kern w:val="0"/>
          <w:sz w:val="28"/>
          <w:szCs w:val="28"/>
          <w:lang w:eastAsia="uk-UA"/>
        </w:rPr>
        <w:t xml:space="preserve"> </w:t>
      </w:r>
      <w:r w:rsidRPr="00BA6023">
        <w:rPr>
          <w:rFonts w:ascii="Calibri" w:eastAsia="Times New Roman" w:hAnsi="Times New Roman" w:cs="Times New Roman"/>
          <w:kern w:val="0"/>
          <w:sz w:val="28"/>
          <w:szCs w:val="28"/>
          <w:lang w:eastAsia="uk-UA"/>
        </w:rPr>
        <w:t>компанії</w:t>
      </w:r>
      <w:r w:rsidRPr="00BA6023">
        <w:rPr>
          <w:rFonts w:ascii="Calibri" w:eastAsia="Times New Roman" w:hAnsi="Times New Roman" w:cs="Times New Roman"/>
          <w:kern w:val="0"/>
          <w:sz w:val="28"/>
          <w:szCs w:val="28"/>
          <w:lang w:eastAsia="uk-UA"/>
        </w:rPr>
        <w:t xml:space="preserve"> </w:t>
      </w:r>
      <w:r w:rsidRPr="00BA6023">
        <w:rPr>
          <w:rFonts w:ascii="Calibri" w:eastAsia="Times New Roman" w:hAnsi="Times New Roman" w:cs="Times New Roman"/>
          <w:kern w:val="0"/>
          <w:sz w:val="28"/>
          <w:szCs w:val="28"/>
          <w:lang w:eastAsia="uk-UA"/>
        </w:rPr>
        <w:t>коштує</w:t>
      </w:r>
      <w:r w:rsidRPr="00BA6023">
        <w:rPr>
          <w:rFonts w:ascii="Calibri" w:eastAsia="Times New Roman" w:hAnsi="Times New Roman" w:cs="Times New Roman"/>
          <w:kern w:val="0"/>
          <w:sz w:val="28"/>
          <w:szCs w:val="28"/>
          <w:lang w:eastAsia="uk-UA"/>
        </w:rPr>
        <w:t xml:space="preserve"> </w:t>
      </w:r>
      <w:r w:rsidRPr="00BA6023">
        <w:rPr>
          <w:rFonts w:ascii="Times New Roman" w:eastAsia="Times New Roman" w:hAnsi="Times New Roman" w:cs="Times New Roman"/>
          <w:kern w:val="0"/>
          <w:sz w:val="28"/>
          <w:szCs w:val="28"/>
          <w:lang w:eastAsia="uk-UA"/>
        </w:rPr>
        <w:t xml:space="preserve">100 </w:t>
      </w:r>
      <w:r w:rsidRPr="00BA6023">
        <w:rPr>
          <w:rFonts w:ascii="Calibri" w:eastAsia="Times New Roman" w:hAnsi="Times New Roman" w:cs="Times New Roman"/>
          <w:kern w:val="0"/>
          <w:sz w:val="28"/>
          <w:szCs w:val="28"/>
          <w:lang w:eastAsia="uk-UA"/>
        </w:rPr>
        <w:t>грн</w:t>
      </w:r>
      <w:r w:rsidRPr="00BA6023">
        <w:rPr>
          <w:rFonts w:ascii="Calibri" w:eastAsia="Times New Roman" w:hAnsi="Times New Roman" w:cs="Times New Roman"/>
          <w:kern w:val="0"/>
          <w:sz w:val="28"/>
          <w:szCs w:val="28"/>
          <w:lang w:eastAsia="uk-UA"/>
        </w:rPr>
        <w:t xml:space="preserve">. </w:t>
      </w:r>
      <w:r w:rsidRPr="00BA6023">
        <w:rPr>
          <w:rFonts w:ascii="Calibri" w:eastAsia="Times New Roman" w:hAnsi="Times New Roman" w:cs="Times New Roman"/>
          <w:kern w:val="0"/>
          <w:sz w:val="28"/>
          <w:szCs w:val="28"/>
          <w:lang w:eastAsia="uk-UA"/>
        </w:rPr>
        <w:t>Очікується</w:t>
      </w:r>
      <w:r w:rsidRPr="00BA6023">
        <w:rPr>
          <w:rFonts w:ascii="Calibri" w:eastAsia="Times New Roman" w:hAnsi="Times New Roman" w:cs="Times New Roman"/>
          <w:kern w:val="0"/>
          <w:sz w:val="28"/>
          <w:szCs w:val="28"/>
          <w:lang w:eastAsia="uk-UA"/>
        </w:rPr>
        <w:t xml:space="preserve">, </w:t>
      </w:r>
      <w:r w:rsidRPr="00BA6023">
        <w:rPr>
          <w:rFonts w:ascii="Calibri" w:eastAsia="Times New Roman" w:hAnsi="Times New Roman" w:cs="Times New Roman"/>
          <w:kern w:val="0"/>
          <w:sz w:val="28"/>
          <w:szCs w:val="28"/>
          <w:lang w:eastAsia="uk-UA"/>
        </w:rPr>
        <w:t>що</w:t>
      </w:r>
      <w:r w:rsidRPr="00BA6023">
        <w:rPr>
          <w:rFonts w:ascii="Calibri" w:eastAsia="Times New Roman" w:hAnsi="Times New Roman" w:cs="Times New Roman"/>
          <w:kern w:val="0"/>
          <w:sz w:val="28"/>
          <w:szCs w:val="28"/>
          <w:lang w:eastAsia="uk-UA"/>
        </w:rPr>
        <w:t xml:space="preserve"> </w:t>
      </w:r>
      <w:r w:rsidRPr="00BA6023">
        <w:rPr>
          <w:rFonts w:ascii="Calibri" w:eastAsia="Times New Roman" w:hAnsi="Times New Roman" w:cs="Times New Roman"/>
          <w:kern w:val="0"/>
          <w:sz w:val="28"/>
          <w:szCs w:val="28"/>
          <w:lang w:eastAsia="uk-UA"/>
        </w:rPr>
        <w:t>за</w:t>
      </w:r>
      <w:r w:rsidRPr="00BA6023">
        <w:rPr>
          <w:rFonts w:ascii="Calibri" w:eastAsia="Times New Roman" w:hAnsi="Times New Roman" w:cs="Times New Roman"/>
          <w:kern w:val="0"/>
          <w:sz w:val="28"/>
          <w:szCs w:val="28"/>
          <w:lang w:eastAsia="uk-UA"/>
        </w:rPr>
        <w:t xml:space="preserve"> </w:t>
      </w:r>
      <w:r w:rsidRPr="00BA6023">
        <w:rPr>
          <w:rFonts w:ascii="Calibri" w:eastAsia="Times New Roman" w:hAnsi="Times New Roman" w:cs="Times New Roman"/>
          <w:kern w:val="0"/>
          <w:sz w:val="28"/>
          <w:szCs w:val="28"/>
          <w:lang w:eastAsia="uk-UA"/>
        </w:rPr>
        <w:t>чергової</w:t>
      </w:r>
      <w:r w:rsidRPr="00BA6023">
        <w:rPr>
          <w:rFonts w:ascii="Calibri" w:eastAsia="Times New Roman" w:hAnsi="Times New Roman" w:cs="Times New Roman"/>
          <w:kern w:val="0"/>
          <w:sz w:val="28"/>
          <w:szCs w:val="28"/>
          <w:lang w:eastAsia="uk-UA"/>
        </w:rPr>
        <w:t xml:space="preserve"> </w:t>
      </w:r>
      <w:r w:rsidRPr="00BA6023">
        <w:rPr>
          <w:rFonts w:ascii="Calibri" w:eastAsia="Times New Roman" w:hAnsi="Times New Roman" w:cs="Times New Roman"/>
          <w:kern w:val="0"/>
          <w:sz w:val="28"/>
          <w:szCs w:val="28"/>
          <w:lang w:eastAsia="uk-UA"/>
        </w:rPr>
        <w:t>виплати</w:t>
      </w:r>
      <w:r w:rsidRPr="00BA6023">
        <w:rPr>
          <w:rFonts w:ascii="Calibri" w:eastAsia="Times New Roman" w:hAnsi="Times New Roman" w:cs="Times New Roman"/>
          <w:kern w:val="0"/>
          <w:sz w:val="28"/>
          <w:szCs w:val="28"/>
          <w:lang w:eastAsia="uk-UA"/>
        </w:rPr>
        <w:t xml:space="preserve"> </w:t>
      </w:r>
      <w:r w:rsidRPr="00BA6023">
        <w:rPr>
          <w:rFonts w:ascii="Calibri" w:eastAsia="Times New Roman" w:hAnsi="Times New Roman" w:cs="Times New Roman"/>
          <w:kern w:val="0"/>
          <w:sz w:val="28"/>
          <w:szCs w:val="28"/>
          <w:lang w:eastAsia="uk-UA"/>
        </w:rPr>
        <w:t>дивідендів</w:t>
      </w:r>
      <w:r w:rsidRPr="00BA6023">
        <w:rPr>
          <w:rFonts w:ascii="Calibri" w:eastAsia="Times New Roman" w:hAnsi="Times New Roman" w:cs="Times New Roman"/>
          <w:kern w:val="0"/>
          <w:sz w:val="28"/>
          <w:szCs w:val="28"/>
          <w:lang w:eastAsia="uk-UA"/>
        </w:rPr>
        <w:t xml:space="preserve"> </w:t>
      </w:r>
      <w:r w:rsidRPr="00BA6023">
        <w:rPr>
          <w:rFonts w:ascii="Calibri" w:eastAsia="Times New Roman" w:hAnsi="Times New Roman" w:cs="Times New Roman"/>
          <w:kern w:val="0"/>
          <w:sz w:val="28"/>
          <w:szCs w:val="28"/>
          <w:lang w:eastAsia="uk-UA"/>
        </w:rPr>
        <w:t>буде</w:t>
      </w:r>
      <w:r w:rsidRPr="00BA6023">
        <w:rPr>
          <w:rFonts w:ascii="Calibri" w:eastAsia="Times New Roman" w:hAnsi="Times New Roman" w:cs="Times New Roman"/>
          <w:kern w:val="0"/>
          <w:sz w:val="28"/>
          <w:szCs w:val="28"/>
          <w:lang w:eastAsia="uk-UA"/>
        </w:rPr>
        <w:t xml:space="preserve"> </w:t>
      </w:r>
      <w:r w:rsidRPr="00BA6023">
        <w:rPr>
          <w:rFonts w:ascii="Calibri" w:eastAsia="Times New Roman" w:hAnsi="Times New Roman" w:cs="Times New Roman"/>
          <w:kern w:val="0"/>
          <w:sz w:val="28"/>
          <w:szCs w:val="28"/>
          <w:lang w:eastAsia="uk-UA"/>
        </w:rPr>
        <w:t>сплачено</w:t>
      </w:r>
      <w:r w:rsidRPr="00BA6023">
        <w:rPr>
          <w:rFonts w:ascii="Calibri" w:eastAsia="Times New Roman" w:hAnsi="Times New Roman" w:cs="Times New Roman"/>
          <w:kern w:val="0"/>
          <w:sz w:val="28"/>
          <w:szCs w:val="28"/>
          <w:lang w:eastAsia="uk-UA"/>
        </w:rPr>
        <w:t xml:space="preserve"> </w:t>
      </w:r>
      <w:r w:rsidRPr="00BA6023">
        <w:rPr>
          <w:rFonts w:ascii="Times New Roman" w:eastAsia="Times New Roman" w:hAnsi="Times New Roman" w:cs="Times New Roman"/>
          <w:kern w:val="0"/>
          <w:sz w:val="28"/>
          <w:szCs w:val="28"/>
          <w:lang w:eastAsia="uk-UA"/>
        </w:rPr>
        <w:t xml:space="preserve">10 </w:t>
      </w:r>
      <w:r w:rsidRPr="00BA6023">
        <w:rPr>
          <w:rFonts w:ascii="Calibri" w:eastAsia="Times New Roman" w:hAnsi="Times New Roman" w:cs="Times New Roman"/>
          <w:kern w:val="0"/>
          <w:sz w:val="28"/>
          <w:szCs w:val="28"/>
          <w:lang w:eastAsia="uk-UA"/>
        </w:rPr>
        <w:t>грн</w:t>
      </w:r>
      <w:r w:rsidRPr="00BA6023">
        <w:rPr>
          <w:rFonts w:ascii="Calibri" w:eastAsia="Times New Roman" w:hAnsi="Times New Roman" w:cs="Times New Roman"/>
          <w:kern w:val="0"/>
          <w:sz w:val="28"/>
          <w:szCs w:val="28"/>
          <w:lang w:eastAsia="uk-UA"/>
        </w:rPr>
        <w:t xml:space="preserve">. </w:t>
      </w:r>
      <w:r w:rsidRPr="00BA6023">
        <w:rPr>
          <w:rFonts w:ascii="Calibri" w:eastAsia="Times New Roman" w:hAnsi="Times New Roman" w:cs="Times New Roman"/>
          <w:kern w:val="0"/>
          <w:sz w:val="28"/>
          <w:szCs w:val="28"/>
          <w:lang w:eastAsia="uk-UA"/>
        </w:rPr>
        <w:t>на</w:t>
      </w:r>
      <w:r w:rsidRPr="00BA6023">
        <w:rPr>
          <w:rFonts w:ascii="Calibri" w:eastAsia="Times New Roman" w:hAnsi="Times New Roman" w:cs="Times New Roman"/>
          <w:kern w:val="0"/>
          <w:sz w:val="28"/>
          <w:szCs w:val="28"/>
          <w:lang w:eastAsia="uk-UA"/>
        </w:rPr>
        <w:t xml:space="preserve"> </w:t>
      </w:r>
      <w:r w:rsidRPr="00BA6023">
        <w:rPr>
          <w:rFonts w:ascii="Calibri" w:eastAsia="Times New Roman" w:hAnsi="Times New Roman" w:cs="Times New Roman"/>
          <w:kern w:val="0"/>
          <w:sz w:val="28"/>
          <w:szCs w:val="28"/>
          <w:lang w:eastAsia="uk-UA"/>
        </w:rPr>
        <w:t>акцію</w:t>
      </w:r>
      <w:r w:rsidRPr="00BA6023">
        <w:rPr>
          <w:rFonts w:ascii="Calibri" w:eastAsia="Times New Roman" w:hAnsi="Times New Roman" w:cs="Times New Roman"/>
          <w:kern w:val="0"/>
          <w:sz w:val="28"/>
          <w:szCs w:val="28"/>
          <w:lang w:eastAsia="uk-UA"/>
        </w:rPr>
        <w:t xml:space="preserve">. </w:t>
      </w:r>
      <w:r w:rsidRPr="00BA6023">
        <w:rPr>
          <w:rFonts w:ascii="Calibri" w:eastAsia="Times New Roman" w:hAnsi="Times New Roman" w:cs="Times New Roman"/>
          <w:kern w:val="0"/>
          <w:sz w:val="28"/>
          <w:szCs w:val="28"/>
          <w:lang w:eastAsia="uk-UA"/>
        </w:rPr>
        <w:t>Якою</w:t>
      </w:r>
      <w:r w:rsidRPr="00BA6023">
        <w:rPr>
          <w:rFonts w:ascii="Calibri" w:eastAsia="Times New Roman" w:hAnsi="Times New Roman" w:cs="Times New Roman"/>
          <w:kern w:val="0"/>
          <w:sz w:val="28"/>
          <w:szCs w:val="28"/>
          <w:lang w:eastAsia="uk-UA"/>
        </w:rPr>
        <w:t xml:space="preserve"> </w:t>
      </w:r>
      <w:r w:rsidRPr="00BA6023">
        <w:rPr>
          <w:rFonts w:ascii="Calibri" w:eastAsia="Times New Roman" w:hAnsi="Times New Roman" w:cs="Times New Roman"/>
          <w:kern w:val="0"/>
          <w:sz w:val="28"/>
          <w:szCs w:val="28"/>
          <w:lang w:eastAsia="uk-UA"/>
        </w:rPr>
        <w:t>є</w:t>
      </w:r>
      <w:r w:rsidRPr="00BA6023">
        <w:rPr>
          <w:rFonts w:ascii="Calibri" w:eastAsia="Times New Roman" w:hAnsi="Times New Roman" w:cs="Times New Roman"/>
          <w:kern w:val="0"/>
          <w:sz w:val="28"/>
          <w:szCs w:val="28"/>
          <w:lang w:eastAsia="uk-UA"/>
        </w:rPr>
        <w:t xml:space="preserve"> </w:t>
      </w:r>
      <w:r w:rsidRPr="00BA6023">
        <w:rPr>
          <w:rFonts w:ascii="Calibri" w:eastAsia="Times New Roman" w:hAnsi="Times New Roman" w:cs="Times New Roman"/>
          <w:kern w:val="0"/>
          <w:sz w:val="28"/>
          <w:szCs w:val="28"/>
          <w:lang w:eastAsia="uk-UA"/>
        </w:rPr>
        <w:t>поточна</w:t>
      </w:r>
      <w:r w:rsidRPr="00BA6023">
        <w:rPr>
          <w:rFonts w:ascii="Calibri" w:eastAsia="Times New Roman" w:hAnsi="Times New Roman" w:cs="Times New Roman"/>
          <w:kern w:val="0"/>
          <w:sz w:val="28"/>
          <w:szCs w:val="28"/>
          <w:lang w:eastAsia="uk-UA"/>
        </w:rPr>
        <w:t xml:space="preserve"> </w:t>
      </w:r>
      <w:r w:rsidRPr="00BA6023">
        <w:rPr>
          <w:rFonts w:ascii="Calibri" w:eastAsia="Times New Roman" w:hAnsi="Times New Roman" w:cs="Times New Roman"/>
          <w:kern w:val="0"/>
          <w:sz w:val="28"/>
          <w:szCs w:val="28"/>
          <w:lang w:eastAsia="uk-UA"/>
        </w:rPr>
        <w:t>вартість</w:t>
      </w:r>
      <w:r w:rsidRPr="00BA6023">
        <w:rPr>
          <w:rFonts w:ascii="Calibri" w:eastAsia="Times New Roman" w:hAnsi="Times New Roman" w:cs="Times New Roman"/>
          <w:kern w:val="0"/>
          <w:sz w:val="28"/>
          <w:szCs w:val="28"/>
          <w:lang w:eastAsia="uk-UA"/>
        </w:rPr>
        <w:t xml:space="preserve"> </w:t>
      </w:r>
      <w:r w:rsidRPr="00BA6023">
        <w:rPr>
          <w:rFonts w:ascii="Calibri" w:eastAsia="Times New Roman" w:hAnsi="Times New Roman" w:cs="Times New Roman"/>
          <w:kern w:val="0"/>
          <w:sz w:val="28"/>
          <w:szCs w:val="28"/>
          <w:lang w:eastAsia="uk-UA"/>
        </w:rPr>
        <w:t>акції</w:t>
      </w:r>
      <w:r w:rsidRPr="00BA6023">
        <w:rPr>
          <w:rFonts w:ascii="Calibri" w:eastAsia="Times New Roman" w:hAnsi="Times New Roman" w:cs="Times New Roman"/>
          <w:kern w:val="0"/>
          <w:sz w:val="28"/>
          <w:szCs w:val="28"/>
          <w:lang w:eastAsia="uk-UA"/>
        </w:rPr>
        <w:t xml:space="preserve">, </w:t>
      </w:r>
      <w:r w:rsidRPr="00BA6023">
        <w:rPr>
          <w:rFonts w:ascii="Calibri" w:eastAsia="Times New Roman" w:hAnsi="Times New Roman" w:cs="Times New Roman"/>
          <w:kern w:val="0"/>
          <w:sz w:val="28"/>
          <w:szCs w:val="28"/>
          <w:lang w:eastAsia="uk-UA"/>
        </w:rPr>
        <w:t>якщо</w:t>
      </w:r>
      <w:r w:rsidRPr="00BA6023">
        <w:rPr>
          <w:rFonts w:ascii="Calibri" w:eastAsia="Times New Roman" w:hAnsi="Times New Roman" w:cs="Times New Roman"/>
          <w:kern w:val="0"/>
          <w:sz w:val="28"/>
          <w:szCs w:val="28"/>
          <w:lang w:eastAsia="uk-UA"/>
        </w:rPr>
        <w:t xml:space="preserve"> </w:t>
      </w:r>
      <w:r w:rsidRPr="00BA6023">
        <w:rPr>
          <w:rFonts w:ascii="Calibri" w:eastAsia="Times New Roman" w:hAnsi="Times New Roman" w:cs="Times New Roman"/>
          <w:kern w:val="0"/>
          <w:sz w:val="28"/>
          <w:szCs w:val="28"/>
          <w:lang w:eastAsia="uk-UA"/>
        </w:rPr>
        <w:t>швидкість</w:t>
      </w:r>
      <w:r w:rsidRPr="00BA6023">
        <w:rPr>
          <w:rFonts w:ascii="Calibri" w:eastAsia="Times New Roman" w:hAnsi="Times New Roman" w:cs="Times New Roman"/>
          <w:kern w:val="0"/>
          <w:sz w:val="28"/>
          <w:szCs w:val="28"/>
          <w:lang w:eastAsia="uk-UA"/>
        </w:rPr>
        <w:t xml:space="preserve"> </w:t>
      </w:r>
      <w:r w:rsidRPr="00BA6023">
        <w:rPr>
          <w:rFonts w:ascii="Calibri" w:eastAsia="Times New Roman" w:hAnsi="Times New Roman" w:cs="Times New Roman"/>
          <w:kern w:val="0"/>
          <w:sz w:val="28"/>
          <w:szCs w:val="28"/>
          <w:lang w:eastAsia="uk-UA"/>
        </w:rPr>
        <w:t>зростання</w:t>
      </w:r>
      <w:r w:rsidRPr="00BA6023">
        <w:rPr>
          <w:rFonts w:ascii="Calibri" w:eastAsia="Times New Roman" w:hAnsi="Times New Roman" w:cs="Times New Roman"/>
          <w:kern w:val="0"/>
          <w:sz w:val="28"/>
          <w:szCs w:val="28"/>
          <w:lang w:eastAsia="uk-UA"/>
        </w:rPr>
        <w:t xml:space="preserve"> </w:t>
      </w:r>
      <w:r w:rsidRPr="00BA6023">
        <w:rPr>
          <w:rFonts w:ascii="Calibri" w:eastAsia="Times New Roman" w:hAnsi="Times New Roman" w:cs="Times New Roman"/>
          <w:kern w:val="0"/>
          <w:sz w:val="28"/>
          <w:szCs w:val="28"/>
          <w:lang w:eastAsia="uk-UA"/>
        </w:rPr>
        <w:t>дивідендів</w:t>
      </w:r>
      <w:r w:rsidRPr="00BA6023">
        <w:rPr>
          <w:rFonts w:ascii="Calibri" w:eastAsia="Times New Roman" w:hAnsi="Times New Roman" w:cs="Times New Roman"/>
          <w:kern w:val="0"/>
          <w:sz w:val="28"/>
          <w:szCs w:val="28"/>
          <w:lang w:eastAsia="uk-UA"/>
        </w:rPr>
        <w:t xml:space="preserve"> </w:t>
      </w:r>
      <w:r w:rsidRPr="00BA6023">
        <w:rPr>
          <w:rFonts w:ascii="Times New Roman" w:eastAsia="Times New Roman" w:hAnsi="Times New Roman" w:cs="Times New Roman"/>
          <w:kern w:val="0"/>
          <w:sz w:val="28"/>
          <w:szCs w:val="28"/>
          <w:lang w:eastAsia="uk-UA"/>
        </w:rPr>
        <w:t>становитиме 7</w:t>
      </w:r>
      <w:r w:rsidRPr="00BA6023">
        <w:rPr>
          <w:rFonts w:ascii="Calibri" w:eastAsia="Times New Roman" w:hAnsi="Times New Roman" w:cs="Times New Roman"/>
          <w:kern w:val="0"/>
          <w:sz w:val="28"/>
          <w:szCs w:val="28"/>
          <w:lang w:eastAsia="uk-UA"/>
        </w:rPr>
        <w:t xml:space="preserve">% </w:t>
      </w:r>
      <w:r w:rsidRPr="00BA6023">
        <w:rPr>
          <w:rFonts w:ascii="Calibri" w:eastAsia="Times New Roman" w:hAnsi="Times New Roman" w:cs="Times New Roman"/>
          <w:kern w:val="0"/>
          <w:sz w:val="28"/>
          <w:szCs w:val="28"/>
          <w:lang w:eastAsia="uk-UA"/>
        </w:rPr>
        <w:t>на</w:t>
      </w:r>
      <w:r w:rsidRPr="00BA6023">
        <w:rPr>
          <w:rFonts w:ascii="Calibri" w:eastAsia="Times New Roman" w:hAnsi="Times New Roman" w:cs="Times New Roman"/>
          <w:kern w:val="0"/>
          <w:sz w:val="28"/>
          <w:szCs w:val="28"/>
          <w:lang w:eastAsia="uk-UA"/>
        </w:rPr>
        <w:t xml:space="preserve"> </w:t>
      </w:r>
      <w:r w:rsidRPr="00BA6023">
        <w:rPr>
          <w:rFonts w:ascii="Calibri" w:eastAsia="Times New Roman" w:hAnsi="Times New Roman" w:cs="Times New Roman"/>
          <w:kern w:val="0"/>
          <w:sz w:val="28"/>
          <w:szCs w:val="28"/>
          <w:lang w:eastAsia="uk-UA"/>
        </w:rPr>
        <w:t>рік</w:t>
      </w:r>
      <w:r w:rsidRPr="00BA6023">
        <w:rPr>
          <w:rFonts w:ascii="Calibri" w:eastAsia="Times New Roman" w:hAnsi="Times New Roman" w:cs="Times New Roman"/>
          <w:kern w:val="0"/>
          <w:sz w:val="28"/>
          <w:szCs w:val="28"/>
          <w:lang w:eastAsia="uk-UA"/>
        </w:rPr>
        <w:t xml:space="preserve">? </w:t>
      </w:r>
      <w:r w:rsidRPr="00BA6023">
        <w:rPr>
          <w:rFonts w:ascii="Calibri" w:eastAsia="Times New Roman" w:hAnsi="Times New Roman" w:cs="Times New Roman"/>
          <w:kern w:val="0"/>
          <w:sz w:val="28"/>
          <w:szCs w:val="28"/>
          <w:lang w:eastAsia="uk-UA"/>
        </w:rPr>
        <w:t>Інвестор</w:t>
      </w:r>
      <w:r w:rsidRPr="00BA6023">
        <w:rPr>
          <w:rFonts w:ascii="Calibri" w:eastAsia="Times New Roman" w:hAnsi="Times New Roman" w:cs="Times New Roman"/>
          <w:kern w:val="0"/>
          <w:sz w:val="28"/>
          <w:szCs w:val="28"/>
          <w:lang w:eastAsia="uk-UA"/>
        </w:rPr>
        <w:t xml:space="preserve"> </w:t>
      </w:r>
      <w:r w:rsidRPr="00BA6023">
        <w:rPr>
          <w:rFonts w:ascii="Calibri" w:eastAsia="Times New Roman" w:hAnsi="Times New Roman" w:cs="Times New Roman"/>
          <w:kern w:val="0"/>
          <w:sz w:val="28"/>
          <w:szCs w:val="28"/>
          <w:lang w:eastAsia="uk-UA"/>
        </w:rPr>
        <w:t>очікує</w:t>
      </w:r>
      <w:r w:rsidRPr="00BA6023">
        <w:rPr>
          <w:rFonts w:ascii="Calibri" w:eastAsia="Times New Roman" w:hAnsi="Times New Roman" w:cs="Times New Roman"/>
          <w:kern w:val="0"/>
          <w:sz w:val="28"/>
          <w:szCs w:val="28"/>
          <w:lang w:eastAsia="uk-UA"/>
        </w:rPr>
        <w:t xml:space="preserve"> </w:t>
      </w:r>
      <w:r w:rsidRPr="00BA6023">
        <w:rPr>
          <w:rFonts w:ascii="Calibri" w:eastAsia="Times New Roman" w:hAnsi="Times New Roman" w:cs="Times New Roman"/>
          <w:kern w:val="0"/>
          <w:sz w:val="28"/>
          <w:szCs w:val="28"/>
          <w:lang w:eastAsia="uk-UA"/>
        </w:rPr>
        <w:t>доходності</w:t>
      </w:r>
      <w:r w:rsidRPr="00BA6023">
        <w:rPr>
          <w:rFonts w:ascii="Calibri" w:eastAsia="Times New Roman" w:hAnsi="Times New Roman" w:cs="Times New Roman"/>
          <w:kern w:val="0"/>
          <w:sz w:val="28"/>
          <w:szCs w:val="28"/>
          <w:lang w:eastAsia="uk-UA"/>
        </w:rPr>
        <w:t xml:space="preserve"> </w:t>
      </w:r>
      <w:r w:rsidRPr="00BA6023">
        <w:rPr>
          <w:rFonts w:ascii="Calibri" w:eastAsia="Times New Roman" w:hAnsi="Times New Roman" w:cs="Times New Roman"/>
          <w:kern w:val="0"/>
          <w:sz w:val="28"/>
          <w:szCs w:val="28"/>
          <w:lang w:eastAsia="uk-UA"/>
        </w:rPr>
        <w:t>в</w:t>
      </w:r>
      <w:r w:rsidRPr="00BA6023">
        <w:rPr>
          <w:rFonts w:ascii="Calibri" w:eastAsia="Times New Roman" w:hAnsi="Times New Roman" w:cs="Times New Roman"/>
          <w:kern w:val="0"/>
          <w:sz w:val="28"/>
          <w:szCs w:val="28"/>
          <w:lang w:eastAsia="uk-UA"/>
        </w:rPr>
        <w:t xml:space="preserve"> </w:t>
      </w:r>
      <w:r w:rsidRPr="00BA6023">
        <w:rPr>
          <w:rFonts w:ascii="Calibri" w:eastAsia="Times New Roman" w:hAnsi="Times New Roman" w:cs="Times New Roman"/>
          <w:kern w:val="0"/>
          <w:sz w:val="28"/>
          <w:szCs w:val="28"/>
          <w:lang w:eastAsia="uk-UA"/>
        </w:rPr>
        <w:t>розмірі</w:t>
      </w:r>
      <w:r w:rsidRPr="00BA6023">
        <w:rPr>
          <w:rFonts w:ascii="Calibri" w:eastAsia="Times New Roman" w:hAnsi="Times New Roman" w:cs="Times New Roman"/>
          <w:kern w:val="0"/>
          <w:sz w:val="28"/>
          <w:szCs w:val="28"/>
          <w:lang w:eastAsia="uk-UA"/>
        </w:rPr>
        <w:t xml:space="preserve"> </w:t>
      </w:r>
      <w:r w:rsidRPr="00BA6023">
        <w:rPr>
          <w:rFonts w:ascii="Times New Roman" w:eastAsia="Times New Roman" w:hAnsi="Times New Roman" w:cs="Times New Roman"/>
          <w:kern w:val="0"/>
          <w:sz w:val="28"/>
          <w:szCs w:val="28"/>
          <w:lang w:eastAsia="uk-UA"/>
        </w:rPr>
        <w:t>25 %</w:t>
      </w:r>
      <w:r w:rsidRPr="00BA6023">
        <w:rPr>
          <w:rFonts w:ascii="Calibri" w:eastAsia="Times New Roman" w:hAnsi="Times New Roman" w:cs="Times New Roman"/>
          <w:kern w:val="0"/>
          <w:sz w:val="28"/>
          <w:szCs w:val="28"/>
          <w:lang w:eastAsia="uk-UA"/>
        </w:rPr>
        <w:t xml:space="preserve">. </w:t>
      </w:r>
      <w:r w:rsidRPr="00BA6023">
        <w:rPr>
          <w:rFonts w:ascii="Calibri" w:eastAsia="Times New Roman" w:hAnsi="Times New Roman" w:cs="Times New Roman"/>
          <w:kern w:val="0"/>
          <w:sz w:val="28"/>
          <w:szCs w:val="28"/>
          <w:lang w:eastAsia="uk-UA"/>
        </w:rPr>
        <w:t>Чи</w:t>
      </w:r>
      <w:r w:rsidRPr="00BA6023">
        <w:rPr>
          <w:rFonts w:ascii="Calibri" w:eastAsia="Times New Roman" w:hAnsi="Times New Roman" w:cs="Times New Roman"/>
          <w:kern w:val="0"/>
          <w:sz w:val="28"/>
          <w:szCs w:val="28"/>
          <w:lang w:eastAsia="uk-UA"/>
        </w:rPr>
        <w:t xml:space="preserve"> </w:t>
      </w:r>
      <w:r w:rsidRPr="00BA6023">
        <w:rPr>
          <w:rFonts w:ascii="Calibri" w:eastAsia="Times New Roman" w:hAnsi="Times New Roman" w:cs="Times New Roman"/>
          <w:kern w:val="0"/>
          <w:sz w:val="28"/>
          <w:szCs w:val="28"/>
          <w:lang w:eastAsia="uk-UA"/>
        </w:rPr>
        <w:t>є</w:t>
      </w:r>
      <w:r w:rsidRPr="00BA6023">
        <w:rPr>
          <w:rFonts w:ascii="Calibri" w:eastAsia="Times New Roman" w:hAnsi="Times New Roman" w:cs="Times New Roman"/>
          <w:kern w:val="0"/>
          <w:sz w:val="28"/>
          <w:szCs w:val="28"/>
          <w:lang w:eastAsia="uk-UA"/>
        </w:rPr>
        <w:t xml:space="preserve"> </w:t>
      </w:r>
      <w:r w:rsidRPr="00BA6023">
        <w:rPr>
          <w:rFonts w:ascii="Calibri" w:eastAsia="Times New Roman" w:hAnsi="Times New Roman" w:cs="Times New Roman"/>
          <w:kern w:val="0"/>
          <w:sz w:val="28"/>
          <w:szCs w:val="28"/>
          <w:lang w:eastAsia="uk-UA"/>
        </w:rPr>
        <w:t>акція</w:t>
      </w:r>
      <w:r w:rsidRPr="00BA6023">
        <w:rPr>
          <w:rFonts w:ascii="Calibri" w:eastAsia="Times New Roman" w:hAnsi="Times New Roman" w:cs="Times New Roman"/>
          <w:kern w:val="0"/>
          <w:sz w:val="28"/>
          <w:szCs w:val="28"/>
          <w:lang w:eastAsia="uk-UA"/>
        </w:rPr>
        <w:t xml:space="preserve"> </w:t>
      </w:r>
      <w:r w:rsidRPr="00BA6023">
        <w:rPr>
          <w:rFonts w:ascii="Calibri" w:eastAsia="Times New Roman" w:hAnsi="Times New Roman" w:cs="Times New Roman"/>
          <w:kern w:val="0"/>
          <w:sz w:val="28"/>
          <w:szCs w:val="28"/>
          <w:lang w:eastAsia="uk-UA"/>
        </w:rPr>
        <w:t>недооціненою</w:t>
      </w:r>
      <w:r w:rsidRPr="00BA6023">
        <w:rPr>
          <w:rFonts w:ascii="Calibri" w:eastAsia="Times New Roman" w:hAnsi="Times New Roman" w:cs="Times New Roman"/>
          <w:kern w:val="0"/>
          <w:sz w:val="28"/>
          <w:szCs w:val="28"/>
          <w:lang w:eastAsia="uk-UA"/>
        </w:rPr>
        <w:t xml:space="preserve">, </w:t>
      </w:r>
      <w:r w:rsidRPr="00BA6023">
        <w:rPr>
          <w:rFonts w:ascii="Calibri" w:eastAsia="Times New Roman" w:hAnsi="Times New Roman" w:cs="Times New Roman"/>
          <w:kern w:val="0"/>
          <w:sz w:val="28"/>
          <w:szCs w:val="28"/>
          <w:lang w:eastAsia="uk-UA"/>
        </w:rPr>
        <w:t>чи</w:t>
      </w:r>
      <w:r w:rsidRPr="00BA6023">
        <w:rPr>
          <w:rFonts w:ascii="Calibri" w:eastAsia="Times New Roman" w:hAnsi="Times New Roman" w:cs="Times New Roman"/>
          <w:kern w:val="0"/>
          <w:sz w:val="28"/>
          <w:szCs w:val="28"/>
          <w:lang w:eastAsia="uk-UA"/>
        </w:rPr>
        <w:t xml:space="preserve"> </w:t>
      </w:r>
      <w:r w:rsidRPr="00BA6023">
        <w:rPr>
          <w:rFonts w:ascii="Calibri" w:eastAsia="Times New Roman" w:hAnsi="Times New Roman" w:cs="Times New Roman"/>
          <w:kern w:val="0"/>
          <w:sz w:val="28"/>
          <w:szCs w:val="28"/>
          <w:lang w:eastAsia="uk-UA"/>
        </w:rPr>
        <w:t>переоціненою</w:t>
      </w:r>
      <w:r w:rsidRPr="00BA6023">
        <w:rPr>
          <w:rFonts w:ascii="Calibri" w:eastAsia="Times New Roman" w:hAnsi="Times New Roman" w:cs="Times New Roman"/>
          <w:kern w:val="0"/>
          <w:sz w:val="28"/>
          <w:szCs w:val="28"/>
          <w:lang w:eastAsia="uk-UA"/>
        </w:rPr>
        <w:t>?</w:t>
      </w:r>
    </w:p>
    <w:p w14:paraId="69B0665D" w14:textId="08AA44C0" w:rsidR="00736C7C" w:rsidRPr="00BA6023" w:rsidRDefault="00736C7C" w:rsidP="00B17C0D">
      <w:pPr>
        <w:spacing w:after="0" w:line="240" w:lineRule="auto"/>
        <w:ind w:firstLine="709"/>
        <w:rPr>
          <w:rFonts w:ascii="Calibri" w:eastAsia="Times New Roman" w:hAnsi="Times New Roman" w:cs="Times New Roman"/>
          <w:kern w:val="0"/>
          <w:sz w:val="28"/>
          <w:szCs w:val="28"/>
          <w:lang w:eastAsia="uk-UA"/>
        </w:rPr>
      </w:pPr>
      <w:r w:rsidRPr="00BA6023">
        <w:rPr>
          <w:rFonts w:ascii="Times New Roman" w:eastAsia="Times New Roman" w:hAnsi="Times New Roman" w:cs="Times New Roman"/>
          <w:b/>
          <w:bCs/>
          <w:i/>
          <w:iCs/>
          <w:kern w:val="0"/>
          <w:sz w:val="28"/>
          <w:szCs w:val="28"/>
          <w:lang w:eastAsia="ru-RU" w:bidi="ru-RU"/>
        </w:rPr>
        <w:t xml:space="preserve">Завдання </w:t>
      </w:r>
      <w:r w:rsidR="00490D21" w:rsidRPr="00BA6023">
        <w:rPr>
          <w:rFonts w:ascii="Times New Roman" w:eastAsia="Times New Roman" w:hAnsi="Times New Roman" w:cs="Times New Roman"/>
          <w:b/>
          <w:bCs/>
          <w:i/>
          <w:iCs/>
          <w:kern w:val="0"/>
          <w:sz w:val="28"/>
          <w:szCs w:val="28"/>
          <w:lang w:eastAsia="ru-RU" w:bidi="ru-RU"/>
        </w:rPr>
        <w:t>3</w:t>
      </w:r>
      <w:r w:rsidRPr="00BA6023">
        <w:rPr>
          <w:rFonts w:ascii="Calibri" w:eastAsia="Times New Roman" w:hAnsi="Times New Roman" w:cs="Times New Roman"/>
          <w:b/>
          <w:bCs/>
          <w:i/>
          <w:iCs/>
          <w:kern w:val="0"/>
          <w:sz w:val="28"/>
          <w:szCs w:val="28"/>
          <w:lang w:eastAsia="uk-UA"/>
        </w:rPr>
        <w:t>.</w:t>
      </w:r>
      <w:r w:rsidRPr="00BA6023">
        <w:rPr>
          <w:rFonts w:ascii="Calibri" w:eastAsia="Times New Roman" w:hAnsi="Times New Roman" w:cs="Times New Roman"/>
          <w:kern w:val="0"/>
          <w:sz w:val="28"/>
          <w:szCs w:val="28"/>
          <w:lang w:eastAsia="uk-UA"/>
        </w:rPr>
        <w:t xml:space="preserve"> </w:t>
      </w:r>
      <w:r w:rsidRPr="00BA6023">
        <w:rPr>
          <w:rFonts w:ascii="Calibri" w:eastAsia="Times New Roman" w:hAnsi="Times New Roman" w:cs="Times New Roman"/>
          <w:kern w:val="0"/>
          <w:sz w:val="28"/>
          <w:szCs w:val="28"/>
          <w:lang w:eastAsia="uk-UA"/>
        </w:rPr>
        <w:t>Портфель</w:t>
      </w:r>
      <w:r w:rsidRPr="00BA6023">
        <w:rPr>
          <w:rFonts w:ascii="Calibri" w:eastAsia="Times New Roman" w:hAnsi="Times New Roman" w:cs="Times New Roman"/>
          <w:kern w:val="0"/>
          <w:sz w:val="28"/>
          <w:szCs w:val="28"/>
          <w:lang w:eastAsia="uk-UA"/>
        </w:rPr>
        <w:t xml:space="preserve"> </w:t>
      </w:r>
      <w:r w:rsidRPr="00BA6023">
        <w:rPr>
          <w:rFonts w:ascii="Calibri" w:eastAsia="Times New Roman" w:hAnsi="Times New Roman" w:cs="Times New Roman"/>
          <w:kern w:val="0"/>
          <w:sz w:val="28"/>
          <w:szCs w:val="28"/>
          <w:lang w:eastAsia="uk-UA"/>
        </w:rPr>
        <w:t>цінних</w:t>
      </w:r>
      <w:r w:rsidRPr="00BA6023">
        <w:rPr>
          <w:rFonts w:ascii="Calibri" w:eastAsia="Times New Roman" w:hAnsi="Times New Roman" w:cs="Times New Roman"/>
          <w:kern w:val="0"/>
          <w:sz w:val="28"/>
          <w:szCs w:val="28"/>
          <w:lang w:eastAsia="uk-UA"/>
        </w:rPr>
        <w:t xml:space="preserve"> </w:t>
      </w:r>
      <w:r w:rsidRPr="00BA6023">
        <w:rPr>
          <w:rFonts w:ascii="Calibri" w:eastAsia="Times New Roman" w:hAnsi="Times New Roman" w:cs="Times New Roman"/>
          <w:kern w:val="0"/>
          <w:sz w:val="28"/>
          <w:szCs w:val="28"/>
          <w:lang w:eastAsia="uk-UA"/>
        </w:rPr>
        <w:t>паперів</w:t>
      </w:r>
      <w:r w:rsidRPr="00BA6023">
        <w:rPr>
          <w:rFonts w:ascii="Calibri" w:eastAsia="Times New Roman" w:hAnsi="Times New Roman" w:cs="Times New Roman"/>
          <w:kern w:val="0"/>
          <w:sz w:val="28"/>
          <w:szCs w:val="28"/>
          <w:lang w:eastAsia="uk-UA"/>
        </w:rPr>
        <w:t xml:space="preserve"> </w:t>
      </w:r>
      <w:r w:rsidRPr="00BA6023">
        <w:rPr>
          <w:rFonts w:ascii="Calibri" w:eastAsia="Times New Roman" w:hAnsi="Times New Roman" w:cs="Times New Roman"/>
          <w:kern w:val="0"/>
          <w:sz w:val="28"/>
          <w:szCs w:val="28"/>
          <w:lang w:eastAsia="uk-UA"/>
        </w:rPr>
        <w:t>характеризується</w:t>
      </w:r>
      <w:r w:rsidRPr="00BA6023">
        <w:rPr>
          <w:rFonts w:ascii="Calibri" w:eastAsia="Times New Roman" w:hAnsi="Times New Roman" w:cs="Times New Roman"/>
          <w:kern w:val="0"/>
          <w:sz w:val="28"/>
          <w:szCs w:val="28"/>
          <w:lang w:eastAsia="uk-UA"/>
        </w:rPr>
        <w:t xml:space="preserve"> </w:t>
      </w:r>
      <w:r w:rsidRPr="00BA6023">
        <w:rPr>
          <w:rFonts w:ascii="Calibri" w:eastAsia="Times New Roman" w:hAnsi="Times New Roman" w:cs="Times New Roman"/>
          <w:kern w:val="0"/>
          <w:sz w:val="28"/>
          <w:szCs w:val="28"/>
          <w:lang w:eastAsia="uk-UA"/>
        </w:rPr>
        <w:t>наступними</w:t>
      </w:r>
      <w:r w:rsidRPr="00BA6023">
        <w:rPr>
          <w:rFonts w:ascii="Calibri" w:eastAsia="Times New Roman" w:hAnsi="Times New Roman" w:cs="Times New Roman"/>
          <w:kern w:val="0"/>
          <w:sz w:val="28"/>
          <w:szCs w:val="28"/>
          <w:lang w:eastAsia="uk-UA"/>
        </w:rPr>
        <w:t xml:space="preserve"> </w:t>
      </w:r>
      <w:r w:rsidRPr="00BA6023">
        <w:rPr>
          <w:rFonts w:ascii="Calibri" w:eastAsia="Times New Roman" w:hAnsi="Times New Roman" w:cs="Times New Roman"/>
          <w:kern w:val="0"/>
          <w:sz w:val="28"/>
          <w:szCs w:val="28"/>
          <w:lang w:eastAsia="uk-UA"/>
        </w:rPr>
        <w:t>даними</w:t>
      </w:r>
      <w:r w:rsidRPr="00BA6023">
        <w:rPr>
          <w:rFonts w:ascii="Calibri" w:eastAsia="Times New Roman" w:hAnsi="Times New Roman" w:cs="Times New Roman"/>
          <w:kern w:val="0"/>
          <w:sz w:val="28"/>
          <w:szCs w:val="28"/>
          <w:lang w:eastAsia="uk-UA"/>
        </w:rPr>
        <w:t>:</w:t>
      </w:r>
    </w:p>
    <w:tbl>
      <w:tblPr>
        <w:tblStyle w:val="10"/>
        <w:tblW w:w="0" w:type="auto"/>
        <w:tblInd w:w="279" w:type="dxa"/>
        <w:tblLook w:val="04A0" w:firstRow="1" w:lastRow="0" w:firstColumn="1" w:lastColumn="0" w:noHBand="0" w:noVBand="1"/>
      </w:tblPr>
      <w:tblGrid>
        <w:gridCol w:w="2693"/>
        <w:gridCol w:w="3686"/>
        <w:gridCol w:w="2687"/>
      </w:tblGrid>
      <w:tr w:rsidR="00736C7C" w:rsidRPr="00BA6023" w14:paraId="19A90AE4" w14:textId="77777777" w:rsidTr="00F44808">
        <w:tc>
          <w:tcPr>
            <w:tcW w:w="2693" w:type="dxa"/>
          </w:tcPr>
          <w:p w14:paraId="2F53E6D6" w14:textId="77777777" w:rsidR="00736C7C" w:rsidRPr="00BA6023" w:rsidRDefault="00736C7C" w:rsidP="00F44808">
            <w:pPr>
              <w:spacing w:after="0" w:line="240" w:lineRule="auto"/>
              <w:jc w:val="both"/>
              <w:rPr>
                <w:rFonts w:ascii="Calibri"/>
                <w:kern w:val="0"/>
                <w:sz w:val="24"/>
                <w:szCs w:val="24"/>
              </w:rPr>
            </w:pPr>
            <w:r w:rsidRPr="00BA6023">
              <w:rPr>
                <w:rFonts w:ascii="Calibri"/>
                <w:kern w:val="0"/>
                <w:sz w:val="24"/>
                <w:szCs w:val="24"/>
              </w:rPr>
              <w:t>Цінні</w:t>
            </w:r>
            <w:r w:rsidRPr="00BA6023">
              <w:rPr>
                <w:rFonts w:ascii="Calibri"/>
                <w:kern w:val="0"/>
                <w:sz w:val="24"/>
                <w:szCs w:val="24"/>
              </w:rPr>
              <w:t xml:space="preserve"> </w:t>
            </w:r>
            <w:r w:rsidRPr="00BA6023">
              <w:rPr>
                <w:rFonts w:ascii="Calibri"/>
                <w:kern w:val="0"/>
                <w:sz w:val="24"/>
                <w:szCs w:val="24"/>
              </w:rPr>
              <w:t>папери</w:t>
            </w:r>
            <w:r w:rsidRPr="00BA6023">
              <w:rPr>
                <w:rFonts w:ascii="Calibri"/>
                <w:kern w:val="0"/>
                <w:sz w:val="24"/>
                <w:szCs w:val="24"/>
              </w:rPr>
              <w:t xml:space="preserve"> </w:t>
            </w:r>
            <w:r w:rsidRPr="00BA6023">
              <w:rPr>
                <w:rFonts w:ascii="Calibri"/>
                <w:kern w:val="0"/>
                <w:sz w:val="24"/>
                <w:szCs w:val="24"/>
              </w:rPr>
              <w:t>корпорації</w:t>
            </w:r>
          </w:p>
        </w:tc>
        <w:tc>
          <w:tcPr>
            <w:tcW w:w="3686" w:type="dxa"/>
          </w:tcPr>
          <w:p w14:paraId="40CB6C8B" w14:textId="77777777" w:rsidR="00736C7C" w:rsidRPr="00BA6023" w:rsidRDefault="00736C7C" w:rsidP="00F44808">
            <w:pPr>
              <w:spacing w:after="0" w:line="240" w:lineRule="auto"/>
              <w:jc w:val="both"/>
              <w:rPr>
                <w:rFonts w:ascii="Calibri"/>
                <w:kern w:val="0"/>
                <w:sz w:val="24"/>
                <w:szCs w:val="24"/>
              </w:rPr>
            </w:pPr>
            <w:r w:rsidRPr="00BA6023">
              <w:rPr>
                <w:rFonts w:ascii="Calibri"/>
                <w:kern w:val="0"/>
                <w:sz w:val="24"/>
                <w:szCs w:val="24"/>
              </w:rPr>
              <w:t>Загальна</w:t>
            </w:r>
            <w:r w:rsidRPr="00BA6023">
              <w:rPr>
                <w:rFonts w:ascii="Calibri"/>
                <w:kern w:val="0"/>
                <w:sz w:val="24"/>
                <w:szCs w:val="24"/>
              </w:rPr>
              <w:t xml:space="preserve"> </w:t>
            </w:r>
            <w:r w:rsidRPr="00BA6023">
              <w:rPr>
                <w:rFonts w:ascii="Calibri"/>
                <w:kern w:val="0"/>
                <w:sz w:val="24"/>
                <w:szCs w:val="24"/>
              </w:rPr>
              <w:t>ринкова</w:t>
            </w:r>
            <w:r w:rsidRPr="00BA6023">
              <w:rPr>
                <w:rFonts w:ascii="Calibri"/>
                <w:kern w:val="0"/>
                <w:sz w:val="24"/>
                <w:szCs w:val="24"/>
              </w:rPr>
              <w:t xml:space="preserve"> </w:t>
            </w:r>
            <w:r w:rsidRPr="00BA6023">
              <w:rPr>
                <w:rFonts w:ascii="Calibri"/>
                <w:kern w:val="0"/>
                <w:sz w:val="24"/>
                <w:szCs w:val="24"/>
              </w:rPr>
              <w:t>вартість</w:t>
            </w:r>
            <w:r w:rsidRPr="00BA6023">
              <w:rPr>
                <w:rFonts w:ascii="Calibri"/>
                <w:kern w:val="0"/>
                <w:sz w:val="24"/>
                <w:szCs w:val="24"/>
              </w:rPr>
              <w:t xml:space="preserve">, </w:t>
            </w:r>
            <w:r w:rsidRPr="00BA6023">
              <w:rPr>
                <w:rFonts w:ascii="Calibri"/>
                <w:kern w:val="0"/>
                <w:sz w:val="24"/>
                <w:szCs w:val="24"/>
              </w:rPr>
              <w:t>грн</w:t>
            </w:r>
          </w:p>
        </w:tc>
        <w:tc>
          <w:tcPr>
            <w:tcW w:w="2687" w:type="dxa"/>
          </w:tcPr>
          <w:p w14:paraId="570FF14D" w14:textId="77777777" w:rsidR="00736C7C" w:rsidRPr="00BA6023" w:rsidRDefault="00736C7C" w:rsidP="00F44808">
            <w:pPr>
              <w:spacing w:after="0" w:line="240" w:lineRule="auto"/>
              <w:jc w:val="both"/>
              <w:rPr>
                <w:rFonts w:ascii="Calibri"/>
                <w:kern w:val="0"/>
                <w:sz w:val="24"/>
                <w:szCs w:val="24"/>
              </w:rPr>
            </w:pPr>
            <w:r w:rsidRPr="00BA6023">
              <w:rPr>
                <w:rFonts w:ascii="Calibri"/>
                <w:kern w:val="0"/>
                <w:sz w:val="24"/>
                <w:szCs w:val="24"/>
              </w:rPr>
              <w:t>Бета</w:t>
            </w:r>
            <w:r w:rsidRPr="00BA6023">
              <w:rPr>
                <w:rFonts w:ascii="Calibri"/>
                <w:kern w:val="0"/>
                <w:sz w:val="24"/>
                <w:szCs w:val="24"/>
              </w:rPr>
              <w:t xml:space="preserve"> - </w:t>
            </w:r>
            <w:r w:rsidRPr="00BA6023">
              <w:rPr>
                <w:rFonts w:ascii="Calibri"/>
                <w:kern w:val="0"/>
                <w:sz w:val="24"/>
                <w:szCs w:val="24"/>
              </w:rPr>
              <w:t>коефіцієнт</w:t>
            </w:r>
          </w:p>
        </w:tc>
      </w:tr>
      <w:tr w:rsidR="00736C7C" w:rsidRPr="00BA6023" w14:paraId="10C95CED" w14:textId="77777777" w:rsidTr="00F44808">
        <w:tc>
          <w:tcPr>
            <w:tcW w:w="2693" w:type="dxa"/>
          </w:tcPr>
          <w:p w14:paraId="0513803C" w14:textId="77777777" w:rsidR="00736C7C" w:rsidRPr="00BA6023" w:rsidRDefault="00736C7C" w:rsidP="00F44808">
            <w:pPr>
              <w:spacing w:after="0" w:line="240" w:lineRule="auto"/>
              <w:jc w:val="center"/>
              <w:rPr>
                <w:rFonts w:ascii="Calibri"/>
                <w:kern w:val="0"/>
                <w:sz w:val="24"/>
                <w:szCs w:val="24"/>
              </w:rPr>
            </w:pPr>
            <w:r w:rsidRPr="00BA6023">
              <w:rPr>
                <w:rFonts w:ascii="Calibri"/>
                <w:kern w:val="0"/>
                <w:sz w:val="24"/>
                <w:szCs w:val="24"/>
              </w:rPr>
              <w:t>А</w:t>
            </w:r>
          </w:p>
        </w:tc>
        <w:tc>
          <w:tcPr>
            <w:tcW w:w="3686" w:type="dxa"/>
          </w:tcPr>
          <w:p w14:paraId="582B2223" w14:textId="77777777" w:rsidR="00736C7C" w:rsidRPr="00BA6023" w:rsidRDefault="00736C7C" w:rsidP="00F44808">
            <w:pPr>
              <w:spacing w:after="0" w:line="240" w:lineRule="auto"/>
              <w:jc w:val="center"/>
              <w:rPr>
                <w:rFonts w:ascii="Times New Roman"/>
                <w:kern w:val="0"/>
                <w:sz w:val="24"/>
                <w:szCs w:val="24"/>
              </w:rPr>
            </w:pPr>
            <w:r w:rsidRPr="00BA6023">
              <w:rPr>
                <w:rFonts w:ascii="Times New Roman"/>
                <w:kern w:val="0"/>
                <w:sz w:val="24"/>
                <w:szCs w:val="24"/>
              </w:rPr>
              <w:t>50000</w:t>
            </w:r>
          </w:p>
        </w:tc>
        <w:tc>
          <w:tcPr>
            <w:tcW w:w="2687" w:type="dxa"/>
          </w:tcPr>
          <w:p w14:paraId="09C9763B" w14:textId="77777777" w:rsidR="00736C7C" w:rsidRPr="00BA6023" w:rsidRDefault="00736C7C" w:rsidP="00F44808">
            <w:pPr>
              <w:spacing w:after="0" w:line="240" w:lineRule="auto"/>
              <w:jc w:val="center"/>
              <w:rPr>
                <w:rFonts w:ascii="Times New Roman"/>
                <w:kern w:val="0"/>
                <w:sz w:val="24"/>
                <w:szCs w:val="24"/>
              </w:rPr>
            </w:pPr>
            <w:r w:rsidRPr="00BA6023">
              <w:rPr>
                <w:rFonts w:ascii="Times New Roman"/>
                <w:kern w:val="0"/>
                <w:sz w:val="24"/>
                <w:szCs w:val="24"/>
              </w:rPr>
              <w:t>0.1</w:t>
            </w:r>
          </w:p>
        </w:tc>
      </w:tr>
      <w:tr w:rsidR="00736C7C" w:rsidRPr="00BA6023" w14:paraId="231218E2" w14:textId="77777777" w:rsidTr="00F44808">
        <w:tc>
          <w:tcPr>
            <w:tcW w:w="2693" w:type="dxa"/>
          </w:tcPr>
          <w:p w14:paraId="17FE9903" w14:textId="77777777" w:rsidR="00736C7C" w:rsidRPr="00BA6023" w:rsidRDefault="00736C7C" w:rsidP="00F44808">
            <w:pPr>
              <w:spacing w:after="0" w:line="240" w:lineRule="auto"/>
              <w:jc w:val="center"/>
              <w:rPr>
                <w:rFonts w:ascii="Calibri"/>
                <w:kern w:val="0"/>
                <w:sz w:val="24"/>
                <w:szCs w:val="24"/>
              </w:rPr>
            </w:pPr>
            <w:r w:rsidRPr="00BA6023">
              <w:rPr>
                <w:rFonts w:ascii="Calibri"/>
                <w:kern w:val="0"/>
                <w:sz w:val="24"/>
                <w:szCs w:val="24"/>
              </w:rPr>
              <w:t>Б</w:t>
            </w:r>
          </w:p>
        </w:tc>
        <w:tc>
          <w:tcPr>
            <w:tcW w:w="3686" w:type="dxa"/>
          </w:tcPr>
          <w:p w14:paraId="1D40C250" w14:textId="77777777" w:rsidR="00736C7C" w:rsidRPr="00BA6023" w:rsidRDefault="00736C7C" w:rsidP="00F44808">
            <w:pPr>
              <w:spacing w:after="0" w:line="240" w:lineRule="auto"/>
              <w:jc w:val="center"/>
              <w:rPr>
                <w:rFonts w:ascii="Times New Roman"/>
                <w:kern w:val="0"/>
                <w:sz w:val="24"/>
                <w:szCs w:val="24"/>
              </w:rPr>
            </w:pPr>
            <w:r w:rsidRPr="00BA6023">
              <w:rPr>
                <w:rFonts w:ascii="Times New Roman"/>
                <w:kern w:val="0"/>
                <w:sz w:val="24"/>
                <w:szCs w:val="24"/>
              </w:rPr>
              <w:t>10000</w:t>
            </w:r>
          </w:p>
        </w:tc>
        <w:tc>
          <w:tcPr>
            <w:tcW w:w="2687" w:type="dxa"/>
          </w:tcPr>
          <w:p w14:paraId="586B2FB5" w14:textId="77777777" w:rsidR="00736C7C" w:rsidRPr="00BA6023" w:rsidRDefault="00736C7C" w:rsidP="00F44808">
            <w:pPr>
              <w:spacing w:after="0" w:line="240" w:lineRule="auto"/>
              <w:jc w:val="center"/>
              <w:rPr>
                <w:rFonts w:ascii="Times New Roman"/>
                <w:kern w:val="0"/>
                <w:sz w:val="24"/>
                <w:szCs w:val="24"/>
              </w:rPr>
            </w:pPr>
            <w:r w:rsidRPr="00BA6023">
              <w:rPr>
                <w:rFonts w:ascii="Times New Roman"/>
                <w:kern w:val="0"/>
                <w:sz w:val="24"/>
                <w:szCs w:val="24"/>
              </w:rPr>
              <w:t>0.9</w:t>
            </w:r>
          </w:p>
        </w:tc>
      </w:tr>
      <w:tr w:rsidR="00736C7C" w:rsidRPr="00BA6023" w14:paraId="632BB74E" w14:textId="77777777" w:rsidTr="00F44808">
        <w:tc>
          <w:tcPr>
            <w:tcW w:w="2693" w:type="dxa"/>
          </w:tcPr>
          <w:p w14:paraId="08515FAF" w14:textId="77777777" w:rsidR="00736C7C" w:rsidRPr="00BA6023" w:rsidRDefault="00736C7C" w:rsidP="00F44808">
            <w:pPr>
              <w:spacing w:after="0" w:line="240" w:lineRule="auto"/>
              <w:jc w:val="center"/>
              <w:rPr>
                <w:rFonts w:ascii="Calibri"/>
                <w:kern w:val="0"/>
                <w:sz w:val="24"/>
                <w:szCs w:val="24"/>
              </w:rPr>
            </w:pPr>
            <w:r w:rsidRPr="00BA6023">
              <w:rPr>
                <w:rFonts w:ascii="Calibri"/>
                <w:kern w:val="0"/>
                <w:sz w:val="24"/>
                <w:szCs w:val="24"/>
              </w:rPr>
              <w:t>В</w:t>
            </w:r>
          </w:p>
        </w:tc>
        <w:tc>
          <w:tcPr>
            <w:tcW w:w="3686" w:type="dxa"/>
          </w:tcPr>
          <w:p w14:paraId="34D07E4A" w14:textId="77777777" w:rsidR="00736C7C" w:rsidRPr="00BA6023" w:rsidRDefault="00736C7C" w:rsidP="00F44808">
            <w:pPr>
              <w:spacing w:after="0" w:line="240" w:lineRule="auto"/>
              <w:jc w:val="center"/>
              <w:rPr>
                <w:rFonts w:ascii="Times New Roman"/>
                <w:kern w:val="0"/>
                <w:sz w:val="24"/>
                <w:szCs w:val="24"/>
              </w:rPr>
            </w:pPr>
            <w:r w:rsidRPr="00BA6023">
              <w:rPr>
                <w:rFonts w:ascii="Times New Roman"/>
                <w:kern w:val="0"/>
                <w:sz w:val="24"/>
                <w:szCs w:val="24"/>
              </w:rPr>
              <w:t>25000</w:t>
            </w:r>
          </w:p>
        </w:tc>
        <w:tc>
          <w:tcPr>
            <w:tcW w:w="2687" w:type="dxa"/>
          </w:tcPr>
          <w:p w14:paraId="3D899BD3" w14:textId="77777777" w:rsidR="00736C7C" w:rsidRPr="00BA6023" w:rsidRDefault="00736C7C" w:rsidP="00F44808">
            <w:pPr>
              <w:spacing w:after="0" w:line="240" w:lineRule="auto"/>
              <w:jc w:val="center"/>
              <w:rPr>
                <w:rFonts w:ascii="Times New Roman"/>
                <w:kern w:val="0"/>
                <w:sz w:val="24"/>
                <w:szCs w:val="24"/>
              </w:rPr>
            </w:pPr>
            <w:r w:rsidRPr="00BA6023">
              <w:rPr>
                <w:rFonts w:ascii="Times New Roman"/>
                <w:kern w:val="0"/>
                <w:sz w:val="24"/>
                <w:szCs w:val="24"/>
              </w:rPr>
              <w:t>1.1</w:t>
            </w:r>
          </w:p>
        </w:tc>
      </w:tr>
      <w:tr w:rsidR="00736C7C" w:rsidRPr="00BA6023" w14:paraId="1B6026DD" w14:textId="77777777" w:rsidTr="00F44808">
        <w:tc>
          <w:tcPr>
            <w:tcW w:w="2693" w:type="dxa"/>
          </w:tcPr>
          <w:p w14:paraId="1F241A62" w14:textId="77777777" w:rsidR="00736C7C" w:rsidRPr="00BA6023" w:rsidRDefault="00736C7C" w:rsidP="00F44808">
            <w:pPr>
              <w:spacing w:after="0" w:line="240" w:lineRule="auto"/>
              <w:jc w:val="center"/>
              <w:rPr>
                <w:rFonts w:ascii="Calibri"/>
                <w:kern w:val="0"/>
                <w:sz w:val="24"/>
                <w:szCs w:val="24"/>
              </w:rPr>
            </w:pPr>
            <w:r w:rsidRPr="00BA6023">
              <w:rPr>
                <w:rFonts w:ascii="Calibri"/>
                <w:kern w:val="0"/>
                <w:sz w:val="24"/>
                <w:szCs w:val="24"/>
              </w:rPr>
              <w:t>Г</w:t>
            </w:r>
          </w:p>
        </w:tc>
        <w:tc>
          <w:tcPr>
            <w:tcW w:w="3686" w:type="dxa"/>
          </w:tcPr>
          <w:p w14:paraId="4714DC6C" w14:textId="77777777" w:rsidR="00736C7C" w:rsidRPr="00BA6023" w:rsidRDefault="00736C7C" w:rsidP="00F44808">
            <w:pPr>
              <w:spacing w:after="0" w:line="240" w:lineRule="auto"/>
              <w:jc w:val="center"/>
              <w:rPr>
                <w:rFonts w:ascii="Times New Roman"/>
                <w:kern w:val="0"/>
                <w:sz w:val="24"/>
                <w:szCs w:val="24"/>
              </w:rPr>
            </w:pPr>
            <w:r w:rsidRPr="00BA6023">
              <w:rPr>
                <w:rFonts w:ascii="Times New Roman"/>
                <w:kern w:val="0"/>
                <w:sz w:val="24"/>
                <w:szCs w:val="24"/>
              </w:rPr>
              <w:t>8000</w:t>
            </w:r>
          </w:p>
        </w:tc>
        <w:tc>
          <w:tcPr>
            <w:tcW w:w="2687" w:type="dxa"/>
          </w:tcPr>
          <w:p w14:paraId="0658E544" w14:textId="77777777" w:rsidR="00736C7C" w:rsidRPr="00BA6023" w:rsidRDefault="00736C7C" w:rsidP="00F44808">
            <w:pPr>
              <w:spacing w:after="0" w:line="240" w:lineRule="auto"/>
              <w:jc w:val="center"/>
              <w:rPr>
                <w:rFonts w:ascii="Times New Roman"/>
                <w:kern w:val="0"/>
                <w:sz w:val="24"/>
                <w:szCs w:val="24"/>
              </w:rPr>
            </w:pPr>
            <w:r w:rsidRPr="00BA6023">
              <w:rPr>
                <w:rFonts w:ascii="Times New Roman"/>
                <w:kern w:val="0"/>
                <w:sz w:val="24"/>
                <w:szCs w:val="24"/>
              </w:rPr>
              <w:t>1.2</w:t>
            </w:r>
          </w:p>
        </w:tc>
      </w:tr>
      <w:tr w:rsidR="00736C7C" w:rsidRPr="00BA6023" w14:paraId="4B51A656" w14:textId="77777777" w:rsidTr="00F44808">
        <w:tc>
          <w:tcPr>
            <w:tcW w:w="2693" w:type="dxa"/>
          </w:tcPr>
          <w:p w14:paraId="52BFB8DC" w14:textId="77777777" w:rsidR="00736C7C" w:rsidRPr="00BA6023" w:rsidRDefault="00736C7C" w:rsidP="00F44808">
            <w:pPr>
              <w:spacing w:after="0" w:line="240" w:lineRule="auto"/>
              <w:jc w:val="center"/>
              <w:rPr>
                <w:rFonts w:ascii="Calibri"/>
                <w:kern w:val="0"/>
                <w:sz w:val="24"/>
                <w:szCs w:val="24"/>
              </w:rPr>
            </w:pPr>
            <w:r w:rsidRPr="00BA6023">
              <w:rPr>
                <w:rFonts w:ascii="Calibri"/>
                <w:kern w:val="0"/>
                <w:sz w:val="24"/>
                <w:szCs w:val="24"/>
              </w:rPr>
              <w:t>Д</w:t>
            </w:r>
          </w:p>
        </w:tc>
        <w:tc>
          <w:tcPr>
            <w:tcW w:w="3686" w:type="dxa"/>
          </w:tcPr>
          <w:p w14:paraId="2023C231" w14:textId="77777777" w:rsidR="00736C7C" w:rsidRPr="00BA6023" w:rsidRDefault="00736C7C" w:rsidP="00F44808">
            <w:pPr>
              <w:spacing w:after="0" w:line="240" w:lineRule="auto"/>
              <w:jc w:val="center"/>
              <w:rPr>
                <w:rFonts w:ascii="Times New Roman"/>
                <w:kern w:val="0"/>
                <w:sz w:val="24"/>
                <w:szCs w:val="24"/>
              </w:rPr>
            </w:pPr>
            <w:r w:rsidRPr="00BA6023">
              <w:rPr>
                <w:rFonts w:ascii="Times New Roman"/>
                <w:kern w:val="0"/>
                <w:sz w:val="24"/>
                <w:szCs w:val="24"/>
              </w:rPr>
              <w:t>7000</w:t>
            </w:r>
          </w:p>
        </w:tc>
        <w:tc>
          <w:tcPr>
            <w:tcW w:w="2687" w:type="dxa"/>
          </w:tcPr>
          <w:p w14:paraId="16DD855B" w14:textId="77777777" w:rsidR="00736C7C" w:rsidRPr="00BA6023" w:rsidRDefault="00736C7C" w:rsidP="00F44808">
            <w:pPr>
              <w:spacing w:after="0" w:line="240" w:lineRule="auto"/>
              <w:jc w:val="center"/>
              <w:rPr>
                <w:rFonts w:ascii="Times New Roman"/>
                <w:kern w:val="0"/>
                <w:sz w:val="24"/>
                <w:szCs w:val="24"/>
              </w:rPr>
            </w:pPr>
            <w:r w:rsidRPr="00BA6023">
              <w:rPr>
                <w:rFonts w:ascii="Times New Roman"/>
                <w:kern w:val="0"/>
                <w:sz w:val="24"/>
                <w:szCs w:val="24"/>
              </w:rPr>
              <w:t>1.7</w:t>
            </w:r>
          </w:p>
        </w:tc>
      </w:tr>
    </w:tbl>
    <w:p w14:paraId="16670683" w14:textId="77777777" w:rsidR="00736C7C" w:rsidRPr="00BA6023" w:rsidRDefault="00736C7C" w:rsidP="00736C7C">
      <w:pPr>
        <w:spacing w:after="0" w:line="240" w:lineRule="auto"/>
        <w:jc w:val="both"/>
        <w:rPr>
          <w:rFonts w:ascii="Calibri" w:eastAsia="Times New Roman" w:hAnsi="Times New Roman" w:cs="Times New Roman"/>
          <w:kern w:val="0"/>
          <w:sz w:val="28"/>
          <w:szCs w:val="28"/>
          <w:lang w:eastAsia="uk-UA"/>
        </w:rPr>
      </w:pPr>
    </w:p>
    <w:p w14:paraId="09719E31" w14:textId="77777777" w:rsidR="00736C7C" w:rsidRPr="00BA6023" w:rsidRDefault="00736C7C" w:rsidP="00736C7C">
      <w:pPr>
        <w:spacing w:after="0" w:line="240" w:lineRule="auto"/>
        <w:jc w:val="both"/>
        <w:rPr>
          <w:rFonts w:ascii="Calibri" w:eastAsia="Times New Roman" w:hAnsi="Times New Roman" w:cs="Times New Roman"/>
          <w:kern w:val="0"/>
          <w:sz w:val="28"/>
          <w:szCs w:val="28"/>
          <w:lang w:eastAsia="uk-UA"/>
        </w:rPr>
      </w:pPr>
      <w:r w:rsidRPr="00BA6023">
        <w:rPr>
          <w:rFonts w:ascii="Calibri" w:eastAsia="Times New Roman" w:hAnsi="Times New Roman" w:cs="Times New Roman"/>
          <w:kern w:val="0"/>
          <w:sz w:val="28"/>
          <w:szCs w:val="28"/>
          <w:lang w:eastAsia="uk-UA"/>
        </w:rPr>
        <w:t>Доходність</w:t>
      </w:r>
      <w:r w:rsidRPr="00BA6023">
        <w:rPr>
          <w:rFonts w:ascii="Calibri" w:eastAsia="Times New Roman" w:hAnsi="Times New Roman" w:cs="Times New Roman"/>
          <w:kern w:val="0"/>
          <w:sz w:val="28"/>
          <w:szCs w:val="28"/>
          <w:lang w:eastAsia="uk-UA"/>
        </w:rPr>
        <w:t xml:space="preserve"> </w:t>
      </w:r>
      <w:r w:rsidRPr="00BA6023">
        <w:rPr>
          <w:rFonts w:ascii="Calibri" w:eastAsia="Times New Roman" w:hAnsi="Times New Roman" w:cs="Times New Roman"/>
          <w:kern w:val="0"/>
          <w:sz w:val="28"/>
          <w:szCs w:val="28"/>
          <w:lang w:eastAsia="uk-UA"/>
        </w:rPr>
        <w:t>державних</w:t>
      </w:r>
      <w:r w:rsidRPr="00BA6023">
        <w:rPr>
          <w:rFonts w:ascii="Calibri" w:eastAsia="Times New Roman" w:hAnsi="Times New Roman" w:cs="Times New Roman"/>
          <w:kern w:val="0"/>
          <w:sz w:val="28"/>
          <w:szCs w:val="28"/>
          <w:lang w:eastAsia="uk-UA"/>
        </w:rPr>
        <w:t xml:space="preserve"> </w:t>
      </w:r>
      <w:r w:rsidRPr="00BA6023">
        <w:rPr>
          <w:rFonts w:ascii="Calibri" w:eastAsia="Times New Roman" w:hAnsi="Times New Roman" w:cs="Times New Roman"/>
          <w:kern w:val="0"/>
          <w:sz w:val="28"/>
          <w:szCs w:val="28"/>
          <w:lang w:eastAsia="uk-UA"/>
        </w:rPr>
        <w:t>цінних</w:t>
      </w:r>
      <w:r w:rsidRPr="00BA6023">
        <w:rPr>
          <w:rFonts w:ascii="Calibri" w:eastAsia="Times New Roman" w:hAnsi="Times New Roman" w:cs="Times New Roman"/>
          <w:kern w:val="0"/>
          <w:sz w:val="28"/>
          <w:szCs w:val="28"/>
          <w:lang w:eastAsia="uk-UA"/>
        </w:rPr>
        <w:t xml:space="preserve"> </w:t>
      </w:r>
      <w:r w:rsidRPr="00BA6023">
        <w:rPr>
          <w:rFonts w:ascii="Calibri" w:eastAsia="Times New Roman" w:hAnsi="Times New Roman" w:cs="Times New Roman"/>
          <w:kern w:val="0"/>
          <w:sz w:val="28"/>
          <w:szCs w:val="28"/>
          <w:lang w:eastAsia="uk-UA"/>
        </w:rPr>
        <w:t>паперів</w:t>
      </w:r>
      <w:r w:rsidRPr="00BA6023">
        <w:rPr>
          <w:rFonts w:ascii="Calibri" w:eastAsia="Times New Roman" w:hAnsi="Times New Roman" w:cs="Times New Roman"/>
          <w:kern w:val="0"/>
          <w:sz w:val="28"/>
          <w:szCs w:val="28"/>
          <w:lang w:eastAsia="uk-UA"/>
        </w:rPr>
        <w:t xml:space="preserve"> </w:t>
      </w:r>
      <w:r w:rsidRPr="00BA6023">
        <w:rPr>
          <w:rFonts w:ascii="Calibri" w:eastAsia="Times New Roman" w:hAnsi="Times New Roman" w:cs="Times New Roman"/>
          <w:kern w:val="0"/>
          <w:sz w:val="28"/>
          <w:szCs w:val="28"/>
          <w:lang w:eastAsia="uk-UA"/>
        </w:rPr>
        <w:t>дорівнює</w:t>
      </w:r>
      <w:r w:rsidRPr="00BA6023">
        <w:rPr>
          <w:rFonts w:ascii="Calibri" w:eastAsia="Times New Roman" w:hAnsi="Times New Roman" w:cs="Times New Roman"/>
          <w:kern w:val="0"/>
          <w:sz w:val="28"/>
          <w:szCs w:val="28"/>
          <w:lang w:eastAsia="uk-UA"/>
        </w:rPr>
        <w:t xml:space="preserve"> </w:t>
      </w:r>
      <w:r w:rsidRPr="00BA6023">
        <w:rPr>
          <w:rFonts w:ascii="Times New Roman" w:eastAsia="Times New Roman" w:hAnsi="Times New Roman" w:cs="Times New Roman"/>
          <w:kern w:val="0"/>
          <w:sz w:val="28"/>
          <w:szCs w:val="28"/>
          <w:lang w:eastAsia="uk-UA"/>
        </w:rPr>
        <w:t>7%;</w:t>
      </w:r>
      <w:r w:rsidRPr="00BA6023">
        <w:rPr>
          <w:rFonts w:ascii="Calibri" w:eastAsia="Times New Roman" w:hAnsi="Times New Roman" w:cs="Times New Roman"/>
          <w:kern w:val="0"/>
          <w:sz w:val="28"/>
          <w:szCs w:val="28"/>
          <w:lang w:eastAsia="uk-UA"/>
        </w:rPr>
        <w:t xml:space="preserve"> </w:t>
      </w:r>
      <w:r w:rsidRPr="00BA6023">
        <w:rPr>
          <w:rFonts w:ascii="Calibri" w:eastAsia="Times New Roman" w:hAnsi="Times New Roman" w:cs="Times New Roman"/>
          <w:kern w:val="0"/>
          <w:sz w:val="28"/>
          <w:szCs w:val="28"/>
          <w:lang w:eastAsia="uk-UA"/>
        </w:rPr>
        <w:t>середня</w:t>
      </w:r>
      <w:r w:rsidRPr="00BA6023">
        <w:rPr>
          <w:rFonts w:ascii="Calibri" w:eastAsia="Times New Roman" w:hAnsi="Times New Roman" w:cs="Times New Roman"/>
          <w:kern w:val="0"/>
          <w:sz w:val="28"/>
          <w:szCs w:val="28"/>
          <w:lang w:eastAsia="uk-UA"/>
        </w:rPr>
        <w:t xml:space="preserve"> </w:t>
      </w:r>
      <w:r w:rsidRPr="00BA6023">
        <w:rPr>
          <w:rFonts w:ascii="Calibri" w:eastAsia="Times New Roman" w:hAnsi="Times New Roman" w:cs="Times New Roman"/>
          <w:kern w:val="0"/>
          <w:sz w:val="28"/>
          <w:szCs w:val="28"/>
          <w:lang w:eastAsia="uk-UA"/>
        </w:rPr>
        <w:t>доходність</w:t>
      </w:r>
      <w:r w:rsidRPr="00BA6023">
        <w:rPr>
          <w:rFonts w:ascii="Calibri" w:eastAsia="Times New Roman" w:hAnsi="Times New Roman" w:cs="Times New Roman"/>
          <w:kern w:val="0"/>
          <w:sz w:val="28"/>
          <w:szCs w:val="28"/>
          <w:lang w:eastAsia="uk-UA"/>
        </w:rPr>
        <w:t xml:space="preserve"> </w:t>
      </w:r>
      <w:r w:rsidRPr="00BA6023">
        <w:rPr>
          <w:rFonts w:ascii="Calibri" w:eastAsia="Times New Roman" w:hAnsi="Times New Roman" w:cs="Times New Roman"/>
          <w:kern w:val="0"/>
          <w:sz w:val="28"/>
          <w:szCs w:val="28"/>
          <w:lang w:eastAsia="uk-UA"/>
        </w:rPr>
        <w:t>ринку</w:t>
      </w:r>
      <w:r w:rsidRPr="00BA6023">
        <w:rPr>
          <w:rFonts w:ascii="Calibri" w:eastAsia="Times New Roman" w:hAnsi="Times New Roman" w:cs="Times New Roman"/>
          <w:kern w:val="0"/>
          <w:sz w:val="28"/>
          <w:szCs w:val="28"/>
          <w:lang w:eastAsia="uk-UA"/>
        </w:rPr>
        <w:t xml:space="preserve"> </w:t>
      </w:r>
      <w:r w:rsidRPr="00BA6023">
        <w:rPr>
          <w:rFonts w:ascii="Calibri" w:eastAsia="Times New Roman" w:hAnsi="Times New Roman" w:cs="Times New Roman"/>
          <w:kern w:val="0"/>
          <w:sz w:val="28"/>
          <w:szCs w:val="28"/>
          <w:lang w:eastAsia="uk-UA"/>
        </w:rPr>
        <w:t>–</w:t>
      </w:r>
      <w:r w:rsidRPr="00BA6023">
        <w:rPr>
          <w:rFonts w:ascii="Calibri" w:eastAsia="Times New Roman" w:hAnsi="Times New Roman" w:cs="Times New Roman"/>
          <w:kern w:val="0"/>
          <w:sz w:val="28"/>
          <w:szCs w:val="28"/>
          <w:lang w:eastAsia="uk-UA"/>
        </w:rPr>
        <w:t xml:space="preserve"> 14%. </w:t>
      </w:r>
      <w:r w:rsidRPr="00BA6023">
        <w:rPr>
          <w:rFonts w:ascii="Calibri" w:eastAsia="Times New Roman" w:hAnsi="Times New Roman" w:cs="Times New Roman"/>
          <w:kern w:val="0"/>
          <w:sz w:val="28"/>
          <w:szCs w:val="28"/>
          <w:lang w:eastAsia="uk-UA"/>
        </w:rPr>
        <w:t>Обчислити</w:t>
      </w:r>
      <w:r w:rsidRPr="00BA6023">
        <w:rPr>
          <w:rFonts w:ascii="Calibri" w:eastAsia="Times New Roman" w:hAnsi="Times New Roman" w:cs="Times New Roman"/>
          <w:kern w:val="0"/>
          <w:sz w:val="28"/>
          <w:szCs w:val="28"/>
          <w:lang w:eastAsia="uk-UA"/>
        </w:rPr>
        <w:t xml:space="preserve"> </w:t>
      </w:r>
      <w:r w:rsidRPr="00BA6023">
        <w:rPr>
          <w:rFonts w:ascii="Calibri" w:eastAsia="Times New Roman" w:hAnsi="Times New Roman" w:cs="Times New Roman"/>
          <w:kern w:val="0"/>
          <w:sz w:val="28"/>
          <w:szCs w:val="28"/>
          <w:lang w:eastAsia="uk-UA"/>
        </w:rPr>
        <w:t>бета</w:t>
      </w:r>
      <w:r w:rsidRPr="00BA6023">
        <w:rPr>
          <w:rFonts w:ascii="Calibri" w:eastAsia="Times New Roman" w:hAnsi="Times New Roman" w:cs="Times New Roman"/>
          <w:kern w:val="0"/>
          <w:sz w:val="28"/>
          <w:szCs w:val="28"/>
          <w:lang w:eastAsia="uk-UA"/>
        </w:rPr>
        <w:t xml:space="preserve"> </w:t>
      </w:r>
      <w:r w:rsidRPr="00BA6023">
        <w:rPr>
          <w:rFonts w:ascii="Calibri" w:eastAsia="Times New Roman" w:hAnsi="Times New Roman" w:cs="Times New Roman"/>
          <w:kern w:val="0"/>
          <w:sz w:val="28"/>
          <w:szCs w:val="28"/>
          <w:lang w:eastAsia="uk-UA"/>
        </w:rPr>
        <w:t>–</w:t>
      </w:r>
      <w:r w:rsidRPr="00BA6023">
        <w:rPr>
          <w:rFonts w:ascii="Calibri" w:eastAsia="Times New Roman" w:hAnsi="Times New Roman" w:cs="Times New Roman"/>
          <w:kern w:val="0"/>
          <w:sz w:val="28"/>
          <w:szCs w:val="28"/>
          <w:lang w:eastAsia="uk-UA"/>
        </w:rPr>
        <w:t xml:space="preserve"> </w:t>
      </w:r>
      <w:r w:rsidRPr="00BA6023">
        <w:rPr>
          <w:rFonts w:ascii="Calibri" w:eastAsia="Times New Roman" w:hAnsi="Times New Roman" w:cs="Times New Roman"/>
          <w:kern w:val="0"/>
          <w:sz w:val="28"/>
          <w:szCs w:val="28"/>
          <w:lang w:eastAsia="uk-UA"/>
        </w:rPr>
        <w:t>коефіцієнт</w:t>
      </w:r>
      <w:r w:rsidRPr="00BA6023">
        <w:rPr>
          <w:rFonts w:ascii="Calibri" w:eastAsia="Times New Roman" w:hAnsi="Times New Roman" w:cs="Times New Roman"/>
          <w:kern w:val="0"/>
          <w:sz w:val="28"/>
          <w:szCs w:val="28"/>
          <w:lang w:eastAsia="uk-UA"/>
        </w:rPr>
        <w:t xml:space="preserve"> </w:t>
      </w:r>
      <w:r w:rsidRPr="00BA6023">
        <w:rPr>
          <w:rFonts w:ascii="Calibri" w:eastAsia="Times New Roman" w:hAnsi="Times New Roman" w:cs="Times New Roman"/>
          <w:kern w:val="0"/>
          <w:sz w:val="28"/>
          <w:szCs w:val="28"/>
          <w:lang w:eastAsia="uk-UA"/>
        </w:rPr>
        <w:t>і</w:t>
      </w:r>
      <w:r w:rsidRPr="00BA6023">
        <w:rPr>
          <w:rFonts w:ascii="Calibri" w:eastAsia="Times New Roman" w:hAnsi="Times New Roman" w:cs="Times New Roman"/>
          <w:kern w:val="0"/>
          <w:sz w:val="28"/>
          <w:szCs w:val="28"/>
          <w:lang w:eastAsia="uk-UA"/>
        </w:rPr>
        <w:t xml:space="preserve"> </w:t>
      </w:r>
      <w:r w:rsidRPr="00BA6023">
        <w:rPr>
          <w:rFonts w:ascii="Calibri" w:eastAsia="Times New Roman" w:hAnsi="Times New Roman" w:cs="Times New Roman"/>
          <w:kern w:val="0"/>
          <w:sz w:val="28"/>
          <w:szCs w:val="28"/>
          <w:lang w:eastAsia="uk-UA"/>
        </w:rPr>
        <w:t>доходність</w:t>
      </w:r>
      <w:r w:rsidRPr="00BA6023">
        <w:rPr>
          <w:rFonts w:ascii="Calibri" w:eastAsia="Times New Roman" w:hAnsi="Times New Roman" w:cs="Times New Roman"/>
          <w:kern w:val="0"/>
          <w:sz w:val="28"/>
          <w:szCs w:val="28"/>
          <w:lang w:eastAsia="uk-UA"/>
        </w:rPr>
        <w:t xml:space="preserve"> </w:t>
      </w:r>
      <w:r w:rsidRPr="00BA6023">
        <w:rPr>
          <w:rFonts w:ascii="Calibri" w:eastAsia="Times New Roman" w:hAnsi="Times New Roman" w:cs="Times New Roman"/>
          <w:kern w:val="0"/>
          <w:sz w:val="28"/>
          <w:szCs w:val="28"/>
          <w:lang w:eastAsia="uk-UA"/>
        </w:rPr>
        <w:t>портфеля</w:t>
      </w:r>
      <w:r w:rsidRPr="00BA6023">
        <w:rPr>
          <w:rFonts w:ascii="Calibri" w:eastAsia="Times New Roman" w:hAnsi="Times New Roman" w:cs="Times New Roman"/>
          <w:kern w:val="0"/>
          <w:sz w:val="28"/>
          <w:szCs w:val="28"/>
          <w:lang w:eastAsia="uk-UA"/>
        </w:rPr>
        <w:t>.</w:t>
      </w:r>
    </w:p>
    <w:p w14:paraId="718860E4" w14:textId="24B067E7" w:rsidR="00B17C0D" w:rsidRPr="00BA6023" w:rsidRDefault="00B17C0D" w:rsidP="00B17C0D">
      <w:pPr>
        <w:spacing w:after="0" w:line="240" w:lineRule="auto"/>
        <w:ind w:firstLine="709"/>
        <w:jc w:val="both"/>
        <w:rPr>
          <w:rFonts w:ascii="Times New Roman" w:eastAsia="Times New Roman" w:hAnsi="Times New Roman" w:cs="Times New Roman"/>
          <w:kern w:val="0"/>
          <w:sz w:val="28"/>
          <w:szCs w:val="28"/>
          <w:lang w:eastAsia="uk-UA"/>
        </w:rPr>
      </w:pPr>
      <w:r w:rsidRPr="00BA6023">
        <w:rPr>
          <w:rFonts w:ascii="Times New Roman" w:eastAsia="Times New Roman" w:hAnsi="Times New Roman" w:cs="Times New Roman"/>
          <w:b/>
          <w:bCs/>
          <w:i/>
          <w:iCs/>
          <w:kern w:val="0"/>
          <w:sz w:val="28"/>
          <w:szCs w:val="28"/>
          <w:lang w:eastAsia="ru-RU" w:bidi="ru-RU"/>
        </w:rPr>
        <w:t xml:space="preserve">Завдання </w:t>
      </w:r>
      <w:r w:rsidR="00490D21" w:rsidRPr="00BA6023">
        <w:rPr>
          <w:rFonts w:ascii="Times New Roman" w:eastAsia="Times New Roman" w:hAnsi="Times New Roman" w:cs="Times New Roman"/>
          <w:b/>
          <w:bCs/>
          <w:i/>
          <w:iCs/>
          <w:kern w:val="0"/>
          <w:sz w:val="28"/>
          <w:szCs w:val="28"/>
          <w:lang w:eastAsia="ru-RU" w:bidi="ru-RU"/>
        </w:rPr>
        <w:t>4</w:t>
      </w:r>
      <w:r w:rsidRPr="00BA6023">
        <w:rPr>
          <w:rFonts w:ascii="Times New Roman" w:eastAsia="Times New Roman" w:hAnsi="Times New Roman" w:cs="Times New Roman"/>
          <w:b/>
          <w:bCs/>
          <w:i/>
          <w:iCs/>
          <w:kern w:val="0"/>
          <w:sz w:val="28"/>
          <w:szCs w:val="28"/>
          <w:lang w:eastAsia="uk-UA"/>
        </w:rPr>
        <w:t>.</w:t>
      </w:r>
      <w:r w:rsidRPr="00BA6023">
        <w:rPr>
          <w:rFonts w:ascii="Times New Roman" w:eastAsia="Times New Roman" w:hAnsi="Times New Roman" w:cs="Times New Roman"/>
          <w:kern w:val="0"/>
          <w:sz w:val="28"/>
          <w:szCs w:val="28"/>
          <w:lang w:eastAsia="uk-UA"/>
        </w:rPr>
        <w:t xml:space="preserve"> </w:t>
      </w:r>
      <w:bookmarkStart w:id="27" w:name="_Hlk70346929"/>
      <w:r w:rsidRPr="00BA6023">
        <w:rPr>
          <w:rFonts w:ascii="Times New Roman" w:eastAsia="Times New Roman" w:hAnsi="Times New Roman" w:cs="Times New Roman"/>
          <w:kern w:val="0"/>
          <w:sz w:val="28"/>
          <w:szCs w:val="28"/>
          <w:lang w:eastAsia="uk-UA"/>
        </w:rPr>
        <w:t>Оцінити доходність акцій з ß = 1,2, якщо середнє значення ринкової доходності за попередні роки дорівнює 18%, а безризикова доходність</w:t>
      </w:r>
      <w:r w:rsidR="00490D21" w:rsidRPr="00BA6023">
        <w:rPr>
          <w:rFonts w:ascii="Times New Roman" w:eastAsia="Times New Roman" w:hAnsi="Times New Roman" w:cs="Times New Roman"/>
          <w:kern w:val="0"/>
          <w:sz w:val="28"/>
          <w:szCs w:val="28"/>
          <w:lang w:eastAsia="uk-UA"/>
        </w:rPr>
        <w:t> </w:t>
      </w:r>
      <w:r w:rsidRPr="00BA6023">
        <w:rPr>
          <w:rFonts w:ascii="Times New Roman" w:eastAsia="Times New Roman" w:hAnsi="Times New Roman" w:cs="Times New Roman"/>
          <w:kern w:val="0"/>
          <w:sz w:val="28"/>
          <w:szCs w:val="28"/>
          <w:lang w:eastAsia="uk-UA"/>
        </w:rPr>
        <w:t xml:space="preserve"> – 7%.</w:t>
      </w:r>
    </w:p>
    <w:p w14:paraId="17F9FF6B" w14:textId="77777777" w:rsidR="00B17C0D" w:rsidRPr="00BA6023" w:rsidRDefault="00B17C0D" w:rsidP="00B17C0D">
      <w:pPr>
        <w:spacing w:after="0" w:line="240" w:lineRule="auto"/>
        <w:jc w:val="both"/>
        <w:rPr>
          <w:rFonts w:ascii="Times New Roman" w:eastAsia="Times New Roman" w:hAnsi="Times New Roman" w:cs="Times New Roman"/>
          <w:kern w:val="0"/>
          <w:sz w:val="28"/>
          <w:szCs w:val="28"/>
          <w:lang w:eastAsia="uk-UA"/>
        </w:rPr>
      </w:pPr>
      <w:r w:rsidRPr="00BA6023">
        <w:rPr>
          <w:rFonts w:ascii="Times New Roman" w:eastAsia="Times New Roman" w:hAnsi="Times New Roman" w:cs="Times New Roman"/>
          <w:kern w:val="0"/>
          <w:sz w:val="28"/>
          <w:szCs w:val="28"/>
          <w:lang w:eastAsia="uk-UA"/>
        </w:rPr>
        <w:t>Якщо експертна оцінка доходності фондового ринку на майбутній рік буде на 20% вища, ніж середня оцінка за попередні роки, то наскільки відсоткових пунктів слід очікувати підвищення доходності акцій?</w:t>
      </w:r>
    </w:p>
    <w:p w14:paraId="06D580EA" w14:textId="46FF1961" w:rsidR="00736C7C" w:rsidRDefault="00490D21" w:rsidP="00842C85">
      <w:pPr>
        <w:spacing w:after="0" w:line="240" w:lineRule="auto"/>
        <w:ind w:firstLine="709"/>
        <w:jc w:val="both"/>
        <w:rPr>
          <w:rFonts w:ascii="Times New Roman" w:eastAsia="Times New Roman" w:hAnsi="Times New Roman" w:cs="Times New Roman"/>
          <w:kern w:val="0"/>
          <w:sz w:val="28"/>
          <w:szCs w:val="28"/>
          <w:lang w:eastAsia="uk-UA"/>
        </w:rPr>
      </w:pPr>
      <w:r w:rsidRPr="00BA6023">
        <w:rPr>
          <w:rFonts w:ascii="Times New Roman" w:eastAsia="Times New Roman" w:hAnsi="Times New Roman" w:cs="Times New Roman"/>
          <w:b/>
          <w:bCs/>
          <w:i/>
          <w:iCs/>
          <w:kern w:val="0"/>
          <w:sz w:val="28"/>
          <w:szCs w:val="28"/>
          <w:lang w:eastAsia="uk-UA"/>
        </w:rPr>
        <w:t>Завдання 5</w:t>
      </w:r>
      <w:r w:rsidRPr="00BA6023">
        <w:rPr>
          <w:rFonts w:ascii="Times New Roman" w:eastAsia="Times New Roman" w:hAnsi="Times New Roman" w:cs="Times New Roman"/>
          <w:kern w:val="0"/>
          <w:sz w:val="28"/>
          <w:szCs w:val="28"/>
          <w:lang w:eastAsia="uk-UA"/>
        </w:rPr>
        <w:t>. Корпорація виплатило за останній рік дивіденди в розмірі 0,24 грн. на акцію. Протягом другого року воно планує збільшити дивіденди на 3 %, третього – на 7 %, у подальшому планується постійне зростання дивідендів на 8</w:t>
      </w:r>
      <w:r w:rsidR="00727942" w:rsidRPr="00BA6023">
        <w:rPr>
          <w:rFonts w:ascii="Times New Roman" w:eastAsia="Times New Roman" w:hAnsi="Times New Roman" w:cs="Times New Roman"/>
          <w:kern w:val="0"/>
          <w:sz w:val="28"/>
          <w:szCs w:val="28"/>
          <w:lang w:eastAsia="uk-UA"/>
        </w:rPr>
        <w:t> </w:t>
      </w:r>
      <w:r w:rsidRPr="00BA6023">
        <w:rPr>
          <w:rFonts w:ascii="Times New Roman" w:eastAsia="Times New Roman" w:hAnsi="Times New Roman" w:cs="Times New Roman"/>
          <w:kern w:val="0"/>
          <w:sz w:val="28"/>
          <w:szCs w:val="28"/>
          <w:lang w:eastAsia="uk-UA"/>
        </w:rPr>
        <w:t>% річних. Необхідно оцінити вартість акції за умови, що норма дохідності акцій даного типу становить 12 %.</w:t>
      </w:r>
      <w:bookmarkEnd w:id="27"/>
    </w:p>
    <w:p w14:paraId="3FCE879C" w14:textId="77777777" w:rsidR="00F12998" w:rsidRPr="00BA6023" w:rsidRDefault="00F12998" w:rsidP="00842C85">
      <w:pPr>
        <w:spacing w:after="0" w:line="240" w:lineRule="auto"/>
        <w:ind w:firstLine="709"/>
        <w:jc w:val="both"/>
        <w:rPr>
          <w:rFonts w:ascii="Times New Roman" w:eastAsia="Times New Roman" w:hAnsi="Times New Roman" w:cs="Times New Roman"/>
          <w:kern w:val="0"/>
          <w:sz w:val="28"/>
          <w:szCs w:val="28"/>
          <w:lang w:eastAsia="uk-UA"/>
        </w:rPr>
      </w:pPr>
    </w:p>
    <w:p w14:paraId="7DE17461" w14:textId="15EAFF6C" w:rsidR="00EF6C34" w:rsidRDefault="00EF6C34" w:rsidP="00EF6C34">
      <w:pPr>
        <w:tabs>
          <w:tab w:val="left" w:pos="3360"/>
        </w:tabs>
        <w:spacing w:after="0" w:line="240" w:lineRule="auto"/>
        <w:ind w:firstLine="709"/>
        <w:jc w:val="both"/>
        <w:rPr>
          <w:rFonts w:ascii="Times New Roman" w:hAnsi="Times New Roman" w:cs="Times New Roman"/>
          <w:bCs/>
          <w:iCs/>
          <w:color w:val="000000"/>
          <w:sz w:val="28"/>
          <w:szCs w:val="28"/>
        </w:rPr>
      </w:pPr>
      <w:r w:rsidRPr="00BA6023">
        <w:rPr>
          <w:rFonts w:ascii="Times New Roman" w:hAnsi="Times New Roman" w:cs="Times New Roman"/>
          <w:b/>
          <w:i/>
          <w:noProof/>
          <w:color w:val="000000"/>
          <w:sz w:val="28"/>
          <w:szCs w:val="28"/>
        </w:rPr>
        <w:drawing>
          <wp:inline distT="0" distB="0" distL="0" distR="0" wp14:anchorId="2DD2BDCB" wp14:editId="08C7DEB4">
            <wp:extent cx="357411" cy="309424"/>
            <wp:effectExtent l="0" t="0" r="0" b="0"/>
            <wp:docPr id="3" name="image3.png" descr="Зображення, що містить книга, текст, канцтовари, у приміщенні&#10;&#10;Автоматично згенерований оп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5" name="image3.png" descr="Зображення, що містить книга, текст, канцтовари, у приміщенні&#10;&#10;Автоматично згенерований опис"/>
                    <pic:cNvPicPr/>
                  </pic:nvPicPr>
                  <pic:blipFill>
                    <a:blip r:embed="rId11" cstate="print"/>
                    <a:stretch>
                      <a:fillRect/>
                    </a:stretch>
                  </pic:blipFill>
                  <pic:spPr>
                    <a:xfrm>
                      <a:off x="0" y="0"/>
                      <a:ext cx="357411" cy="309424"/>
                    </a:xfrm>
                    <a:prstGeom prst="rect">
                      <a:avLst/>
                    </a:prstGeom>
                  </pic:spPr>
                </pic:pic>
              </a:graphicData>
            </a:graphic>
          </wp:inline>
        </w:drawing>
      </w:r>
      <w:r w:rsidRPr="00BA6023">
        <w:rPr>
          <w:rFonts w:ascii="Times New Roman" w:hAnsi="Times New Roman" w:cs="Times New Roman"/>
          <w:b/>
          <w:i/>
          <w:color w:val="000000"/>
          <w:sz w:val="28"/>
          <w:szCs w:val="28"/>
        </w:rPr>
        <w:t xml:space="preserve">  Рекомендована література: </w:t>
      </w:r>
      <w:r w:rsidRPr="00BA6023">
        <w:rPr>
          <w:rFonts w:ascii="Times New Roman" w:hAnsi="Times New Roman" w:cs="Times New Roman"/>
          <w:bCs/>
          <w:iCs/>
          <w:color w:val="000000"/>
          <w:sz w:val="28"/>
          <w:szCs w:val="28"/>
        </w:rPr>
        <w:t xml:space="preserve">основна [1, </w:t>
      </w:r>
      <w:r w:rsidR="00670410" w:rsidRPr="00BA6023">
        <w:rPr>
          <w:rFonts w:ascii="Times New Roman" w:hAnsi="Times New Roman" w:cs="Times New Roman"/>
          <w:bCs/>
          <w:iCs/>
          <w:color w:val="000000"/>
          <w:sz w:val="28"/>
          <w:szCs w:val="28"/>
        </w:rPr>
        <w:t>3</w:t>
      </w:r>
      <w:r w:rsidRPr="00BA6023">
        <w:rPr>
          <w:rFonts w:ascii="Times New Roman" w:hAnsi="Times New Roman" w:cs="Times New Roman"/>
          <w:bCs/>
          <w:iCs/>
          <w:color w:val="000000"/>
          <w:sz w:val="28"/>
          <w:szCs w:val="28"/>
        </w:rPr>
        <w:t>, 5</w:t>
      </w:r>
      <w:r w:rsidR="00670410" w:rsidRPr="00BA6023">
        <w:rPr>
          <w:rFonts w:ascii="Times New Roman" w:hAnsi="Times New Roman" w:cs="Times New Roman"/>
          <w:bCs/>
          <w:iCs/>
          <w:color w:val="000000"/>
          <w:sz w:val="28"/>
          <w:szCs w:val="28"/>
        </w:rPr>
        <w:t>, 6</w:t>
      </w:r>
      <w:r w:rsidRPr="00BA6023">
        <w:rPr>
          <w:rFonts w:ascii="Times New Roman" w:hAnsi="Times New Roman" w:cs="Times New Roman"/>
          <w:bCs/>
          <w:iCs/>
          <w:color w:val="000000"/>
          <w:sz w:val="28"/>
          <w:szCs w:val="28"/>
        </w:rPr>
        <w:t xml:space="preserve">],   додаткова [1, 2, </w:t>
      </w:r>
      <w:r w:rsidR="00670410" w:rsidRPr="00BA6023">
        <w:rPr>
          <w:rFonts w:ascii="Times New Roman" w:hAnsi="Times New Roman" w:cs="Times New Roman"/>
          <w:bCs/>
          <w:iCs/>
          <w:color w:val="000000"/>
          <w:sz w:val="28"/>
          <w:szCs w:val="28"/>
        </w:rPr>
        <w:t xml:space="preserve">4, </w:t>
      </w:r>
      <w:r w:rsidRPr="00BA6023">
        <w:rPr>
          <w:rFonts w:ascii="Times New Roman" w:hAnsi="Times New Roman" w:cs="Times New Roman"/>
          <w:bCs/>
          <w:iCs/>
          <w:color w:val="000000"/>
          <w:sz w:val="28"/>
          <w:szCs w:val="28"/>
        </w:rPr>
        <w:t>7</w:t>
      </w:r>
      <w:r w:rsidR="00670410" w:rsidRPr="00BA6023">
        <w:rPr>
          <w:rFonts w:ascii="Times New Roman" w:hAnsi="Times New Roman" w:cs="Times New Roman"/>
          <w:bCs/>
          <w:iCs/>
          <w:color w:val="000000"/>
          <w:sz w:val="28"/>
          <w:szCs w:val="28"/>
        </w:rPr>
        <w:t>, 10, 11, 17, 20</w:t>
      </w:r>
      <w:r w:rsidRPr="00BA6023">
        <w:rPr>
          <w:rFonts w:ascii="Times New Roman" w:hAnsi="Times New Roman" w:cs="Times New Roman"/>
          <w:bCs/>
          <w:iCs/>
          <w:color w:val="000000"/>
          <w:sz w:val="28"/>
          <w:szCs w:val="28"/>
        </w:rPr>
        <w:t>]</w:t>
      </w:r>
    </w:p>
    <w:p w14:paraId="04BA267E" w14:textId="74634FFD" w:rsidR="00F12998" w:rsidRDefault="00F12998">
      <w:pPr>
        <w:spacing w:after="200" w:line="276" w:lineRule="auto"/>
        <w:rPr>
          <w:rFonts w:ascii="Times New Roman" w:hAnsi="Times New Roman" w:cs="Times New Roman"/>
          <w:bCs/>
          <w:iCs/>
          <w:color w:val="000000"/>
          <w:sz w:val="28"/>
          <w:szCs w:val="28"/>
        </w:rPr>
      </w:pPr>
      <w:r>
        <w:rPr>
          <w:rFonts w:ascii="Times New Roman" w:hAnsi="Times New Roman" w:cs="Times New Roman"/>
          <w:bCs/>
          <w:iCs/>
          <w:color w:val="000000"/>
          <w:sz w:val="28"/>
          <w:szCs w:val="28"/>
        </w:rPr>
        <w:br w:type="page"/>
      </w:r>
    </w:p>
    <w:p w14:paraId="14B71C70" w14:textId="1352493A" w:rsidR="00EF6C34" w:rsidRPr="00BA6023" w:rsidRDefault="00AD5E08" w:rsidP="00EF6C34">
      <w:pPr>
        <w:spacing w:after="0" w:line="240" w:lineRule="auto"/>
        <w:jc w:val="center"/>
        <w:rPr>
          <w:rFonts w:ascii="Times New Roman" w:eastAsia="Calibri" w:hAnsi="Times New Roman" w:cs="Times New Roman"/>
          <w:b/>
          <w:bCs/>
          <w:kern w:val="0"/>
          <w:sz w:val="28"/>
          <w:szCs w:val="28"/>
          <w:lang w:eastAsia="uk-UA"/>
        </w:rPr>
      </w:pPr>
      <w:r w:rsidRPr="00BA6023">
        <w:rPr>
          <w:rFonts w:ascii="Times New Roman" w:eastAsia="Calibri" w:hAnsi="Times New Roman" w:cs="Times New Roman"/>
          <w:b/>
          <w:bCs/>
          <w:noProof/>
          <w:kern w:val="0"/>
          <w:sz w:val="28"/>
          <w:szCs w:val="28"/>
        </w:rPr>
        <w:lastRenderedPageBreak/>
        <mc:AlternateContent>
          <mc:Choice Requires="wps">
            <w:drawing>
              <wp:anchor distT="0" distB="0" distL="114300" distR="114300" simplePos="0" relativeHeight="251672576" behindDoc="0" locked="0" layoutInCell="1" allowOverlap="1" wp14:anchorId="76B75D94" wp14:editId="40528AC2">
                <wp:simplePos x="0" y="0"/>
                <wp:positionH relativeFrom="column">
                  <wp:posOffset>262890</wp:posOffset>
                </wp:positionH>
                <wp:positionV relativeFrom="paragraph">
                  <wp:posOffset>-281940</wp:posOffset>
                </wp:positionV>
                <wp:extent cx="733425" cy="723900"/>
                <wp:effectExtent l="76200" t="76200" r="9525" b="0"/>
                <wp:wrapNone/>
                <wp:docPr id="2055762531" name="Прямокутник: загнутий кут 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3425" cy="723900"/>
                        </a:xfrm>
                        <a:prstGeom prst="foldedCorner">
                          <a:avLst>
                            <a:gd name="adj" fmla="val 12500"/>
                          </a:avLst>
                        </a:prstGeom>
                        <a:solidFill>
                          <a:srgbClr val="EEECE1"/>
                        </a:solidFill>
                        <a:ln w="9525">
                          <a:solidFill>
                            <a:srgbClr val="000000"/>
                          </a:solidFill>
                          <a:round/>
                          <a:headEnd/>
                          <a:tailEnd/>
                        </a:ln>
                        <a:effectLst>
                          <a:outerShdw dist="107763" dir="13500000" algn="ctr" rotWithShape="0">
                            <a:srgbClr val="808080">
                              <a:alpha val="50000"/>
                            </a:srgbClr>
                          </a:outerShdw>
                        </a:effectLst>
                      </wps:spPr>
                      <wps:txbx>
                        <w:txbxContent>
                          <w:p w14:paraId="21B0F345" w14:textId="77777777" w:rsidR="00814BEF" w:rsidRPr="00BA6023" w:rsidRDefault="00814BEF" w:rsidP="00EF6C34">
                            <w:pPr>
                              <w:rPr>
                                <w:rFonts w:ascii="Arial Black" w:hAnsi="Arial Black" w:cs="Cambria"/>
                                <w:sz w:val="56"/>
                                <w:szCs w:val="56"/>
                              </w:rPr>
                            </w:pPr>
                            <w:r w:rsidRPr="00BA6023">
                              <w:rPr>
                                <w:rFonts w:ascii="Arial Black" w:hAnsi="Arial Black" w:cs="Cambria"/>
                                <w:sz w:val="28"/>
                                <w:szCs w:val="28"/>
                              </w:rPr>
                              <w:t xml:space="preserve">    </w:t>
                            </w:r>
                            <w:r w:rsidRPr="00BA6023">
                              <w:rPr>
                                <w:rFonts w:ascii="Arial Black" w:hAnsi="Arial Black" w:cs="Cambria"/>
                                <w:sz w:val="56"/>
                                <w:szCs w:val="56"/>
                              </w:rPr>
                              <w:t>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B75D94" id="Прямокутник: загнутий кут 90" o:spid="_x0000_s1071" type="#_x0000_t65" style="position:absolute;left:0;text-align:left;margin-left:20.7pt;margin-top:-22.2pt;width:57.75pt;height:57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" fillcolor="#eeece1">
                <v:shadow on="t" opacity=".5" offset="-6pt,-6pt"/>
                <v:textbox>
                  <w:txbxContent>
                    <w:p w14:paraId="21B0F345" w14:textId="77777777" w:rsidR="00814BEF" w:rsidRPr="00BA6023" w:rsidRDefault="00814BEF" w:rsidP="00EF6C34">
                      <w:pPr>
                        <w:rPr>
                          <w:rFonts w:ascii="Arial Black" w:hAnsi="Arial Black" w:cs="Cambria"/>
                          <w:sz w:val="56"/>
                          <w:szCs w:val="56"/>
                        </w:rPr>
                      </w:pPr>
                      <w:r w:rsidRPr="00BA6023">
                        <w:rPr>
                          <w:rFonts w:ascii="Arial Black" w:hAnsi="Arial Black" w:cs="Cambria"/>
                          <w:sz w:val="28"/>
                          <w:szCs w:val="28"/>
                        </w:rPr>
                        <w:t xml:space="preserve">    </w:t>
                      </w:r>
                      <w:r w:rsidRPr="00BA6023">
                        <w:rPr>
                          <w:rFonts w:ascii="Arial Black" w:hAnsi="Arial Black" w:cs="Cambria"/>
                          <w:sz w:val="56"/>
                          <w:szCs w:val="56"/>
                        </w:rPr>
                        <w:t>4</w:t>
                      </w:r>
                    </w:p>
                  </w:txbxContent>
                </v:textbox>
              </v:shape>
            </w:pict>
          </mc:Fallback>
        </mc:AlternateContent>
      </w:r>
      <w:r w:rsidR="00EF6C34" w:rsidRPr="00BA6023">
        <w:rPr>
          <w:rFonts w:ascii="Times New Roman" w:eastAsia="Calibri" w:hAnsi="Times New Roman" w:cs="Times New Roman"/>
          <w:b/>
          <w:bCs/>
          <w:kern w:val="0"/>
          <w:sz w:val="28"/>
          <w:szCs w:val="28"/>
          <w:lang w:eastAsia="uk-UA"/>
        </w:rPr>
        <w:t>Змістовий модуль 4</w:t>
      </w:r>
    </w:p>
    <w:p w14:paraId="5F1BF0CC" w14:textId="77777777" w:rsidR="00670410" w:rsidRPr="00BA6023" w:rsidRDefault="00670410" w:rsidP="00EF6C34">
      <w:pPr>
        <w:spacing w:after="0" w:line="240" w:lineRule="auto"/>
        <w:jc w:val="center"/>
        <w:rPr>
          <w:rFonts w:ascii="Times New Roman" w:eastAsia="Calibri" w:hAnsi="Times New Roman" w:cs="Times New Roman"/>
          <w:b/>
          <w:bCs/>
          <w:kern w:val="0"/>
          <w:sz w:val="28"/>
          <w:szCs w:val="28"/>
          <w:lang w:eastAsia="uk-UA"/>
        </w:rPr>
      </w:pPr>
    </w:p>
    <w:p w14:paraId="05E0BE9B" w14:textId="77777777" w:rsidR="00670410" w:rsidRPr="00BA6023" w:rsidRDefault="00EF6C34" w:rsidP="00EF6C34">
      <w:pPr>
        <w:spacing w:after="0" w:line="240" w:lineRule="auto"/>
        <w:jc w:val="center"/>
        <w:rPr>
          <w:rFonts w:ascii="Times New Roman" w:hAnsi="Times New Roman" w:cs="Times New Roman"/>
          <w:b/>
          <w:sz w:val="28"/>
          <w:szCs w:val="28"/>
        </w:rPr>
      </w:pPr>
      <w:r w:rsidRPr="00BA6023">
        <w:rPr>
          <w:rFonts w:ascii="Times New Roman" w:hAnsi="Times New Roman" w:cs="Times New Roman"/>
          <w:b/>
          <w:sz w:val="28"/>
          <w:szCs w:val="28"/>
        </w:rPr>
        <w:t xml:space="preserve">ФОРМУВАННЯ ПОРТФЕЛЯ ФІНАНСОВИХ </w:t>
      </w:r>
    </w:p>
    <w:p w14:paraId="2B6BB2E6" w14:textId="19FCF3B6" w:rsidR="00EF6C34" w:rsidRPr="00BA6023" w:rsidRDefault="00EF6C34" w:rsidP="00EF6C34">
      <w:pPr>
        <w:spacing w:after="0" w:line="240" w:lineRule="auto"/>
        <w:jc w:val="center"/>
        <w:rPr>
          <w:rFonts w:ascii="Times New Roman" w:hAnsi="Times New Roman" w:cs="Times New Roman"/>
          <w:b/>
          <w:sz w:val="28"/>
          <w:szCs w:val="28"/>
        </w:rPr>
      </w:pPr>
      <w:r w:rsidRPr="00BA6023">
        <w:rPr>
          <w:rFonts w:ascii="Times New Roman" w:hAnsi="Times New Roman" w:cs="Times New Roman"/>
          <w:b/>
          <w:sz w:val="28"/>
          <w:szCs w:val="28"/>
        </w:rPr>
        <w:t>ІНВЕСТИЦІЙ НА ОСНОВІ СУЧАСНОЇ ПОРТФЕЛЬНОЇ ТЕОРІЇ</w:t>
      </w:r>
    </w:p>
    <w:p w14:paraId="5DBAEBA8" w14:textId="77777777" w:rsidR="00EF6C34" w:rsidRPr="00BA6023" w:rsidRDefault="00EF6C34" w:rsidP="00EF6C34">
      <w:pPr>
        <w:spacing w:after="0" w:line="240" w:lineRule="auto"/>
        <w:jc w:val="center"/>
        <w:rPr>
          <w:rFonts w:ascii="Times New Roman" w:eastAsia="Calibri" w:hAnsi="Times New Roman" w:cs="Times New Roman"/>
          <w:b/>
          <w:kern w:val="0"/>
          <w:sz w:val="28"/>
          <w:szCs w:val="28"/>
          <w:lang w:eastAsia="uk-UA"/>
        </w:rPr>
      </w:pPr>
    </w:p>
    <w:p w14:paraId="66EF7E85" w14:textId="043AE3DA" w:rsidR="00EF6C34" w:rsidRPr="00BA6023" w:rsidRDefault="00EF6C34" w:rsidP="00EF6C34">
      <w:pPr>
        <w:spacing w:after="0" w:line="240" w:lineRule="auto"/>
        <w:ind w:right="-1" w:firstLine="567"/>
        <w:jc w:val="both"/>
        <w:rPr>
          <w:rFonts w:ascii="Times New Roman" w:eastAsia="Calibri" w:hAnsi="Times New Roman" w:cs="Times New Roman"/>
          <w:kern w:val="0"/>
          <w:sz w:val="28"/>
          <w:szCs w:val="28"/>
          <w:lang w:eastAsia="ru-RU"/>
        </w:rPr>
      </w:pPr>
      <w:r w:rsidRPr="00BA6023">
        <w:rPr>
          <w:rFonts w:ascii="Times New Roman" w:eastAsia="Calibri" w:hAnsi="Times New Roman" w:cs="Times New Roman"/>
          <w:b/>
          <w:bCs/>
          <w:i/>
          <w:iCs/>
          <w:kern w:val="0"/>
          <w:sz w:val="28"/>
          <w:szCs w:val="28"/>
          <w:lang w:eastAsia="ru-RU"/>
        </w:rPr>
        <w:t>Мета вивчення</w:t>
      </w:r>
      <w:r w:rsidRPr="00BA6023">
        <w:rPr>
          <w:rFonts w:ascii="Times New Roman" w:eastAsia="Calibri" w:hAnsi="Times New Roman" w:cs="Times New Roman"/>
          <w:kern w:val="0"/>
          <w:sz w:val="28"/>
          <w:szCs w:val="28"/>
          <w:lang w:eastAsia="ru-RU"/>
        </w:rPr>
        <w:t xml:space="preserve">: ознайомити студентів з основними </w:t>
      </w:r>
      <w:r w:rsidR="007A6A35" w:rsidRPr="00BA6023">
        <w:rPr>
          <w:rFonts w:ascii="Times New Roman" w:eastAsia="Calibri" w:hAnsi="Times New Roman" w:cs="Times New Roman"/>
          <w:kern w:val="0"/>
          <w:sz w:val="28"/>
          <w:szCs w:val="28"/>
          <w:lang w:eastAsia="ru-RU"/>
        </w:rPr>
        <w:t>принципами формування</w:t>
      </w:r>
      <w:r w:rsidRPr="00BA6023">
        <w:rPr>
          <w:rFonts w:ascii="Times New Roman" w:eastAsia="Calibri" w:hAnsi="Times New Roman" w:cs="Times New Roman"/>
          <w:kern w:val="0"/>
          <w:sz w:val="28"/>
          <w:szCs w:val="28"/>
          <w:lang w:eastAsia="ru-RU"/>
        </w:rPr>
        <w:t xml:space="preserve"> портфеля, підходами до його </w:t>
      </w:r>
      <w:r w:rsidR="007A6A35" w:rsidRPr="00BA6023">
        <w:rPr>
          <w:rFonts w:ascii="Times New Roman" w:eastAsia="Calibri" w:hAnsi="Times New Roman" w:cs="Times New Roman"/>
          <w:kern w:val="0"/>
          <w:sz w:val="28"/>
          <w:szCs w:val="28"/>
          <w:lang w:eastAsia="ru-RU"/>
        </w:rPr>
        <w:t>класифікації</w:t>
      </w:r>
      <w:r w:rsidR="00196031" w:rsidRPr="00BA6023">
        <w:rPr>
          <w:rFonts w:ascii="Times New Roman" w:eastAsia="Calibri" w:hAnsi="Times New Roman" w:cs="Times New Roman"/>
          <w:kern w:val="0"/>
          <w:sz w:val="28"/>
          <w:szCs w:val="28"/>
          <w:lang w:eastAsia="ru-RU"/>
        </w:rPr>
        <w:t xml:space="preserve">; зрозуміти доцільність рейтингів фондового ринку; </w:t>
      </w:r>
      <w:r w:rsidRPr="00BA6023">
        <w:rPr>
          <w:rFonts w:ascii="Times New Roman" w:eastAsia="Calibri" w:hAnsi="Times New Roman" w:cs="Times New Roman"/>
          <w:kern w:val="0"/>
          <w:sz w:val="28"/>
          <w:szCs w:val="28"/>
          <w:lang w:eastAsia="ru-RU"/>
        </w:rPr>
        <w:t xml:space="preserve">навчити проводити обчислення </w:t>
      </w:r>
      <w:r w:rsidR="00196031" w:rsidRPr="00BA6023">
        <w:rPr>
          <w:rFonts w:ascii="Times New Roman" w:eastAsia="Calibri" w:hAnsi="Times New Roman" w:cs="Times New Roman"/>
          <w:kern w:val="0"/>
          <w:sz w:val="28"/>
          <w:szCs w:val="28"/>
          <w:lang w:eastAsia="ru-RU"/>
        </w:rPr>
        <w:t>структури й складу</w:t>
      </w:r>
      <w:r w:rsidRPr="00BA6023">
        <w:rPr>
          <w:rFonts w:ascii="Times New Roman" w:eastAsia="Calibri" w:hAnsi="Times New Roman" w:cs="Times New Roman"/>
          <w:kern w:val="0"/>
          <w:sz w:val="28"/>
          <w:szCs w:val="28"/>
          <w:lang w:eastAsia="ru-RU"/>
        </w:rPr>
        <w:t xml:space="preserve"> портфеля інвестицій та визначення його ефективності.</w:t>
      </w:r>
    </w:p>
    <w:p w14:paraId="6206BB06" w14:textId="77777777" w:rsidR="00196031" w:rsidRPr="00BA6023" w:rsidRDefault="00196031" w:rsidP="00EF6C34">
      <w:pPr>
        <w:spacing w:after="0" w:line="240" w:lineRule="auto"/>
        <w:ind w:right="-1" w:firstLine="567"/>
        <w:jc w:val="both"/>
        <w:rPr>
          <w:rFonts w:ascii="Times New Roman" w:eastAsia="Calibri" w:hAnsi="Times New Roman" w:cs="Times New Roman"/>
          <w:kern w:val="0"/>
          <w:sz w:val="28"/>
          <w:szCs w:val="28"/>
          <w:lang w:eastAsia="ru-RU"/>
        </w:rPr>
      </w:pPr>
    </w:p>
    <w:p w14:paraId="0CD5A324" w14:textId="77777777" w:rsidR="00EF6C34" w:rsidRPr="00BA6023" w:rsidRDefault="00EF6C34" w:rsidP="00EF6C34">
      <w:pPr>
        <w:spacing w:after="0" w:line="240" w:lineRule="auto"/>
        <w:ind w:right="-143"/>
        <w:jc w:val="center"/>
        <w:rPr>
          <w:rFonts w:ascii="Times New Roman" w:eastAsia="Calibri" w:hAnsi="Times New Roman" w:cs="Times New Roman"/>
          <w:b/>
          <w:kern w:val="0"/>
          <w:sz w:val="28"/>
          <w:szCs w:val="28"/>
          <w:lang w:eastAsia="ru-RU"/>
        </w:rPr>
      </w:pPr>
      <w:r w:rsidRPr="00BA6023">
        <w:rPr>
          <w:rFonts w:ascii="Times New Roman" w:eastAsia="Calibri" w:hAnsi="Times New Roman" w:cs="Times New Roman"/>
          <w:b/>
          <w:kern w:val="0"/>
          <w:sz w:val="28"/>
          <w:szCs w:val="28"/>
          <w:lang w:eastAsia="ru-RU"/>
        </w:rPr>
        <w:t>План</w:t>
      </w:r>
    </w:p>
    <w:p w14:paraId="7AE041FD" w14:textId="75518EC7" w:rsidR="00D77024" w:rsidRPr="00BA6023" w:rsidRDefault="00D77024" w:rsidP="0034731E">
      <w:pPr>
        <w:spacing w:after="0" w:line="240" w:lineRule="auto"/>
        <w:ind w:left="1701" w:hanging="283"/>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4.1 Принципи ф</w:t>
      </w:r>
      <w:r w:rsidRPr="00BA6023">
        <w:rPr>
          <w:rFonts w:ascii="Times New Roman" w:eastAsia="Times New Roman" w:hAnsi="Times New Roman" w:cs="Times New Roman"/>
          <w:bCs/>
          <w:iCs/>
          <w:sz w:val="28"/>
          <w:szCs w:val="28"/>
          <w:lang w:eastAsia="uk-UA"/>
        </w:rPr>
        <w:t>ормування інвестиційного портфеля</w:t>
      </w:r>
      <w:r w:rsidR="00060F82" w:rsidRPr="00BA6023">
        <w:rPr>
          <w:rFonts w:ascii="Times New Roman" w:eastAsia="Times New Roman" w:hAnsi="Times New Roman" w:cs="Times New Roman"/>
          <w:bCs/>
          <w:iCs/>
          <w:sz w:val="28"/>
          <w:szCs w:val="28"/>
          <w:lang w:eastAsia="uk-UA"/>
        </w:rPr>
        <w:t>.</w:t>
      </w:r>
    </w:p>
    <w:p w14:paraId="085083AB" w14:textId="54DF6100" w:rsidR="00812276" w:rsidRPr="00BA6023" w:rsidRDefault="00EF6C34" w:rsidP="0034731E">
      <w:pPr>
        <w:tabs>
          <w:tab w:val="left" w:pos="851"/>
        </w:tabs>
        <w:spacing w:after="0" w:line="240" w:lineRule="auto"/>
        <w:ind w:left="1701" w:right="-1" w:hanging="283"/>
        <w:rPr>
          <w:rFonts w:ascii="Times New Roman" w:eastAsia="Times New Roman" w:hAnsi="Times New Roman" w:cs="Times New Roman"/>
          <w:bCs/>
          <w:sz w:val="28"/>
          <w:szCs w:val="28"/>
        </w:rPr>
      </w:pPr>
      <w:r w:rsidRPr="00BA6023">
        <w:rPr>
          <w:rFonts w:ascii="Times New Roman" w:eastAsia="Calibri" w:hAnsi="Times New Roman" w:cs="Times New Roman"/>
          <w:kern w:val="0"/>
          <w:sz w:val="28"/>
          <w:szCs w:val="28"/>
          <w:lang w:eastAsia="ru-RU"/>
        </w:rPr>
        <w:t xml:space="preserve">4.2 </w:t>
      </w:r>
      <w:r w:rsidR="00812276" w:rsidRPr="00BA6023">
        <w:rPr>
          <w:rFonts w:ascii="Times New Roman" w:eastAsia="Times New Roman" w:hAnsi="Times New Roman" w:cs="Times New Roman"/>
          <w:bCs/>
          <w:sz w:val="28"/>
          <w:szCs w:val="28"/>
        </w:rPr>
        <w:t>Класифікація портфелів цінних паперів</w:t>
      </w:r>
      <w:r w:rsidR="00060F82" w:rsidRPr="00BA6023">
        <w:rPr>
          <w:rFonts w:ascii="Times New Roman" w:eastAsia="Times New Roman" w:hAnsi="Times New Roman" w:cs="Times New Roman"/>
          <w:bCs/>
          <w:sz w:val="28"/>
          <w:szCs w:val="28"/>
        </w:rPr>
        <w:t>.</w:t>
      </w:r>
    </w:p>
    <w:p w14:paraId="13D7FB3C" w14:textId="7815BF1C" w:rsidR="00EF6C34" w:rsidRPr="00BA6023" w:rsidRDefault="00EF6C34" w:rsidP="0034731E">
      <w:pPr>
        <w:spacing w:after="0" w:line="240" w:lineRule="auto"/>
        <w:ind w:left="1701" w:right="-1" w:hanging="283"/>
        <w:rPr>
          <w:rFonts w:ascii="Times New Roman" w:eastAsia="Calibri" w:hAnsi="Times New Roman" w:cs="Times New Roman"/>
          <w:kern w:val="0"/>
          <w:sz w:val="28"/>
          <w:szCs w:val="28"/>
          <w:lang w:eastAsia="ru-RU"/>
        </w:rPr>
      </w:pPr>
      <w:r w:rsidRPr="00BA6023">
        <w:rPr>
          <w:rFonts w:ascii="Times New Roman" w:eastAsia="Calibri" w:hAnsi="Times New Roman" w:cs="Times New Roman"/>
          <w:kern w:val="0"/>
          <w:sz w:val="28"/>
          <w:szCs w:val="28"/>
          <w:lang w:eastAsia="ru-RU"/>
        </w:rPr>
        <w:t xml:space="preserve">4.3 </w:t>
      </w:r>
      <w:r w:rsidR="0034731E" w:rsidRPr="00BA6023">
        <w:rPr>
          <w:rFonts w:ascii="Times New Roman" w:eastAsia="Times New Roman" w:hAnsi="Times New Roman" w:cs="Times New Roman"/>
          <w:kern w:val="0"/>
          <w:sz w:val="28"/>
          <w:szCs w:val="28"/>
          <w:lang w:eastAsia="ru-RU"/>
        </w:rPr>
        <w:t>Рейтинги фондового ринку</w:t>
      </w:r>
      <w:r w:rsidR="002A47F5" w:rsidRPr="00BA6023">
        <w:rPr>
          <w:rFonts w:ascii="Times New Roman" w:eastAsia="Times New Roman" w:hAnsi="Times New Roman" w:cs="Times New Roman"/>
          <w:kern w:val="0"/>
          <w:sz w:val="28"/>
          <w:szCs w:val="28"/>
          <w:lang w:eastAsia="ru-RU"/>
        </w:rPr>
        <w:t xml:space="preserve"> та</w:t>
      </w:r>
      <w:r w:rsidR="0034731E" w:rsidRPr="00BA6023">
        <w:rPr>
          <w:rFonts w:ascii="Times New Roman" w:eastAsia="Times New Roman" w:hAnsi="Times New Roman" w:cs="Times New Roman"/>
          <w:kern w:val="0"/>
          <w:sz w:val="28"/>
          <w:szCs w:val="28"/>
          <w:lang w:eastAsia="ru-RU"/>
        </w:rPr>
        <w:t xml:space="preserve"> їх застосування в портфельному інвестуван</w:t>
      </w:r>
      <w:r w:rsidR="00846092" w:rsidRPr="00BA6023">
        <w:rPr>
          <w:rFonts w:ascii="Times New Roman" w:eastAsia="Times New Roman" w:hAnsi="Times New Roman" w:cs="Times New Roman"/>
          <w:kern w:val="0"/>
          <w:sz w:val="28"/>
          <w:szCs w:val="28"/>
          <w:lang w:eastAsia="ru-RU"/>
        </w:rPr>
        <w:t>н</w:t>
      </w:r>
      <w:r w:rsidR="0034731E" w:rsidRPr="00BA6023">
        <w:rPr>
          <w:rFonts w:ascii="Times New Roman" w:eastAsia="Times New Roman" w:hAnsi="Times New Roman" w:cs="Times New Roman"/>
          <w:kern w:val="0"/>
          <w:sz w:val="28"/>
          <w:szCs w:val="28"/>
          <w:lang w:eastAsia="ru-RU"/>
        </w:rPr>
        <w:t>і</w:t>
      </w:r>
      <w:r w:rsidR="00060F82" w:rsidRPr="00BA6023">
        <w:rPr>
          <w:rFonts w:ascii="Times New Roman" w:eastAsia="Times New Roman" w:hAnsi="Times New Roman" w:cs="Times New Roman"/>
          <w:kern w:val="0"/>
          <w:sz w:val="28"/>
          <w:szCs w:val="28"/>
          <w:lang w:eastAsia="ru-RU"/>
        </w:rPr>
        <w:t>.</w:t>
      </w:r>
    </w:p>
    <w:p w14:paraId="5FCDE48B" w14:textId="77777777" w:rsidR="00EF6C34" w:rsidRPr="00BA6023" w:rsidRDefault="00EF6C34" w:rsidP="00EF6C34">
      <w:pPr>
        <w:spacing w:after="0" w:line="240" w:lineRule="auto"/>
        <w:ind w:right="-1" w:firstLine="2268"/>
        <w:rPr>
          <w:rFonts w:ascii="Times New Roman" w:eastAsia="Calibri" w:hAnsi="Times New Roman" w:cs="Times New Roman"/>
          <w:kern w:val="0"/>
          <w:sz w:val="28"/>
          <w:szCs w:val="28"/>
          <w:lang w:eastAsia="ru-RU"/>
        </w:rPr>
      </w:pPr>
    </w:p>
    <w:p w14:paraId="78C587BA" w14:textId="36924D68" w:rsidR="00EF6C34" w:rsidRPr="00BA6023" w:rsidRDefault="00EF6C34" w:rsidP="00EF6C34">
      <w:pPr>
        <w:spacing w:after="0" w:line="240" w:lineRule="auto"/>
        <w:ind w:firstLine="709"/>
        <w:rPr>
          <w:rFonts w:ascii="Times New Roman" w:eastAsia="Times New Roman" w:hAnsi="Times New Roman" w:cs="Times New Roman"/>
          <w:sz w:val="28"/>
          <w:szCs w:val="28"/>
          <w:lang w:eastAsia="uk-UA"/>
        </w:rPr>
      </w:pPr>
      <w:r w:rsidRPr="00BA6023">
        <w:rPr>
          <w:rFonts w:ascii="Times New Roman" w:eastAsia="Calibri" w:hAnsi="Times New Roman" w:cs="Times New Roman"/>
          <w:b/>
          <w:bCs/>
          <w:i/>
          <w:iCs/>
          <w:kern w:val="0"/>
          <w:sz w:val="28"/>
          <w:szCs w:val="28"/>
          <w:lang w:eastAsia="ru-RU"/>
        </w:rPr>
        <w:t>Основні терміни та поняття:</w:t>
      </w:r>
      <w:r w:rsidR="00196031" w:rsidRPr="00BA6023">
        <w:rPr>
          <w:rFonts w:ascii="Times New Roman" w:eastAsia="Calibri" w:hAnsi="Times New Roman" w:cs="Times New Roman"/>
          <w:b/>
          <w:bCs/>
          <w:i/>
          <w:iCs/>
          <w:kern w:val="0"/>
          <w:sz w:val="28"/>
          <w:szCs w:val="28"/>
          <w:lang w:eastAsia="ru-RU"/>
        </w:rPr>
        <w:t xml:space="preserve"> </w:t>
      </w:r>
      <w:r w:rsidR="00196031" w:rsidRPr="00BA6023">
        <w:rPr>
          <w:rFonts w:ascii="Times New Roman" w:eastAsia="Calibri" w:hAnsi="Times New Roman" w:cs="Times New Roman"/>
          <w:kern w:val="0"/>
          <w:sz w:val="28"/>
          <w:szCs w:val="28"/>
          <w:lang w:eastAsia="ru-RU"/>
        </w:rPr>
        <w:t>дохідність, безпечність, ліквідність, курс цінних паперів, збереження капіталу, фіксований портфель, спеціалізований портфель цінних паперів.</w:t>
      </w:r>
    </w:p>
    <w:p w14:paraId="4CF4E59A" w14:textId="77777777" w:rsidR="00EF6C34" w:rsidRPr="00BA6023" w:rsidRDefault="00EF6C34" w:rsidP="00FF2E19">
      <w:pPr>
        <w:spacing w:after="0" w:line="240" w:lineRule="auto"/>
        <w:ind w:firstLine="709"/>
        <w:jc w:val="both"/>
        <w:rPr>
          <w:rFonts w:ascii="Times New Roman" w:eastAsia="Times New Roman" w:hAnsi="Times New Roman" w:cs="Times New Roman"/>
          <w:sz w:val="28"/>
          <w:szCs w:val="28"/>
          <w:lang w:eastAsia="uk-UA"/>
        </w:rPr>
      </w:pPr>
    </w:p>
    <w:p w14:paraId="6A1928AC" w14:textId="77777777" w:rsidR="00D77024" w:rsidRPr="00BA6023" w:rsidRDefault="00D77024" w:rsidP="00D77024">
      <w:pPr>
        <w:spacing w:after="0" w:line="240" w:lineRule="auto"/>
        <w:ind w:firstLine="709"/>
        <w:jc w:val="center"/>
        <w:rPr>
          <w:rFonts w:ascii="Times New Roman" w:eastAsia="Times New Roman" w:hAnsi="Times New Roman" w:cs="Times New Roman"/>
          <w:sz w:val="28"/>
          <w:szCs w:val="28"/>
          <w:lang w:eastAsia="uk-UA"/>
        </w:rPr>
      </w:pPr>
      <w:r w:rsidRPr="00BA6023">
        <w:rPr>
          <w:rFonts w:ascii="Times New Roman" w:eastAsia="Times New Roman" w:hAnsi="Times New Roman" w:cs="Times New Roman"/>
          <w:b/>
          <w:sz w:val="28"/>
          <w:szCs w:val="28"/>
          <w:lang w:eastAsia="uk-UA"/>
        </w:rPr>
        <w:t>4.1</w:t>
      </w:r>
      <w:r w:rsidRPr="00BA6023">
        <w:rPr>
          <w:rFonts w:ascii="Times New Roman" w:eastAsia="Times New Roman" w:hAnsi="Times New Roman" w:cs="Times New Roman"/>
          <w:sz w:val="28"/>
          <w:szCs w:val="28"/>
          <w:lang w:eastAsia="uk-UA"/>
        </w:rPr>
        <w:t xml:space="preserve"> </w:t>
      </w:r>
      <w:r w:rsidRPr="00BA6023">
        <w:rPr>
          <w:rFonts w:ascii="Times New Roman" w:eastAsia="Times New Roman" w:hAnsi="Times New Roman" w:cs="Times New Roman"/>
          <w:b/>
          <w:sz w:val="28"/>
          <w:szCs w:val="28"/>
          <w:lang w:eastAsia="uk-UA"/>
        </w:rPr>
        <w:t>Принципи ф</w:t>
      </w:r>
      <w:r w:rsidRPr="00BA6023">
        <w:rPr>
          <w:rFonts w:ascii="Times New Roman" w:eastAsia="Times New Roman" w:hAnsi="Times New Roman" w:cs="Times New Roman"/>
          <w:b/>
          <w:bCs/>
          <w:iCs/>
          <w:sz w:val="28"/>
          <w:szCs w:val="28"/>
          <w:lang w:eastAsia="uk-UA"/>
        </w:rPr>
        <w:t>ормування інвестиційного портфеля</w:t>
      </w:r>
    </w:p>
    <w:p w14:paraId="623A459E" w14:textId="77777777" w:rsidR="00D77024" w:rsidRPr="00BA6023" w:rsidRDefault="00D77024" w:rsidP="00FF2E19">
      <w:pPr>
        <w:spacing w:after="0" w:line="240" w:lineRule="auto"/>
        <w:ind w:firstLine="709"/>
        <w:jc w:val="both"/>
        <w:rPr>
          <w:rFonts w:ascii="Times New Roman" w:eastAsia="Times New Roman" w:hAnsi="Times New Roman" w:cs="Times New Roman"/>
          <w:sz w:val="28"/>
          <w:szCs w:val="28"/>
          <w:lang w:eastAsia="uk-UA"/>
        </w:rPr>
      </w:pPr>
    </w:p>
    <w:p w14:paraId="708DB741" w14:textId="77777777" w:rsidR="008A11B8" w:rsidRPr="00BA6023" w:rsidRDefault="00FF2E19" w:rsidP="008A11B8">
      <w:pPr>
        <w:spacing w:after="0" w:line="240" w:lineRule="auto"/>
        <w:ind w:firstLine="709"/>
        <w:jc w:val="both"/>
        <w:rPr>
          <w:rFonts w:ascii="Times New Roman" w:hAnsi="Times New Roman" w:cs="Times New Roman"/>
          <w:sz w:val="28"/>
          <w:szCs w:val="28"/>
        </w:rPr>
      </w:pPr>
      <w:r w:rsidRPr="00BA6023">
        <w:rPr>
          <w:rFonts w:ascii="Times New Roman" w:eastAsia="Times New Roman" w:hAnsi="Times New Roman" w:cs="Times New Roman"/>
          <w:b/>
          <w:bCs/>
          <w:i/>
          <w:iCs/>
          <w:sz w:val="28"/>
          <w:szCs w:val="28"/>
          <w:lang w:eastAsia="uk-UA"/>
        </w:rPr>
        <w:t xml:space="preserve">Формування портфеля цінних паперів </w:t>
      </w:r>
      <w:r w:rsidR="00D82D77" w:rsidRPr="00BA6023">
        <w:rPr>
          <w:rFonts w:ascii="Times New Roman" w:eastAsia="Times New Roman" w:hAnsi="Times New Roman" w:cs="Times New Roman"/>
          <w:sz w:val="28"/>
          <w:szCs w:val="28"/>
          <w:lang w:eastAsia="uk-UA"/>
        </w:rPr>
        <w:t>–</w:t>
      </w:r>
      <w:r w:rsidRPr="00BA6023">
        <w:rPr>
          <w:rFonts w:ascii="Times New Roman" w:eastAsia="Times New Roman" w:hAnsi="Times New Roman" w:cs="Times New Roman"/>
          <w:sz w:val="28"/>
          <w:szCs w:val="28"/>
          <w:lang w:eastAsia="uk-UA"/>
        </w:rPr>
        <w:t xml:space="preserve"> це операція фондового ринку, яка передбачає проведення постійних </w:t>
      </w:r>
      <w:r w:rsidR="00D77024" w:rsidRPr="00BA6023">
        <w:rPr>
          <w:rFonts w:ascii="Times New Roman" w:eastAsia="Times New Roman" w:hAnsi="Times New Roman" w:cs="Times New Roman"/>
          <w:sz w:val="28"/>
          <w:szCs w:val="28"/>
          <w:lang w:eastAsia="uk-UA"/>
        </w:rPr>
        <w:t>д</w:t>
      </w:r>
      <w:r w:rsidRPr="00BA6023">
        <w:rPr>
          <w:rFonts w:ascii="Times New Roman" w:eastAsia="Times New Roman" w:hAnsi="Times New Roman" w:cs="Times New Roman"/>
          <w:sz w:val="28"/>
          <w:szCs w:val="28"/>
          <w:lang w:eastAsia="uk-UA"/>
        </w:rPr>
        <w:t xml:space="preserve">ій із цінними паперами, які входять до портфеля, для підтримки </w:t>
      </w:r>
      <w:r w:rsidR="00D77024" w:rsidRPr="00BA6023">
        <w:rPr>
          <w:rFonts w:ascii="Times New Roman" w:eastAsia="Times New Roman" w:hAnsi="Times New Roman" w:cs="Times New Roman"/>
          <w:sz w:val="28"/>
          <w:szCs w:val="28"/>
          <w:lang w:eastAsia="uk-UA"/>
        </w:rPr>
        <w:t>його якості</w:t>
      </w:r>
      <w:r w:rsidRPr="00BA6023">
        <w:rPr>
          <w:rFonts w:ascii="Times New Roman" w:eastAsia="Times New Roman" w:hAnsi="Times New Roman" w:cs="Times New Roman"/>
          <w:sz w:val="28"/>
          <w:szCs w:val="28"/>
          <w:lang w:eastAsia="uk-UA"/>
        </w:rPr>
        <w:t>, забезпечення зростання його поточної вартості, збереження та приросту капіталу, доступу через придбання цінних паперів до дефіцитної продукції та послуг, майнових і немайнових прав, до власності.</w:t>
      </w:r>
      <w:r w:rsidR="008A11B8" w:rsidRPr="00BA6023">
        <w:rPr>
          <w:rFonts w:ascii="Times New Roman" w:eastAsia="Times New Roman" w:hAnsi="Times New Roman" w:cs="Times New Roman"/>
          <w:sz w:val="28"/>
          <w:szCs w:val="28"/>
          <w:lang w:eastAsia="uk-UA"/>
        </w:rPr>
        <w:t xml:space="preserve"> </w:t>
      </w:r>
      <w:r w:rsidR="008A11B8" w:rsidRPr="00BA6023">
        <w:rPr>
          <w:rFonts w:ascii="Times New Roman" w:eastAsia="Times New Roman" w:hAnsi="Times New Roman" w:cs="Times New Roman"/>
          <w:sz w:val="28"/>
          <w:szCs w:val="28"/>
        </w:rPr>
        <w:t>Основними складовими процесу портфельного інвестування є: визначення інвестиційної стратегії, аналіз і вибір фінансових активів, формування й управління портфелем цінних паперів, оцінювання ефективності управління портфелем цінних паперів. Відповідно до цього, основними етапами формування портфелю цінних паперів є:</w:t>
      </w:r>
    </w:p>
    <w:p w14:paraId="07BC384B" w14:textId="77777777" w:rsidR="00167D8C" w:rsidRPr="00BA6023" w:rsidRDefault="00AC554C" w:rsidP="00B17C0D">
      <w:pPr>
        <w:pStyle w:val="a6"/>
        <w:numPr>
          <w:ilvl w:val="0"/>
          <w:numId w:val="62"/>
        </w:numPr>
        <w:tabs>
          <w:tab w:val="left" w:pos="993"/>
        </w:tabs>
        <w:spacing w:after="0" w:line="240" w:lineRule="auto"/>
        <w:ind w:hanging="11"/>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вибір оптимального типу портфеля;</w:t>
      </w:r>
    </w:p>
    <w:p w14:paraId="5AC85C80" w14:textId="77777777" w:rsidR="00167D8C" w:rsidRPr="00BA6023" w:rsidRDefault="00AC554C" w:rsidP="00B17C0D">
      <w:pPr>
        <w:pStyle w:val="a6"/>
        <w:numPr>
          <w:ilvl w:val="0"/>
          <w:numId w:val="62"/>
        </w:numPr>
        <w:tabs>
          <w:tab w:val="left" w:pos="993"/>
        </w:tabs>
        <w:spacing w:after="0" w:line="240" w:lineRule="auto"/>
        <w:ind w:hanging="11"/>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оцінка прийнятного співвідношення ризику та доходності;</w:t>
      </w:r>
    </w:p>
    <w:p w14:paraId="539190BC" w14:textId="77777777" w:rsidR="00167D8C" w:rsidRPr="00BA6023" w:rsidRDefault="00AC554C" w:rsidP="00B17C0D">
      <w:pPr>
        <w:pStyle w:val="a6"/>
        <w:numPr>
          <w:ilvl w:val="0"/>
          <w:numId w:val="62"/>
        </w:numPr>
        <w:tabs>
          <w:tab w:val="left" w:pos="993"/>
        </w:tabs>
        <w:spacing w:after="0" w:line="240" w:lineRule="auto"/>
        <w:ind w:hanging="11"/>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визначення початкового складу портфеля;</w:t>
      </w:r>
    </w:p>
    <w:p w14:paraId="126A6E44" w14:textId="77777777" w:rsidR="00FF2E19" w:rsidRPr="00BA6023" w:rsidRDefault="008A11B8" w:rsidP="00B17C0D">
      <w:pPr>
        <w:pStyle w:val="a6"/>
        <w:numPr>
          <w:ilvl w:val="0"/>
          <w:numId w:val="62"/>
        </w:numPr>
        <w:tabs>
          <w:tab w:val="left" w:pos="993"/>
        </w:tabs>
        <w:spacing w:after="0" w:line="240" w:lineRule="auto"/>
        <w:ind w:hanging="11"/>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вибір схеми управління портфелем.</w:t>
      </w:r>
    </w:p>
    <w:p w14:paraId="1814E4BF" w14:textId="77777777" w:rsidR="00FF2E19" w:rsidRPr="00BA6023" w:rsidRDefault="00FF2E19" w:rsidP="00FF2E19">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 xml:space="preserve">До складу портфеля можуть входити цінні папери одного типу, наприклад акції, це буде портфель акцій, </w:t>
      </w:r>
      <w:r w:rsidR="00D82D77" w:rsidRPr="00BA6023">
        <w:rPr>
          <w:rFonts w:ascii="Times New Roman" w:eastAsia="Times New Roman" w:hAnsi="Times New Roman" w:cs="Times New Roman"/>
          <w:sz w:val="28"/>
          <w:szCs w:val="28"/>
          <w:lang w:eastAsia="uk-UA"/>
        </w:rPr>
        <w:t>–</w:t>
      </w:r>
      <w:r w:rsidRPr="00BA6023">
        <w:rPr>
          <w:rFonts w:ascii="Times New Roman" w:eastAsia="Times New Roman" w:hAnsi="Times New Roman" w:cs="Times New Roman"/>
          <w:sz w:val="28"/>
          <w:szCs w:val="28"/>
          <w:lang w:eastAsia="uk-UA"/>
        </w:rPr>
        <w:t xml:space="preserve"> або входити різні фінансові інструменти, які будуть формувати його </w:t>
      </w:r>
      <w:r w:rsidRPr="00BA6023">
        <w:rPr>
          <w:rFonts w:ascii="Times New Roman" w:eastAsia="Times New Roman" w:hAnsi="Times New Roman" w:cs="Times New Roman"/>
          <w:i/>
          <w:iCs/>
          <w:sz w:val="28"/>
          <w:szCs w:val="28"/>
          <w:lang w:eastAsia="uk-UA"/>
        </w:rPr>
        <w:t>структуру</w:t>
      </w:r>
      <w:r w:rsidRPr="00BA6023">
        <w:rPr>
          <w:rFonts w:ascii="Times New Roman" w:eastAsia="Times New Roman" w:hAnsi="Times New Roman" w:cs="Times New Roman"/>
          <w:sz w:val="28"/>
          <w:szCs w:val="28"/>
          <w:lang w:eastAsia="uk-UA"/>
        </w:rPr>
        <w:t xml:space="preserve"> </w:t>
      </w:r>
      <w:r w:rsidR="00D82D77" w:rsidRPr="00BA6023">
        <w:rPr>
          <w:rFonts w:ascii="Times New Roman" w:eastAsia="Times New Roman" w:hAnsi="Times New Roman" w:cs="Times New Roman"/>
          <w:sz w:val="28"/>
          <w:szCs w:val="28"/>
          <w:lang w:eastAsia="uk-UA"/>
        </w:rPr>
        <w:t>–</w:t>
      </w:r>
      <w:r w:rsidRPr="00BA6023">
        <w:rPr>
          <w:rFonts w:ascii="Times New Roman" w:eastAsia="Times New Roman" w:hAnsi="Times New Roman" w:cs="Times New Roman"/>
          <w:sz w:val="28"/>
          <w:szCs w:val="28"/>
          <w:lang w:eastAsia="uk-UA"/>
        </w:rPr>
        <w:t xml:space="preserve"> певне співвідношення між конкретними видами цінних паперів у портфелі.</w:t>
      </w:r>
    </w:p>
    <w:p w14:paraId="74983625" w14:textId="77777777" w:rsidR="00FF2E19" w:rsidRPr="00BA6023" w:rsidRDefault="00FF2E19" w:rsidP="00FF2E19">
      <w:pPr>
        <w:spacing w:after="0" w:line="240" w:lineRule="auto"/>
        <w:ind w:firstLine="709"/>
        <w:jc w:val="both"/>
        <w:rPr>
          <w:rFonts w:ascii="Times New Roman" w:eastAsia="Times New Roman" w:hAnsi="Times New Roman" w:cs="Times New Roman"/>
          <w:sz w:val="28"/>
          <w:szCs w:val="28"/>
          <w:lang w:eastAsia="uk-UA"/>
        </w:rPr>
      </w:pPr>
      <w:bookmarkStart w:id="28" w:name="_Hlk173237065"/>
      <w:r w:rsidRPr="00BA6023">
        <w:rPr>
          <w:rFonts w:ascii="Times New Roman" w:eastAsia="Times New Roman" w:hAnsi="Times New Roman" w:cs="Times New Roman"/>
          <w:b/>
          <w:bCs/>
          <w:i/>
          <w:iCs/>
          <w:sz w:val="28"/>
          <w:szCs w:val="28"/>
          <w:lang w:eastAsia="uk-UA"/>
        </w:rPr>
        <w:t xml:space="preserve">Основними принципами формування портфеля цінних паперів </w:t>
      </w:r>
      <w:bookmarkEnd w:id="28"/>
      <w:r w:rsidRPr="00BA6023">
        <w:rPr>
          <w:rFonts w:ascii="Times New Roman" w:eastAsia="Times New Roman" w:hAnsi="Times New Roman" w:cs="Times New Roman"/>
          <w:sz w:val="28"/>
          <w:szCs w:val="28"/>
          <w:lang w:eastAsia="uk-UA"/>
        </w:rPr>
        <w:t>є:</w:t>
      </w:r>
    </w:p>
    <w:p w14:paraId="0E622394" w14:textId="77777777" w:rsidR="00FF2E19" w:rsidRPr="00BA6023" w:rsidRDefault="00FF2E19" w:rsidP="00FF2E19">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b/>
          <w:bCs/>
          <w:i/>
          <w:iCs/>
          <w:sz w:val="28"/>
          <w:szCs w:val="28"/>
          <w:lang w:eastAsia="uk-UA"/>
        </w:rPr>
        <w:t xml:space="preserve">=&gt;ризиковість </w:t>
      </w:r>
      <w:r w:rsidR="00D82D77" w:rsidRPr="00BA6023">
        <w:rPr>
          <w:rFonts w:ascii="Times New Roman" w:eastAsia="Times New Roman" w:hAnsi="Times New Roman" w:cs="Times New Roman"/>
          <w:sz w:val="28"/>
          <w:szCs w:val="28"/>
          <w:lang w:eastAsia="uk-UA"/>
        </w:rPr>
        <w:t>–</w:t>
      </w:r>
      <w:r w:rsidRPr="00BA6023">
        <w:rPr>
          <w:rFonts w:ascii="Times New Roman" w:eastAsia="Times New Roman" w:hAnsi="Times New Roman" w:cs="Times New Roman"/>
          <w:sz w:val="28"/>
          <w:szCs w:val="28"/>
          <w:lang w:eastAsia="uk-UA"/>
        </w:rPr>
        <w:t xml:space="preserve"> невизначеність, пов'язана з величиною та часом отримання доходу за портфелем цінних паперів. Ризик інвестування в портфель визначається сумою ризику ліквідності, ризику неплатежу (невпевненість в </w:t>
      </w:r>
      <w:r w:rsidRPr="00BA6023">
        <w:rPr>
          <w:rFonts w:ascii="Times New Roman" w:eastAsia="Times New Roman" w:hAnsi="Times New Roman" w:cs="Times New Roman"/>
          <w:sz w:val="28"/>
          <w:szCs w:val="28"/>
          <w:lang w:eastAsia="uk-UA"/>
        </w:rPr>
        <w:lastRenderedPageBreak/>
        <w:t>отриманні виплат) та ризиком, пов'язаним з терміном обігу цінних паперів, що сформували портфель (більший період часу пов'язаний з більшою невизначеністю, а отже, і з більшим ризиком несвоєчасного отримання доходу за активом);</w:t>
      </w:r>
    </w:p>
    <w:p w14:paraId="65FB9B3D" w14:textId="77777777" w:rsidR="00FF2E19" w:rsidRPr="00BA6023" w:rsidRDefault="00FF2E19" w:rsidP="00FF2E19">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b/>
          <w:bCs/>
          <w:i/>
          <w:iCs/>
          <w:sz w:val="28"/>
          <w:szCs w:val="28"/>
          <w:lang w:eastAsia="uk-UA"/>
        </w:rPr>
        <w:t xml:space="preserve">=&gt; дохідність </w:t>
      </w:r>
      <w:r w:rsidR="00D82D77" w:rsidRPr="00BA6023">
        <w:rPr>
          <w:rFonts w:ascii="Times New Roman" w:eastAsia="Times New Roman" w:hAnsi="Times New Roman" w:cs="Times New Roman"/>
          <w:sz w:val="28"/>
          <w:szCs w:val="28"/>
          <w:lang w:eastAsia="uk-UA"/>
        </w:rPr>
        <w:t>–</w:t>
      </w:r>
      <w:r w:rsidRPr="00BA6023">
        <w:rPr>
          <w:rFonts w:ascii="Times New Roman" w:eastAsia="Times New Roman" w:hAnsi="Times New Roman" w:cs="Times New Roman"/>
          <w:sz w:val="28"/>
          <w:szCs w:val="28"/>
          <w:lang w:eastAsia="uk-UA"/>
        </w:rPr>
        <w:t xml:space="preserve"> показник, що відображає </w:t>
      </w:r>
      <w:r w:rsidRPr="00BA6023">
        <w:rPr>
          <w:rFonts w:ascii="Times New Roman" w:eastAsia="Times New Roman" w:hAnsi="Times New Roman" w:cs="Times New Roman"/>
          <w:i/>
          <w:iCs/>
          <w:sz w:val="28"/>
          <w:szCs w:val="28"/>
          <w:lang w:eastAsia="uk-UA"/>
        </w:rPr>
        <w:t>очікуваний у майбутньому дохід за портфелем цінних паперів.</w:t>
      </w:r>
      <w:r w:rsidRPr="00BA6023">
        <w:rPr>
          <w:rFonts w:ascii="Times New Roman" w:eastAsia="Times New Roman" w:hAnsi="Times New Roman" w:cs="Times New Roman"/>
          <w:sz w:val="28"/>
          <w:szCs w:val="28"/>
          <w:lang w:eastAsia="uk-UA"/>
        </w:rPr>
        <w:t xml:space="preserve"> Дохідність прямо пов'язана із ризиковістю: чим більший потенційний ризик несе цінний папір, тим вищий потенційний дохід він повинен мати, і, навпаки, чим надійніший дохід, тим нижча його ставка. Це завдання вирішується шляхом придбання цінних паперів відомих АТ, які мають високі фінансові показники і відповідні індикатори фінансового стану;</w:t>
      </w:r>
    </w:p>
    <w:p w14:paraId="007F4F07" w14:textId="77777777" w:rsidR="00FF2E19" w:rsidRPr="00BA6023" w:rsidRDefault="00FF2E19" w:rsidP="00FF2E19">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b/>
          <w:bCs/>
          <w:i/>
          <w:iCs/>
          <w:sz w:val="28"/>
          <w:szCs w:val="28"/>
          <w:lang w:eastAsia="uk-UA"/>
        </w:rPr>
        <w:t xml:space="preserve">=&gt; безпечність </w:t>
      </w:r>
      <w:r w:rsidR="00D82D77" w:rsidRPr="00BA6023">
        <w:rPr>
          <w:rFonts w:ascii="Times New Roman" w:eastAsia="Times New Roman" w:hAnsi="Times New Roman" w:cs="Times New Roman"/>
          <w:sz w:val="28"/>
          <w:szCs w:val="28"/>
          <w:lang w:eastAsia="uk-UA"/>
        </w:rPr>
        <w:t>–</w:t>
      </w:r>
      <w:r w:rsidRPr="00BA6023">
        <w:rPr>
          <w:rFonts w:ascii="Times New Roman" w:eastAsia="Times New Roman" w:hAnsi="Times New Roman" w:cs="Times New Roman"/>
          <w:sz w:val="28"/>
          <w:szCs w:val="28"/>
          <w:lang w:eastAsia="uk-UA"/>
        </w:rPr>
        <w:t xml:space="preserve"> це принцип, що досягається за рахунок зниження дохідності й темпу зростання вкладень у портфель цінних паперів і </w:t>
      </w:r>
      <w:r w:rsidRPr="00BA6023">
        <w:rPr>
          <w:rFonts w:ascii="Times New Roman" w:eastAsia="Times New Roman" w:hAnsi="Times New Roman" w:cs="Times New Roman"/>
          <w:i/>
          <w:iCs/>
          <w:sz w:val="28"/>
          <w:szCs w:val="28"/>
          <w:lang w:eastAsia="uk-UA"/>
        </w:rPr>
        <w:t>визначає невразливість їх</w:t>
      </w:r>
      <w:r w:rsidRPr="00BA6023">
        <w:rPr>
          <w:rFonts w:ascii="Times New Roman" w:eastAsia="Times New Roman" w:hAnsi="Times New Roman" w:cs="Times New Roman"/>
          <w:sz w:val="28"/>
          <w:szCs w:val="28"/>
          <w:lang w:eastAsia="uk-UA"/>
        </w:rPr>
        <w:t xml:space="preserve"> (цінних паперів) до потрясінь на фондовому ринку та стабільність в отриманні доходу;</w:t>
      </w:r>
    </w:p>
    <w:p w14:paraId="2F07672E" w14:textId="2ADF74A6" w:rsidR="00FF2E19" w:rsidRPr="00BA6023" w:rsidRDefault="00FF2E19" w:rsidP="00FF2E19">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b/>
          <w:bCs/>
          <w:i/>
          <w:iCs/>
          <w:sz w:val="28"/>
          <w:szCs w:val="28"/>
          <w:lang w:eastAsia="uk-UA"/>
        </w:rPr>
        <w:t xml:space="preserve">=&gt; ліквідність </w:t>
      </w:r>
      <w:r w:rsidR="00D82D77" w:rsidRPr="00BA6023">
        <w:rPr>
          <w:rFonts w:ascii="Times New Roman" w:eastAsia="Times New Roman" w:hAnsi="Times New Roman" w:cs="Times New Roman"/>
          <w:sz w:val="28"/>
          <w:szCs w:val="28"/>
          <w:lang w:eastAsia="uk-UA"/>
        </w:rPr>
        <w:t>–</w:t>
      </w:r>
      <w:r w:rsidRPr="00BA6023">
        <w:rPr>
          <w:rFonts w:ascii="Times New Roman" w:eastAsia="Times New Roman" w:hAnsi="Times New Roman" w:cs="Times New Roman"/>
          <w:sz w:val="28"/>
          <w:szCs w:val="28"/>
          <w:lang w:eastAsia="uk-UA"/>
        </w:rPr>
        <w:t xml:space="preserve"> одна з найважливіших властивостей портфеля цінних паперів, яка означає спроможність швидкого перетворення всього портфеля цінних паперів або його частини в грошовий капітал при відсутності значних втрат. Таке перетворення супроводжується своєчасним погашенням зобов'язань перед кредиторами, поверненням їм запозичених грошових ресурсів, за рахунок яких був сформований портфель. Чим вищий ранг фінансового ринку, на якому знаходяться в обігу цінні папери портфеля, тим більш ліквідним є цей портфель. Різні категорії цінних паперів, що перебувають в обігу на одному ринку, мають різний ступінь ліквідності і впливають на ліквідність портфеля цих цінних паперів. Так, акції вважаються менш ліквідними ніж облігації, довгострокові цінні папери </w:t>
      </w:r>
      <w:r w:rsidR="00D82D77" w:rsidRPr="00BA6023">
        <w:rPr>
          <w:rFonts w:ascii="Times New Roman" w:eastAsia="Times New Roman" w:hAnsi="Times New Roman" w:cs="Times New Roman"/>
          <w:sz w:val="28"/>
          <w:szCs w:val="28"/>
          <w:lang w:eastAsia="uk-UA"/>
        </w:rPr>
        <w:t>–</w:t>
      </w:r>
      <w:r w:rsidRPr="00BA6023">
        <w:rPr>
          <w:rFonts w:ascii="Times New Roman" w:eastAsia="Times New Roman" w:hAnsi="Times New Roman" w:cs="Times New Roman"/>
          <w:sz w:val="28"/>
          <w:szCs w:val="28"/>
          <w:lang w:eastAsia="uk-UA"/>
        </w:rPr>
        <w:t xml:space="preserve"> менш ліквідними ніж короткострокові, корпоративні цінні папери </w:t>
      </w:r>
      <w:r w:rsidR="004E5A4B" w:rsidRPr="00BA6023">
        <w:rPr>
          <w:rFonts w:ascii="Times New Roman" w:eastAsia="Times New Roman" w:hAnsi="Times New Roman" w:cs="Times New Roman"/>
          <w:sz w:val="28"/>
          <w:szCs w:val="28"/>
          <w:lang w:eastAsia="uk-UA"/>
        </w:rPr>
        <w:t> </w:t>
      </w:r>
      <w:r w:rsidR="00D82D77" w:rsidRPr="00BA6023">
        <w:rPr>
          <w:rFonts w:ascii="Times New Roman" w:eastAsia="Times New Roman" w:hAnsi="Times New Roman" w:cs="Times New Roman"/>
          <w:sz w:val="28"/>
          <w:szCs w:val="28"/>
          <w:lang w:eastAsia="uk-UA"/>
        </w:rPr>
        <w:t>–</w:t>
      </w:r>
      <w:r w:rsidRPr="00BA6023">
        <w:rPr>
          <w:rFonts w:ascii="Times New Roman" w:eastAsia="Times New Roman" w:hAnsi="Times New Roman" w:cs="Times New Roman"/>
          <w:sz w:val="28"/>
          <w:szCs w:val="28"/>
          <w:lang w:eastAsia="uk-UA"/>
        </w:rPr>
        <w:t xml:space="preserve"> менш ліквідними ніж державні. Найліквіднішим в багатьох країнах вважається портфель, що сформований із високонадійних державних цінних паперів, які завжди забезпечують інвесторам мінімальний для певного ринку рівень доходу.</w:t>
      </w:r>
    </w:p>
    <w:p w14:paraId="4A0E2CEC" w14:textId="7CB2B824" w:rsidR="00FF2E19" w:rsidRPr="00BA6023" w:rsidRDefault="00FF2E19" w:rsidP="00FF2E19">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Визначені принципи формування портфеля цінних паперів не є вичерпними. Портфель складається із певних видів цінних паперів, яким властиві свої принципи, властивості, функції, чинники, що, у свою чергу, впливає і на портфель цінних паперів.</w:t>
      </w:r>
    </w:p>
    <w:p w14:paraId="1CDE3D94" w14:textId="77777777" w:rsidR="001E739A" w:rsidRPr="00BA6023" w:rsidRDefault="001E739A" w:rsidP="001E739A">
      <w:pPr>
        <w:widowControl w:val="0"/>
        <w:tabs>
          <w:tab w:val="left" w:pos="851"/>
          <w:tab w:val="left" w:pos="1916"/>
          <w:tab w:val="left" w:pos="3207"/>
          <w:tab w:val="left" w:pos="4631"/>
          <w:tab w:val="left" w:pos="5062"/>
          <w:tab w:val="left" w:pos="5803"/>
          <w:tab w:val="left" w:pos="6770"/>
          <w:tab w:val="left" w:pos="7439"/>
        </w:tabs>
        <w:spacing w:after="0" w:line="240" w:lineRule="auto"/>
        <w:ind w:right="-1" w:firstLine="709"/>
        <w:jc w:val="both"/>
        <w:rPr>
          <w:rFonts w:ascii="Times New Roman" w:eastAsia="Times New Roman" w:hAnsi="Times New Roman" w:cs="Times New Roman"/>
          <w:color w:val="000000"/>
          <w:sz w:val="28"/>
          <w:szCs w:val="28"/>
        </w:rPr>
      </w:pPr>
      <w:r w:rsidRPr="00BA6023">
        <w:rPr>
          <w:rFonts w:ascii="Times New Roman" w:eastAsia="Times New Roman" w:hAnsi="Times New Roman" w:cs="Times New Roman"/>
          <w:color w:val="000000"/>
          <w:sz w:val="28"/>
          <w:szCs w:val="28"/>
        </w:rPr>
        <w:t>Головна мета ІП компанії і є забезпечення реалізації її інвестиційної стратегії шляхом відбору найбільш ефективних і безпечних інвестиційних проєктів і фінансових інструментів. З урахуванням головної мети будується система конкретних цілей:</w:t>
      </w:r>
    </w:p>
    <w:p w14:paraId="14ED1ED9" w14:textId="77777777" w:rsidR="001E739A" w:rsidRPr="00BA6023" w:rsidRDefault="001E739A" w:rsidP="00812276">
      <w:pPr>
        <w:widowControl w:val="0"/>
        <w:tabs>
          <w:tab w:val="left" w:pos="851"/>
        </w:tabs>
        <w:spacing w:after="0" w:line="240" w:lineRule="auto"/>
        <w:ind w:right="-1" w:firstLine="709"/>
        <w:jc w:val="both"/>
        <w:rPr>
          <w:rFonts w:ascii="Times New Roman" w:eastAsia="Times New Roman" w:hAnsi="Times New Roman" w:cs="Times New Roman"/>
          <w:color w:val="000000"/>
          <w:sz w:val="28"/>
          <w:szCs w:val="28"/>
        </w:rPr>
      </w:pPr>
      <w:r w:rsidRPr="00BA6023">
        <w:rPr>
          <w:rFonts w:ascii="Times New Roman" w:eastAsia="Times New Roman" w:hAnsi="Times New Roman" w:cs="Times New Roman"/>
          <w:color w:val="000000"/>
          <w:sz w:val="28"/>
          <w:szCs w:val="28"/>
        </w:rPr>
        <w:t xml:space="preserve">– забезпечення високих темпів зростання капіталу. </w:t>
      </w:r>
    </w:p>
    <w:p w14:paraId="67C53AA1" w14:textId="77777777" w:rsidR="001E739A" w:rsidRPr="00BA6023" w:rsidRDefault="001E739A" w:rsidP="00812276">
      <w:pPr>
        <w:widowControl w:val="0"/>
        <w:tabs>
          <w:tab w:val="left" w:pos="851"/>
        </w:tabs>
        <w:spacing w:after="0" w:line="240" w:lineRule="auto"/>
        <w:ind w:right="-1" w:firstLine="709"/>
        <w:jc w:val="both"/>
        <w:rPr>
          <w:rFonts w:ascii="Times New Roman" w:eastAsia="Times New Roman" w:hAnsi="Times New Roman" w:cs="Times New Roman"/>
          <w:color w:val="000000"/>
          <w:sz w:val="28"/>
          <w:szCs w:val="28"/>
        </w:rPr>
      </w:pPr>
      <w:r w:rsidRPr="00BA6023">
        <w:rPr>
          <w:rFonts w:ascii="Times New Roman" w:eastAsia="Times New Roman" w:hAnsi="Times New Roman" w:cs="Times New Roman"/>
          <w:color w:val="000000"/>
          <w:sz w:val="28"/>
          <w:szCs w:val="28"/>
        </w:rPr>
        <w:t xml:space="preserve">– забезпечення високих темпів зростання доходу. </w:t>
      </w:r>
    </w:p>
    <w:p w14:paraId="14671D7D" w14:textId="77777777" w:rsidR="001E739A" w:rsidRPr="00BA6023" w:rsidRDefault="001E739A" w:rsidP="00812276">
      <w:pPr>
        <w:widowControl w:val="0"/>
        <w:tabs>
          <w:tab w:val="left" w:pos="851"/>
        </w:tabs>
        <w:spacing w:after="0" w:line="240" w:lineRule="auto"/>
        <w:ind w:right="-1" w:firstLine="709"/>
        <w:jc w:val="both"/>
        <w:rPr>
          <w:rFonts w:ascii="Times New Roman" w:eastAsia="Times New Roman" w:hAnsi="Times New Roman" w:cs="Times New Roman"/>
          <w:color w:val="000000"/>
          <w:sz w:val="28"/>
          <w:szCs w:val="28"/>
        </w:rPr>
      </w:pPr>
      <w:r w:rsidRPr="00BA6023">
        <w:rPr>
          <w:rFonts w:ascii="Times New Roman" w:eastAsia="Times New Roman" w:hAnsi="Times New Roman" w:cs="Times New Roman"/>
          <w:color w:val="000000"/>
          <w:sz w:val="28"/>
          <w:szCs w:val="28"/>
        </w:rPr>
        <w:t xml:space="preserve">– забезпечення мінімізації інвестиційних ризиків. </w:t>
      </w:r>
    </w:p>
    <w:p w14:paraId="52E30692" w14:textId="77777777" w:rsidR="001E739A" w:rsidRPr="00BA6023" w:rsidRDefault="001E739A" w:rsidP="00812276">
      <w:pPr>
        <w:widowControl w:val="0"/>
        <w:tabs>
          <w:tab w:val="left" w:pos="851"/>
        </w:tabs>
        <w:spacing w:after="0" w:line="240" w:lineRule="auto"/>
        <w:ind w:right="-1" w:firstLine="709"/>
        <w:jc w:val="both"/>
        <w:rPr>
          <w:rFonts w:ascii="Times New Roman" w:eastAsia="Times New Roman" w:hAnsi="Times New Roman" w:cs="Times New Roman"/>
          <w:color w:val="000000"/>
          <w:sz w:val="28"/>
          <w:szCs w:val="28"/>
        </w:rPr>
      </w:pPr>
      <w:r w:rsidRPr="00BA6023">
        <w:rPr>
          <w:rFonts w:ascii="Times New Roman" w:eastAsia="Times New Roman" w:hAnsi="Times New Roman" w:cs="Times New Roman"/>
          <w:color w:val="000000"/>
          <w:sz w:val="28"/>
          <w:szCs w:val="28"/>
        </w:rPr>
        <w:t>– забезпечення достатньої ліквідності ІП.</w:t>
      </w:r>
    </w:p>
    <w:p w14:paraId="6A7FF7C9" w14:textId="77777777" w:rsidR="001E739A" w:rsidRPr="00BA6023" w:rsidRDefault="001E739A" w:rsidP="00812276">
      <w:pPr>
        <w:widowControl w:val="0"/>
        <w:tabs>
          <w:tab w:val="left" w:pos="851"/>
        </w:tabs>
        <w:spacing w:after="0" w:line="240" w:lineRule="auto"/>
        <w:ind w:right="-1" w:firstLine="709"/>
        <w:jc w:val="both"/>
        <w:rPr>
          <w:rFonts w:ascii="Times New Roman" w:eastAsia="Times New Roman" w:hAnsi="Times New Roman" w:cs="Times New Roman"/>
          <w:color w:val="000000"/>
          <w:sz w:val="28"/>
          <w:szCs w:val="28"/>
        </w:rPr>
      </w:pPr>
      <w:r w:rsidRPr="00BA6023">
        <w:rPr>
          <w:rFonts w:ascii="Times New Roman" w:eastAsia="Times New Roman" w:hAnsi="Times New Roman" w:cs="Times New Roman"/>
          <w:color w:val="000000"/>
          <w:sz w:val="28"/>
          <w:szCs w:val="28"/>
        </w:rPr>
        <w:t>Принципи формування ІП компанії.</w:t>
      </w:r>
    </w:p>
    <w:p w14:paraId="4A51D7AD" w14:textId="77777777" w:rsidR="001E739A" w:rsidRPr="00BA6023" w:rsidRDefault="001E739A" w:rsidP="001E739A">
      <w:pPr>
        <w:widowControl w:val="0"/>
        <w:tabs>
          <w:tab w:val="left" w:pos="851"/>
          <w:tab w:val="left" w:pos="2391"/>
          <w:tab w:val="left" w:pos="2864"/>
          <w:tab w:val="left" w:pos="5659"/>
          <w:tab w:val="left" w:pos="7439"/>
        </w:tabs>
        <w:spacing w:after="0" w:line="240" w:lineRule="auto"/>
        <w:ind w:right="-1" w:firstLine="709"/>
        <w:jc w:val="both"/>
        <w:rPr>
          <w:rFonts w:ascii="Times New Roman" w:eastAsia="Times New Roman" w:hAnsi="Times New Roman" w:cs="Times New Roman"/>
          <w:color w:val="000000"/>
          <w:sz w:val="28"/>
          <w:szCs w:val="28"/>
        </w:rPr>
      </w:pPr>
      <w:r w:rsidRPr="00BA6023">
        <w:rPr>
          <w:rFonts w:ascii="Times New Roman" w:eastAsia="Times New Roman" w:hAnsi="Times New Roman" w:cs="Times New Roman"/>
          <w:color w:val="000000"/>
          <w:sz w:val="28"/>
          <w:szCs w:val="28"/>
        </w:rPr>
        <w:t xml:space="preserve">1. </w:t>
      </w:r>
      <w:r w:rsidRPr="00BA6023">
        <w:rPr>
          <w:rFonts w:ascii="Times New Roman" w:eastAsia="Times New Roman" w:hAnsi="Times New Roman" w:cs="Times New Roman"/>
          <w:i/>
          <w:iCs/>
          <w:color w:val="000000"/>
          <w:sz w:val="28"/>
          <w:szCs w:val="28"/>
        </w:rPr>
        <w:t>Принцип забезпечення реалізації інвестиційної стратегії</w:t>
      </w:r>
      <w:r w:rsidRPr="00BA6023">
        <w:rPr>
          <w:rFonts w:ascii="Times New Roman" w:eastAsia="Times New Roman" w:hAnsi="Times New Roman" w:cs="Times New Roman"/>
          <w:color w:val="000000"/>
          <w:sz w:val="28"/>
          <w:szCs w:val="28"/>
        </w:rPr>
        <w:t xml:space="preserve"> визначає відповідну кореляцію цілей інвестиційної стратегії компанії з метою </w:t>
      </w:r>
      <w:r w:rsidRPr="00BA6023">
        <w:rPr>
          <w:rFonts w:ascii="Times New Roman" w:eastAsia="Times New Roman" w:hAnsi="Times New Roman" w:cs="Times New Roman"/>
          <w:color w:val="000000"/>
          <w:sz w:val="28"/>
          <w:szCs w:val="28"/>
        </w:rPr>
        <w:lastRenderedPageBreak/>
        <w:t>формування. ІП. Необхідність такої кореляції викликається спадкоємністю довгострокового і середньострокового планування інвестиційної діяльності компанії, підлеглістю завдань середньострокового планування довгостроковим стратегічним його цілям.</w:t>
      </w:r>
    </w:p>
    <w:p w14:paraId="40CBD2C7" w14:textId="576AA326" w:rsidR="001E739A" w:rsidRPr="00BA6023" w:rsidRDefault="001E739A" w:rsidP="001E739A">
      <w:pPr>
        <w:widowControl w:val="0"/>
        <w:tabs>
          <w:tab w:val="left" w:pos="851"/>
        </w:tabs>
        <w:spacing w:after="0" w:line="240" w:lineRule="auto"/>
        <w:ind w:right="-1" w:firstLine="709"/>
        <w:jc w:val="both"/>
        <w:rPr>
          <w:rFonts w:ascii="Times New Roman" w:eastAsia="Times New Roman" w:hAnsi="Times New Roman" w:cs="Times New Roman"/>
          <w:color w:val="000000"/>
          <w:sz w:val="28"/>
          <w:szCs w:val="28"/>
        </w:rPr>
      </w:pPr>
      <w:r w:rsidRPr="00BA6023">
        <w:rPr>
          <w:rFonts w:ascii="Times New Roman" w:eastAsia="Times New Roman" w:hAnsi="Times New Roman" w:cs="Times New Roman"/>
          <w:color w:val="000000"/>
          <w:sz w:val="28"/>
          <w:szCs w:val="28"/>
        </w:rPr>
        <w:t xml:space="preserve">2. </w:t>
      </w:r>
      <w:r w:rsidRPr="00BA6023">
        <w:rPr>
          <w:rFonts w:ascii="Times New Roman" w:eastAsia="Times New Roman" w:hAnsi="Times New Roman" w:cs="Times New Roman"/>
          <w:i/>
          <w:iCs/>
          <w:color w:val="000000"/>
          <w:sz w:val="28"/>
          <w:szCs w:val="28"/>
        </w:rPr>
        <w:t>Принцип забезпечення відповідності портфеля інвестиційним ресурсам</w:t>
      </w:r>
      <w:r w:rsidRPr="00BA6023">
        <w:rPr>
          <w:rFonts w:ascii="Times New Roman" w:eastAsia="Times New Roman" w:hAnsi="Times New Roman" w:cs="Times New Roman"/>
          <w:color w:val="000000"/>
          <w:sz w:val="28"/>
          <w:szCs w:val="28"/>
        </w:rPr>
        <w:t xml:space="preserve"> визначає ув</w:t>
      </w:r>
      <w:r w:rsidR="00196031" w:rsidRPr="00BA6023">
        <w:rPr>
          <w:rFonts w:ascii="Times New Roman" w:eastAsia="Times New Roman" w:hAnsi="Times New Roman" w:cs="Times New Roman"/>
          <w:color w:val="000000"/>
          <w:sz w:val="28"/>
          <w:szCs w:val="28"/>
        </w:rPr>
        <w:t>’</w:t>
      </w:r>
      <w:r w:rsidRPr="00BA6023">
        <w:rPr>
          <w:rFonts w:ascii="Times New Roman" w:eastAsia="Times New Roman" w:hAnsi="Times New Roman" w:cs="Times New Roman"/>
          <w:color w:val="000000"/>
          <w:sz w:val="28"/>
          <w:szCs w:val="28"/>
        </w:rPr>
        <w:t>язку загальної капіталоємності відібраних в портфель об'єктів з об'ємом інвестиційних ресурсів, сформованих з урахуванням забезпечення фінансової стійкості і оптимізованої структури їх джерелом. Реалізація цього принципу визначає обмеженість від</w:t>
      </w:r>
      <w:r w:rsidR="00846092" w:rsidRPr="00BA6023">
        <w:rPr>
          <w:rFonts w:ascii="Times New Roman" w:eastAsia="Times New Roman" w:hAnsi="Times New Roman" w:cs="Times New Roman"/>
          <w:color w:val="000000"/>
          <w:sz w:val="28"/>
          <w:szCs w:val="28"/>
        </w:rPr>
        <w:t>і</w:t>
      </w:r>
      <w:r w:rsidRPr="00BA6023">
        <w:rPr>
          <w:rFonts w:ascii="Times New Roman" w:eastAsia="Times New Roman" w:hAnsi="Times New Roman" w:cs="Times New Roman"/>
          <w:color w:val="000000"/>
          <w:sz w:val="28"/>
          <w:szCs w:val="28"/>
        </w:rPr>
        <w:t>браних об'єктів рамками можливого об'єму їх фінансування.</w:t>
      </w:r>
    </w:p>
    <w:p w14:paraId="6661E858" w14:textId="77777777" w:rsidR="001E739A" w:rsidRPr="00BA6023" w:rsidRDefault="001E739A" w:rsidP="001E739A">
      <w:pPr>
        <w:widowControl w:val="0"/>
        <w:tabs>
          <w:tab w:val="left" w:pos="851"/>
        </w:tabs>
        <w:spacing w:after="0" w:line="240" w:lineRule="auto"/>
        <w:ind w:right="-1" w:firstLine="709"/>
        <w:jc w:val="both"/>
        <w:rPr>
          <w:rFonts w:ascii="Times New Roman" w:eastAsia="Times New Roman" w:hAnsi="Times New Roman" w:cs="Times New Roman"/>
          <w:color w:val="000000"/>
          <w:sz w:val="28"/>
          <w:szCs w:val="28"/>
        </w:rPr>
      </w:pPr>
      <w:r w:rsidRPr="00BA6023">
        <w:rPr>
          <w:rFonts w:ascii="Times New Roman" w:eastAsia="Times New Roman" w:hAnsi="Times New Roman" w:cs="Times New Roman"/>
          <w:color w:val="000000"/>
          <w:sz w:val="28"/>
          <w:szCs w:val="28"/>
        </w:rPr>
        <w:t xml:space="preserve">3. </w:t>
      </w:r>
      <w:r w:rsidRPr="00BA6023">
        <w:rPr>
          <w:rFonts w:ascii="Times New Roman" w:eastAsia="Times New Roman" w:hAnsi="Times New Roman" w:cs="Times New Roman"/>
          <w:i/>
          <w:iCs/>
          <w:color w:val="000000"/>
          <w:sz w:val="28"/>
          <w:szCs w:val="28"/>
        </w:rPr>
        <w:t>Принцип оптимізації співвідношення прибутковості і ліквідності</w:t>
      </w:r>
      <w:r w:rsidRPr="00BA6023">
        <w:rPr>
          <w:rFonts w:ascii="Times New Roman" w:eastAsia="Times New Roman" w:hAnsi="Times New Roman" w:cs="Times New Roman"/>
          <w:color w:val="000000"/>
          <w:sz w:val="28"/>
          <w:szCs w:val="28"/>
        </w:rPr>
        <w:t xml:space="preserve"> також визначає необхідні пропорції, між цими показниками виходячи з пріоритетних цілей формування. Ця оптимізація повинна враховувати також забезпечення фінансової стійкості і поточної платоспроможності компанії.</w:t>
      </w:r>
    </w:p>
    <w:p w14:paraId="551B5FD2" w14:textId="1DBB974F" w:rsidR="001E739A" w:rsidRPr="00BA6023" w:rsidRDefault="001E739A" w:rsidP="001E739A">
      <w:pPr>
        <w:widowControl w:val="0"/>
        <w:tabs>
          <w:tab w:val="left" w:pos="851"/>
          <w:tab w:val="left" w:pos="1804"/>
          <w:tab w:val="left" w:pos="2696"/>
          <w:tab w:val="left" w:pos="3454"/>
          <w:tab w:val="left" w:pos="3923"/>
          <w:tab w:val="left" w:pos="4620"/>
          <w:tab w:val="left" w:pos="5451"/>
          <w:tab w:val="left" w:pos="6373"/>
          <w:tab w:val="left" w:pos="6773"/>
          <w:tab w:val="left" w:pos="8011"/>
          <w:tab w:val="left" w:pos="8848"/>
        </w:tabs>
        <w:spacing w:after="0" w:line="240" w:lineRule="auto"/>
        <w:ind w:right="-1" w:firstLine="709"/>
        <w:jc w:val="both"/>
        <w:rPr>
          <w:rFonts w:ascii="Times New Roman" w:eastAsia="Times New Roman" w:hAnsi="Times New Roman" w:cs="Times New Roman"/>
          <w:color w:val="000000"/>
          <w:sz w:val="28"/>
          <w:szCs w:val="28"/>
        </w:rPr>
      </w:pPr>
      <w:r w:rsidRPr="00BA6023">
        <w:rPr>
          <w:rFonts w:ascii="Times New Roman" w:eastAsia="Times New Roman" w:hAnsi="Times New Roman" w:cs="Times New Roman"/>
          <w:color w:val="000000"/>
          <w:sz w:val="28"/>
          <w:szCs w:val="28"/>
        </w:rPr>
        <w:t xml:space="preserve">4. </w:t>
      </w:r>
      <w:r w:rsidRPr="00BA6023">
        <w:rPr>
          <w:rFonts w:ascii="Times New Roman" w:eastAsia="Times New Roman" w:hAnsi="Times New Roman" w:cs="Times New Roman"/>
          <w:i/>
          <w:iCs/>
          <w:color w:val="000000"/>
          <w:sz w:val="28"/>
          <w:szCs w:val="28"/>
        </w:rPr>
        <w:t>Принцип забезпечення керованості портфелем</w:t>
      </w:r>
      <w:r w:rsidRPr="00BA6023">
        <w:rPr>
          <w:rFonts w:ascii="Times New Roman" w:eastAsia="Times New Roman" w:hAnsi="Times New Roman" w:cs="Times New Roman"/>
          <w:color w:val="000000"/>
          <w:sz w:val="28"/>
          <w:szCs w:val="28"/>
        </w:rPr>
        <w:t xml:space="preserve"> визначає обмеженість від</w:t>
      </w:r>
      <w:r w:rsidR="00846092" w:rsidRPr="00BA6023">
        <w:rPr>
          <w:rFonts w:ascii="Times New Roman" w:eastAsia="Times New Roman" w:hAnsi="Times New Roman" w:cs="Times New Roman"/>
          <w:color w:val="000000"/>
          <w:sz w:val="28"/>
          <w:szCs w:val="28"/>
        </w:rPr>
        <w:t>і</w:t>
      </w:r>
      <w:r w:rsidRPr="00BA6023">
        <w:rPr>
          <w:rFonts w:ascii="Times New Roman" w:eastAsia="Times New Roman" w:hAnsi="Times New Roman" w:cs="Times New Roman"/>
          <w:color w:val="000000"/>
          <w:sz w:val="28"/>
          <w:szCs w:val="28"/>
        </w:rPr>
        <w:t>браних інвестиційних проектів можливостями їх реалізації в рамках кадрового потенціалу підприємства і відповідно від</w:t>
      </w:r>
      <w:r w:rsidR="00846092" w:rsidRPr="00BA6023">
        <w:rPr>
          <w:rFonts w:ascii="Times New Roman" w:eastAsia="Times New Roman" w:hAnsi="Times New Roman" w:cs="Times New Roman"/>
          <w:color w:val="000000"/>
          <w:sz w:val="28"/>
          <w:szCs w:val="28"/>
        </w:rPr>
        <w:t>і</w:t>
      </w:r>
      <w:r w:rsidRPr="00BA6023">
        <w:rPr>
          <w:rFonts w:ascii="Times New Roman" w:eastAsia="Times New Roman" w:hAnsi="Times New Roman" w:cs="Times New Roman"/>
          <w:color w:val="000000"/>
          <w:sz w:val="28"/>
          <w:szCs w:val="28"/>
        </w:rPr>
        <w:t>браних пакетів об'єктом фінансового інвестування можливостями систематично відстежувати їх курс і оперативно здійснювати необхідні реінвестування засобів.</w:t>
      </w:r>
    </w:p>
    <w:p w14:paraId="1637CBB1" w14:textId="77777777" w:rsidR="001E739A" w:rsidRPr="00BA6023" w:rsidRDefault="001E739A" w:rsidP="001E739A">
      <w:pPr>
        <w:tabs>
          <w:tab w:val="left" w:pos="851"/>
        </w:tabs>
        <w:spacing w:after="0" w:line="240" w:lineRule="auto"/>
        <w:ind w:right="-1" w:firstLine="709"/>
        <w:jc w:val="both"/>
        <w:rPr>
          <w:rFonts w:ascii="Times New Roman" w:eastAsia="Times New Roman" w:hAnsi="Times New Roman" w:cs="Times New Roman"/>
          <w:sz w:val="24"/>
          <w:szCs w:val="24"/>
        </w:rPr>
      </w:pPr>
    </w:p>
    <w:p w14:paraId="758DF4F4" w14:textId="77777777" w:rsidR="00812276" w:rsidRPr="00BA6023" w:rsidRDefault="00C50A4C" w:rsidP="00C50A4C">
      <w:pPr>
        <w:tabs>
          <w:tab w:val="left" w:pos="851"/>
        </w:tabs>
        <w:spacing w:after="0" w:line="240" w:lineRule="auto"/>
        <w:ind w:right="-1"/>
        <w:jc w:val="center"/>
        <w:rPr>
          <w:rFonts w:ascii="Times New Roman" w:eastAsia="Times New Roman" w:hAnsi="Times New Roman" w:cs="Times New Roman"/>
          <w:b/>
          <w:sz w:val="28"/>
          <w:szCs w:val="28"/>
        </w:rPr>
      </w:pPr>
      <w:r w:rsidRPr="00BA6023">
        <w:rPr>
          <w:rFonts w:ascii="Times New Roman" w:eastAsia="Times New Roman" w:hAnsi="Times New Roman" w:cs="Times New Roman"/>
          <w:b/>
          <w:sz w:val="28"/>
          <w:szCs w:val="28"/>
        </w:rPr>
        <w:t xml:space="preserve">4.2 </w:t>
      </w:r>
      <w:r w:rsidR="00812276" w:rsidRPr="00BA6023">
        <w:rPr>
          <w:rFonts w:ascii="Times New Roman" w:eastAsia="Times New Roman" w:hAnsi="Times New Roman" w:cs="Times New Roman"/>
          <w:b/>
          <w:sz w:val="28"/>
          <w:szCs w:val="28"/>
        </w:rPr>
        <w:t>Класифікація портфелів цінних паперів</w:t>
      </w:r>
    </w:p>
    <w:p w14:paraId="61FB228F" w14:textId="77777777" w:rsidR="00812276" w:rsidRPr="00BA6023" w:rsidRDefault="00812276" w:rsidP="001E739A">
      <w:pPr>
        <w:tabs>
          <w:tab w:val="left" w:pos="851"/>
        </w:tabs>
        <w:spacing w:after="0" w:line="240" w:lineRule="auto"/>
        <w:ind w:right="-1" w:firstLine="709"/>
        <w:jc w:val="both"/>
        <w:rPr>
          <w:rFonts w:ascii="Times New Roman" w:eastAsia="Times New Roman" w:hAnsi="Times New Roman" w:cs="Times New Roman"/>
          <w:sz w:val="24"/>
          <w:szCs w:val="24"/>
        </w:rPr>
      </w:pPr>
    </w:p>
    <w:p w14:paraId="44227504" w14:textId="23900C63" w:rsidR="00FF2E19" w:rsidRPr="00BA6023" w:rsidRDefault="00FF2E19" w:rsidP="001D38A4">
      <w:pPr>
        <w:tabs>
          <w:tab w:val="left" w:pos="851"/>
        </w:tabs>
        <w:spacing w:after="0" w:line="240" w:lineRule="auto"/>
        <w:ind w:right="-1"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В економічній літературі наводяться різні ознаки класифікації портфелів цінних паперів.</w:t>
      </w:r>
      <w:r w:rsidR="001D38A4" w:rsidRPr="00BA6023">
        <w:rPr>
          <w:rFonts w:ascii="Times New Roman" w:eastAsia="Times New Roman" w:hAnsi="Times New Roman" w:cs="Times New Roman"/>
          <w:sz w:val="28"/>
          <w:szCs w:val="28"/>
          <w:lang w:eastAsia="uk-UA"/>
        </w:rPr>
        <w:t xml:space="preserve"> </w:t>
      </w:r>
      <w:r w:rsidRPr="00BA6023">
        <w:rPr>
          <w:rFonts w:ascii="Times New Roman" w:eastAsia="Times New Roman" w:hAnsi="Times New Roman" w:cs="Times New Roman"/>
          <w:sz w:val="28"/>
          <w:szCs w:val="28"/>
          <w:lang w:eastAsia="uk-UA"/>
        </w:rPr>
        <w:t>Механізм формування портфеля орієнтований на пріоритети інвестора. Такими пріоритетами переважно є збереження і приріст капіталу, отримання більшого доходу, доступ до власності, до дефіцитної продукції, послуг тощо.</w:t>
      </w:r>
    </w:p>
    <w:p w14:paraId="78EFFC62" w14:textId="15AD008C" w:rsidR="00FF2E19" w:rsidRPr="00BA6023" w:rsidRDefault="00FF2E19" w:rsidP="00FF2E19">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 xml:space="preserve">Пріоритети інвестора визначають </w:t>
      </w:r>
      <w:r w:rsidRPr="00BA6023">
        <w:rPr>
          <w:rFonts w:ascii="Times New Roman" w:eastAsia="Times New Roman" w:hAnsi="Times New Roman" w:cs="Times New Roman"/>
          <w:i/>
          <w:iCs/>
          <w:sz w:val="28"/>
          <w:szCs w:val="28"/>
          <w:lang w:eastAsia="uk-UA"/>
        </w:rPr>
        <w:t>мету формування портфеля</w:t>
      </w:r>
      <w:r w:rsidRPr="00BA6023">
        <w:rPr>
          <w:rFonts w:ascii="Times New Roman" w:eastAsia="Times New Roman" w:hAnsi="Times New Roman" w:cs="Times New Roman"/>
          <w:sz w:val="28"/>
          <w:szCs w:val="28"/>
          <w:lang w:eastAsia="uk-UA"/>
        </w:rPr>
        <w:t xml:space="preserve"> і його </w:t>
      </w:r>
      <w:r w:rsidRPr="00BA6023">
        <w:rPr>
          <w:rFonts w:ascii="Times New Roman" w:eastAsia="Times New Roman" w:hAnsi="Times New Roman" w:cs="Times New Roman"/>
          <w:i/>
          <w:iCs/>
          <w:sz w:val="28"/>
          <w:szCs w:val="28"/>
          <w:lang w:eastAsia="uk-UA"/>
        </w:rPr>
        <w:t>тип</w:t>
      </w:r>
      <w:r w:rsidRPr="00BA6023">
        <w:rPr>
          <w:rFonts w:ascii="Times New Roman" w:eastAsia="Times New Roman" w:hAnsi="Times New Roman" w:cs="Times New Roman"/>
          <w:sz w:val="28"/>
          <w:szCs w:val="28"/>
          <w:lang w:eastAsia="uk-UA"/>
        </w:rPr>
        <w:t>.</w:t>
      </w:r>
    </w:p>
    <w:p w14:paraId="29B224F4" w14:textId="77777777" w:rsidR="00FF2E19" w:rsidRPr="00BA6023" w:rsidRDefault="00FF2E19" w:rsidP="00FF2E19">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Якщо метою інвестора буде:</w:t>
      </w:r>
    </w:p>
    <w:p w14:paraId="3240671A" w14:textId="77777777" w:rsidR="00FF2E19" w:rsidRPr="00BA6023" w:rsidRDefault="00FF2E19" w:rsidP="00FF2E19">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b/>
          <w:bCs/>
          <w:i/>
          <w:iCs/>
          <w:sz w:val="28"/>
          <w:szCs w:val="28"/>
          <w:lang w:eastAsia="uk-UA"/>
        </w:rPr>
        <w:t xml:space="preserve">=&gt; отримання доходу </w:t>
      </w:r>
      <w:r w:rsidR="00D82D77" w:rsidRPr="00BA6023">
        <w:rPr>
          <w:rFonts w:ascii="Times New Roman" w:eastAsia="Times New Roman" w:hAnsi="Times New Roman" w:cs="Times New Roman"/>
          <w:sz w:val="28"/>
          <w:szCs w:val="28"/>
          <w:lang w:eastAsia="uk-UA"/>
        </w:rPr>
        <w:t>–</w:t>
      </w:r>
      <w:r w:rsidRPr="00BA6023">
        <w:rPr>
          <w:rFonts w:ascii="Times New Roman" w:eastAsia="Times New Roman" w:hAnsi="Times New Roman" w:cs="Times New Roman"/>
          <w:sz w:val="28"/>
          <w:szCs w:val="28"/>
          <w:lang w:eastAsia="uk-UA"/>
        </w:rPr>
        <w:t xml:space="preserve"> формується і </w:t>
      </w:r>
      <w:r w:rsidRPr="00BA6023">
        <w:rPr>
          <w:rFonts w:ascii="Times New Roman" w:eastAsia="Times New Roman" w:hAnsi="Times New Roman" w:cs="Times New Roman"/>
          <w:i/>
          <w:iCs/>
          <w:sz w:val="28"/>
          <w:szCs w:val="28"/>
          <w:lang w:eastAsia="uk-UA"/>
        </w:rPr>
        <w:t>портфель доходу,</w:t>
      </w:r>
      <w:r w:rsidRPr="00BA6023">
        <w:rPr>
          <w:rFonts w:ascii="Times New Roman" w:eastAsia="Times New Roman" w:hAnsi="Times New Roman" w:cs="Times New Roman"/>
          <w:sz w:val="28"/>
          <w:szCs w:val="28"/>
          <w:lang w:eastAsia="uk-UA"/>
        </w:rPr>
        <w:t xml:space="preserve"> характерною ознакою якого є отримання доходу за рахунок дивідендів і відсотків (тому його часто називають дивідендним). Так як рівень доходу за портфелем планується, він має майже нульовий ризик. </w:t>
      </w:r>
      <w:r w:rsidRPr="00BA6023">
        <w:rPr>
          <w:rFonts w:ascii="Times New Roman" w:eastAsia="Times New Roman" w:hAnsi="Times New Roman" w:cs="Times New Roman"/>
          <w:i/>
          <w:iCs/>
          <w:sz w:val="28"/>
          <w:szCs w:val="28"/>
          <w:lang w:eastAsia="uk-UA"/>
        </w:rPr>
        <w:t>Портфель доходу</w:t>
      </w:r>
      <w:r w:rsidRPr="00BA6023">
        <w:rPr>
          <w:rFonts w:ascii="Times New Roman" w:eastAsia="Times New Roman" w:hAnsi="Times New Roman" w:cs="Times New Roman"/>
          <w:sz w:val="28"/>
          <w:szCs w:val="28"/>
          <w:lang w:eastAsia="uk-UA"/>
        </w:rPr>
        <w:t xml:space="preserve"> має свої різновиди:</w:t>
      </w:r>
    </w:p>
    <w:p w14:paraId="6BC02EB4" w14:textId="77777777" w:rsidR="00FF2E19" w:rsidRPr="00BA6023" w:rsidRDefault="00FF2E19" w:rsidP="00184EAA">
      <w:pPr>
        <w:numPr>
          <w:ilvl w:val="0"/>
          <w:numId w:val="79"/>
        </w:numPr>
        <w:tabs>
          <w:tab w:val="clear" w:pos="720"/>
          <w:tab w:val="left" w:pos="993"/>
          <w:tab w:val="num" w:pos="1276"/>
        </w:tabs>
        <w:spacing w:after="0" w:line="240" w:lineRule="auto"/>
        <w:ind w:left="0"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i/>
          <w:iCs/>
          <w:sz w:val="28"/>
          <w:szCs w:val="28"/>
          <w:lang w:eastAsia="uk-UA"/>
        </w:rPr>
        <w:t>конвертований</w:t>
      </w:r>
      <w:r w:rsidRPr="00BA6023">
        <w:rPr>
          <w:rFonts w:ascii="Times New Roman" w:eastAsia="Times New Roman" w:hAnsi="Times New Roman" w:cs="Times New Roman"/>
          <w:sz w:val="28"/>
          <w:szCs w:val="28"/>
          <w:lang w:eastAsia="uk-UA"/>
        </w:rPr>
        <w:t xml:space="preserve"> </w:t>
      </w:r>
      <w:r w:rsidR="00D82D77" w:rsidRPr="00BA6023">
        <w:rPr>
          <w:rFonts w:ascii="Times New Roman" w:eastAsia="Times New Roman" w:hAnsi="Times New Roman" w:cs="Times New Roman"/>
          <w:sz w:val="28"/>
          <w:szCs w:val="28"/>
          <w:lang w:eastAsia="uk-UA"/>
        </w:rPr>
        <w:t>–</w:t>
      </w:r>
      <w:r w:rsidRPr="00BA6023">
        <w:rPr>
          <w:rFonts w:ascii="Times New Roman" w:eastAsia="Times New Roman" w:hAnsi="Times New Roman" w:cs="Times New Roman"/>
          <w:sz w:val="28"/>
          <w:szCs w:val="28"/>
          <w:lang w:eastAsia="uk-UA"/>
        </w:rPr>
        <w:t xml:space="preserve"> дохід отримують за рахунок конвертації (обміну) акцій на облігації, які входять до складу портфеля, або навпаки;</w:t>
      </w:r>
    </w:p>
    <w:p w14:paraId="46CC9C90" w14:textId="77777777" w:rsidR="00FF2E19" w:rsidRPr="00BA6023" w:rsidRDefault="00FF2E19" w:rsidP="00184EAA">
      <w:pPr>
        <w:numPr>
          <w:ilvl w:val="0"/>
          <w:numId w:val="79"/>
        </w:numPr>
        <w:tabs>
          <w:tab w:val="clear" w:pos="720"/>
          <w:tab w:val="left" w:pos="993"/>
          <w:tab w:val="num" w:pos="1276"/>
        </w:tabs>
        <w:spacing w:after="0" w:line="240" w:lineRule="auto"/>
        <w:ind w:left="0"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i/>
          <w:iCs/>
          <w:sz w:val="28"/>
          <w:szCs w:val="28"/>
          <w:lang w:eastAsia="uk-UA"/>
        </w:rPr>
        <w:t>грошового ринку</w:t>
      </w:r>
      <w:r w:rsidRPr="00BA6023">
        <w:rPr>
          <w:rFonts w:ascii="Times New Roman" w:eastAsia="Times New Roman" w:hAnsi="Times New Roman" w:cs="Times New Roman"/>
          <w:sz w:val="28"/>
          <w:szCs w:val="28"/>
          <w:lang w:eastAsia="uk-UA"/>
        </w:rPr>
        <w:t xml:space="preserve"> </w:t>
      </w:r>
      <w:r w:rsidR="00D82D77" w:rsidRPr="00BA6023">
        <w:rPr>
          <w:rFonts w:ascii="Times New Roman" w:eastAsia="Times New Roman" w:hAnsi="Times New Roman" w:cs="Times New Roman"/>
          <w:sz w:val="28"/>
          <w:szCs w:val="28"/>
          <w:lang w:eastAsia="uk-UA"/>
        </w:rPr>
        <w:t>–</w:t>
      </w:r>
      <w:r w:rsidRPr="00BA6023">
        <w:rPr>
          <w:rFonts w:ascii="Times New Roman" w:eastAsia="Times New Roman" w:hAnsi="Times New Roman" w:cs="Times New Roman"/>
          <w:sz w:val="28"/>
          <w:szCs w:val="28"/>
          <w:lang w:eastAsia="uk-UA"/>
        </w:rPr>
        <w:t xml:space="preserve"> дохід одержують за рахунок готівки та активів, що входять до його складу і швидко реалізуються;</w:t>
      </w:r>
    </w:p>
    <w:p w14:paraId="329F0CD1" w14:textId="77777777" w:rsidR="00FF2E19" w:rsidRPr="00BA6023" w:rsidRDefault="00FF2E19" w:rsidP="00184EAA">
      <w:pPr>
        <w:numPr>
          <w:ilvl w:val="0"/>
          <w:numId w:val="79"/>
        </w:numPr>
        <w:tabs>
          <w:tab w:val="clear" w:pos="720"/>
          <w:tab w:val="left" w:pos="993"/>
          <w:tab w:val="num" w:pos="1276"/>
        </w:tabs>
        <w:spacing w:after="0" w:line="240" w:lineRule="auto"/>
        <w:ind w:left="0"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i/>
          <w:iCs/>
          <w:sz w:val="28"/>
          <w:szCs w:val="28"/>
          <w:lang w:eastAsia="uk-UA"/>
        </w:rPr>
        <w:t>облігацій</w:t>
      </w:r>
      <w:r w:rsidRPr="00BA6023">
        <w:rPr>
          <w:rFonts w:ascii="Times New Roman" w:eastAsia="Times New Roman" w:hAnsi="Times New Roman" w:cs="Times New Roman"/>
          <w:sz w:val="28"/>
          <w:szCs w:val="28"/>
          <w:lang w:eastAsia="uk-UA"/>
        </w:rPr>
        <w:t xml:space="preserve"> </w:t>
      </w:r>
      <w:r w:rsidR="00D82D77" w:rsidRPr="00BA6023">
        <w:rPr>
          <w:rFonts w:ascii="Times New Roman" w:eastAsia="Times New Roman" w:hAnsi="Times New Roman" w:cs="Times New Roman"/>
          <w:sz w:val="28"/>
          <w:szCs w:val="28"/>
          <w:lang w:eastAsia="uk-UA"/>
        </w:rPr>
        <w:t>–</w:t>
      </w:r>
      <w:r w:rsidRPr="00BA6023">
        <w:rPr>
          <w:rFonts w:ascii="Times New Roman" w:eastAsia="Times New Roman" w:hAnsi="Times New Roman" w:cs="Times New Roman"/>
          <w:sz w:val="28"/>
          <w:szCs w:val="28"/>
          <w:lang w:eastAsia="uk-UA"/>
        </w:rPr>
        <w:t xml:space="preserve"> середній дохід отримують майже за нульового ризику;</w:t>
      </w:r>
    </w:p>
    <w:p w14:paraId="36CC7245" w14:textId="77777777" w:rsidR="00FF2E19" w:rsidRPr="00BA6023" w:rsidRDefault="00FF2E19" w:rsidP="00FF2E19">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b/>
          <w:bCs/>
          <w:i/>
          <w:iCs/>
          <w:sz w:val="28"/>
          <w:szCs w:val="28"/>
          <w:lang w:eastAsia="uk-UA"/>
        </w:rPr>
        <w:t xml:space="preserve">=&gt; забезпечення приросту капіталу на основі підвищення курсу цінних паперів </w:t>
      </w:r>
      <w:r w:rsidR="00D82D77" w:rsidRPr="00BA6023">
        <w:rPr>
          <w:rFonts w:ascii="Times New Roman" w:eastAsia="Times New Roman" w:hAnsi="Times New Roman" w:cs="Times New Roman"/>
          <w:sz w:val="28"/>
          <w:szCs w:val="28"/>
          <w:lang w:eastAsia="uk-UA"/>
        </w:rPr>
        <w:t>–</w:t>
      </w:r>
      <w:r w:rsidRPr="00BA6023">
        <w:rPr>
          <w:rFonts w:ascii="Times New Roman" w:eastAsia="Times New Roman" w:hAnsi="Times New Roman" w:cs="Times New Roman"/>
          <w:sz w:val="28"/>
          <w:szCs w:val="28"/>
          <w:lang w:eastAsia="uk-UA"/>
        </w:rPr>
        <w:t xml:space="preserve"> формується портфель зростання, в якому капітал збільшується не за рахунок відсотків і дивідендів (як у портфелі доходу), а за рахунок підвищення курсу цінних паперів, тому його часто називають курсовим портфелем. Основні вкладення здійснюються переважно в акції. </w:t>
      </w:r>
      <w:r w:rsidRPr="00BA6023">
        <w:rPr>
          <w:rFonts w:ascii="Times New Roman" w:eastAsia="Times New Roman" w:hAnsi="Times New Roman" w:cs="Times New Roman"/>
          <w:i/>
          <w:iCs/>
          <w:sz w:val="28"/>
          <w:szCs w:val="28"/>
          <w:lang w:eastAsia="uk-UA"/>
        </w:rPr>
        <w:t>Портфель зростання</w:t>
      </w:r>
      <w:r w:rsidRPr="00BA6023">
        <w:rPr>
          <w:rFonts w:ascii="Times New Roman" w:eastAsia="Times New Roman" w:hAnsi="Times New Roman" w:cs="Times New Roman"/>
          <w:sz w:val="28"/>
          <w:szCs w:val="28"/>
          <w:lang w:eastAsia="uk-UA"/>
        </w:rPr>
        <w:t xml:space="preserve"> потребує постійного зіставлення очікуваного зростання капіталу та ризику, що є основою поділу його на різновиди:</w:t>
      </w:r>
    </w:p>
    <w:p w14:paraId="5C4899DB" w14:textId="77777777" w:rsidR="00FF2E19" w:rsidRPr="00BA6023" w:rsidRDefault="00FF2E19" w:rsidP="00184EAA">
      <w:pPr>
        <w:numPr>
          <w:ilvl w:val="0"/>
          <w:numId w:val="78"/>
        </w:numPr>
        <w:tabs>
          <w:tab w:val="clear" w:pos="720"/>
          <w:tab w:val="num" w:pos="993"/>
        </w:tabs>
        <w:spacing w:after="0" w:line="240" w:lineRule="auto"/>
        <w:ind w:left="0"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i/>
          <w:iCs/>
          <w:sz w:val="28"/>
          <w:szCs w:val="28"/>
          <w:lang w:eastAsia="uk-UA"/>
        </w:rPr>
        <w:lastRenderedPageBreak/>
        <w:t>портфель агресивного зростання</w:t>
      </w:r>
      <w:r w:rsidRPr="00BA6023">
        <w:rPr>
          <w:rFonts w:ascii="Times New Roman" w:eastAsia="Times New Roman" w:hAnsi="Times New Roman" w:cs="Times New Roman"/>
          <w:sz w:val="28"/>
          <w:szCs w:val="28"/>
          <w:lang w:eastAsia="uk-UA"/>
        </w:rPr>
        <w:t xml:space="preserve"> </w:t>
      </w:r>
      <w:r w:rsidR="00D82D77" w:rsidRPr="00BA6023">
        <w:rPr>
          <w:rFonts w:ascii="Times New Roman" w:eastAsia="Times New Roman" w:hAnsi="Times New Roman" w:cs="Times New Roman"/>
          <w:sz w:val="28"/>
          <w:szCs w:val="28"/>
          <w:lang w:eastAsia="uk-UA"/>
        </w:rPr>
        <w:t>–</w:t>
      </w:r>
      <w:r w:rsidRPr="00BA6023">
        <w:rPr>
          <w:rFonts w:ascii="Times New Roman" w:eastAsia="Times New Roman" w:hAnsi="Times New Roman" w:cs="Times New Roman"/>
          <w:sz w:val="28"/>
          <w:szCs w:val="28"/>
          <w:lang w:eastAsia="uk-UA"/>
        </w:rPr>
        <w:t xml:space="preserve"> орієнтиром є максимальний приріст капіталу;</w:t>
      </w:r>
    </w:p>
    <w:p w14:paraId="684349C3" w14:textId="77777777" w:rsidR="00FF2E19" w:rsidRPr="00BA6023" w:rsidRDefault="00FF2E19" w:rsidP="00184EAA">
      <w:pPr>
        <w:numPr>
          <w:ilvl w:val="0"/>
          <w:numId w:val="78"/>
        </w:numPr>
        <w:tabs>
          <w:tab w:val="clear" w:pos="720"/>
          <w:tab w:val="num" w:pos="993"/>
        </w:tabs>
        <w:spacing w:after="0" w:line="240" w:lineRule="auto"/>
        <w:ind w:left="0"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i/>
          <w:iCs/>
          <w:sz w:val="28"/>
          <w:szCs w:val="28"/>
          <w:lang w:eastAsia="uk-UA"/>
        </w:rPr>
        <w:t>портфель консервативного зростання</w:t>
      </w:r>
      <w:r w:rsidRPr="00BA6023">
        <w:rPr>
          <w:rFonts w:ascii="Times New Roman" w:eastAsia="Times New Roman" w:hAnsi="Times New Roman" w:cs="Times New Roman"/>
          <w:sz w:val="28"/>
          <w:szCs w:val="28"/>
          <w:lang w:eastAsia="uk-UA"/>
        </w:rPr>
        <w:t xml:space="preserve"> </w:t>
      </w:r>
      <w:r w:rsidR="00D82D77" w:rsidRPr="00BA6023">
        <w:rPr>
          <w:rFonts w:ascii="Times New Roman" w:eastAsia="Times New Roman" w:hAnsi="Times New Roman" w:cs="Times New Roman"/>
          <w:sz w:val="28"/>
          <w:szCs w:val="28"/>
          <w:lang w:eastAsia="uk-UA"/>
        </w:rPr>
        <w:t>–</w:t>
      </w:r>
      <w:r w:rsidRPr="00BA6023">
        <w:rPr>
          <w:rFonts w:ascii="Times New Roman" w:eastAsia="Times New Roman" w:hAnsi="Times New Roman" w:cs="Times New Roman"/>
          <w:sz w:val="28"/>
          <w:szCs w:val="28"/>
          <w:lang w:eastAsia="uk-UA"/>
        </w:rPr>
        <w:t xml:space="preserve"> орієнтується на невеликий ризик;</w:t>
      </w:r>
    </w:p>
    <w:p w14:paraId="7871AA8F" w14:textId="77777777" w:rsidR="00FF2E19" w:rsidRPr="00BA6023" w:rsidRDefault="00FF2E19" w:rsidP="00184EAA">
      <w:pPr>
        <w:numPr>
          <w:ilvl w:val="0"/>
          <w:numId w:val="78"/>
        </w:numPr>
        <w:tabs>
          <w:tab w:val="clear" w:pos="720"/>
          <w:tab w:val="num" w:pos="993"/>
        </w:tabs>
        <w:spacing w:after="0" w:line="240" w:lineRule="auto"/>
        <w:ind w:left="0"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i/>
          <w:iCs/>
          <w:sz w:val="28"/>
          <w:szCs w:val="28"/>
          <w:lang w:eastAsia="uk-UA"/>
        </w:rPr>
        <w:t>портфель середнього зростання</w:t>
      </w:r>
      <w:r w:rsidRPr="00BA6023">
        <w:rPr>
          <w:rFonts w:ascii="Times New Roman" w:eastAsia="Times New Roman" w:hAnsi="Times New Roman" w:cs="Times New Roman"/>
          <w:sz w:val="28"/>
          <w:szCs w:val="28"/>
          <w:lang w:eastAsia="uk-UA"/>
        </w:rPr>
        <w:t xml:space="preserve"> </w:t>
      </w:r>
      <w:r w:rsidR="00D82D77" w:rsidRPr="00BA6023">
        <w:rPr>
          <w:rFonts w:ascii="Times New Roman" w:eastAsia="Times New Roman" w:hAnsi="Times New Roman" w:cs="Times New Roman"/>
          <w:sz w:val="28"/>
          <w:szCs w:val="28"/>
          <w:lang w:eastAsia="uk-UA"/>
        </w:rPr>
        <w:t>–</w:t>
      </w:r>
      <w:r w:rsidRPr="00BA6023">
        <w:rPr>
          <w:rFonts w:ascii="Times New Roman" w:eastAsia="Times New Roman" w:hAnsi="Times New Roman" w:cs="Times New Roman"/>
          <w:sz w:val="28"/>
          <w:szCs w:val="28"/>
          <w:lang w:eastAsia="uk-UA"/>
        </w:rPr>
        <w:t xml:space="preserve"> має високу дохідність і середній ступінь ризику;</w:t>
      </w:r>
    </w:p>
    <w:p w14:paraId="3BA91F4B" w14:textId="77777777" w:rsidR="00FF2E19" w:rsidRPr="00BA6023" w:rsidRDefault="00FF2E19" w:rsidP="00FF2E19">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b/>
          <w:bCs/>
          <w:i/>
          <w:iCs/>
          <w:sz w:val="28"/>
          <w:szCs w:val="28"/>
          <w:lang w:eastAsia="uk-UA"/>
        </w:rPr>
        <w:t xml:space="preserve">=&gt; гарантована дохідність інвестицій </w:t>
      </w:r>
      <w:r w:rsidR="00D82D77" w:rsidRPr="00BA6023">
        <w:rPr>
          <w:rFonts w:ascii="Times New Roman" w:eastAsia="Times New Roman" w:hAnsi="Times New Roman" w:cs="Times New Roman"/>
          <w:sz w:val="28"/>
          <w:szCs w:val="28"/>
          <w:lang w:eastAsia="uk-UA"/>
        </w:rPr>
        <w:t>–</w:t>
      </w:r>
      <w:r w:rsidRPr="00BA6023">
        <w:rPr>
          <w:rFonts w:ascii="Times New Roman" w:eastAsia="Times New Roman" w:hAnsi="Times New Roman" w:cs="Times New Roman"/>
          <w:sz w:val="28"/>
          <w:szCs w:val="28"/>
          <w:lang w:eastAsia="uk-UA"/>
        </w:rPr>
        <w:t xml:space="preserve"> формує інвестиційний портфель, до якого мають входити як надійні, але менш прибуткові, так і ризикові, але більш дохідні папери різних емітентів, галузей, видів. З метою зменшення ризику інвестування необхідно враховувати різноманітні фактори, найважливішими з яких є дохідність, рівень оподаткування, термін фінансових вкладень. Принцип рівності доходів передбачає, що прибутковість від різних варіантів інвестування повинна бути однаковою, інакше почнеться активна скупка дохідніших активів, що викличе приплив капіталу в одні галузі на шкоду іншим. При виборі стратегії інвестування факторами, що визначають галузеву структуру інвестиційного портфеля, залишаються ризик і дохідність інвестицій. При виборі цінних паперів чинниками, які визначають дохідність інвестицій, є рентабельність виробництва і перспектива зростання обсягу продажу. Інвестиційна привабливість окремого підприємства залежить від показників, що характеризують його фінансовий стан. Інвесторів, у першу чергу, цікавлять показники, що впливають на дохідність капіталу підприємства, курс акцій, рівень дивідендів. Від рівня дохідності залежить, за інших рівних умов, розмір дивідендів за акціями. Це найзагальніший показник, що відповідає на запитання, який прибуток отримає підприємство з розрахунку на 1 грн активів;</w:t>
      </w:r>
    </w:p>
    <w:p w14:paraId="62225716" w14:textId="77777777" w:rsidR="00FF2E19" w:rsidRPr="00BA6023" w:rsidRDefault="00FF2E19" w:rsidP="001D38A4">
      <w:pPr>
        <w:tabs>
          <w:tab w:val="left" w:pos="993"/>
          <w:tab w:val="left" w:pos="1134"/>
        </w:tabs>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b/>
          <w:bCs/>
          <w:i/>
          <w:iCs/>
          <w:sz w:val="28"/>
          <w:szCs w:val="28"/>
          <w:lang w:eastAsia="uk-UA"/>
        </w:rPr>
        <w:t xml:space="preserve">=&gt; збереження капіталу </w:t>
      </w:r>
      <w:r w:rsidR="00D82D77" w:rsidRPr="00BA6023">
        <w:rPr>
          <w:rFonts w:ascii="Times New Roman" w:eastAsia="Times New Roman" w:hAnsi="Times New Roman" w:cs="Times New Roman"/>
          <w:sz w:val="28"/>
          <w:szCs w:val="28"/>
          <w:lang w:eastAsia="uk-UA"/>
        </w:rPr>
        <w:t>–</w:t>
      </w:r>
      <w:r w:rsidRPr="00BA6023">
        <w:rPr>
          <w:rFonts w:ascii="Times New Roman" w:eastAsia="Times New Roman" w:hAnsi="Times New Roman" w:cs="Times New Roman"/>
          <w:sz w:val="28"/>
          <w:szCs w:val="28"/>
          <w:lang w:eastAsia="uk-UA"/>
        </w:rPr>
        <w:t xml:space="preserve"> формує переважно </w:t>
      </w:r>
      <w:r w:rsidRPr="00BA6023">
        <w:rPr>
          <w:rFonts w:ascii="Times New Roman" w:eastAsia="Times New Roman" w:hAnsi="Times New Roman" w:cs="Times New Roman"/>
          <w:b/>
          <w:bCs/>
          <w:i/>
          <w:iCs/>
          <w:sz w:val="28"/>
          <w:szCs w:val="28"/>
          <w:lang w:eastAsia="uk-UA"/>
        </w:rPr>
        <w:t xml:space="preserve">галузевий диверсифікований портфель. </w:t>
      </w:r>
      <w:r w:rsidRPr="00BA6023">
        <w:rPr>
          <w:rFonts w:ascii="Times New Roman" w:eastAsia="Times New Roman" w:hAnsi="Times New Roman" w:cs="Times New Roman"/>
          <w:sz w:val="28"/>
          <w:szCs w:val="28"/>
          <w:lang w:eastAsia="uk-UA"/>
        </w:rPr>
        <w:t>Інвестори при формуванні такого портфеля для забезпечення його стійкості обмежують розмір вкладень у цінні папери одного емітента, досягаючи таким чином зниження ступеня ризику. Так, при вкладанні коштів у акції промислових компаній здійснюється їх галузева диверсифікація. Взаємні фонди грошового ринку, які працюють із короткостроковими цінними паперами приватних емітентів і держави, проводять диверсифікацію, управляючи змішаним пакетом фінансових активів. Такий пакет містить державні облігації, короткострокові цінні папери муніципалітетів, сертифікати пайової участі інших інвестиційних інститутів. Управління диверсифікованим портфелем потребує проведення постійних операцій із цінними паперами для підтримки якості портфеля і забезпечення зростання його поточної вартості;</w:t>
      </w:r>
    </w:p>
    <w:p w14:paraId="5A73D4D6" w14:textId="77777777" w:rsidR="00FF2E19" w:rsidRPr="00BA6023" w:rsidRDefault="00FF2E19" w:rsidP="00FF2E19">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b/>
          <w:bCs/>
          <w:i/>
          <w:iCs/>
          <w:sz w:val="28"/>
          <w:szCs w:val="28"/>
          <w:lang w:eastAsia="uk-UA"/>
        </w:rPr>
        <w:t xml:space="preserve">=&gt; отримання максимального економічного ефекту </w:t>
      </w:r>
      <w:r w:rsidR="00D82D77" w:rsidRPr="00BA6023">
        <w:rPr>
          <w:rFonts w:ascii="Times New Roman" w:eastAsia="Times New Roman" w:hAnsi="Times New Roman" w:cs="Times New Roman"/>
          <w:b/>
          <w:bCs/>
          <w:i/>
          <w:iCs/>
          <w:sz w:val="28"/>
          <w:szCs w:val="28"/>
          <w:lang w:eastAsia="uk-UA"/>
        </w:rPr>
        <w:t>–</w:t>
      </w:r>
      <w:r w:rsidRPr="00BA6023">
        <w:rPr>
          <w:rFonts w:ascii="Times New Roman" w:eastAsia="Times New Roman" w:hAnsi="Times New Roman" w:cs="Times New Roman"/>
          <w:b/>
          <w:bCs/>
          <w:i/>
          <w:iCs/>
          <w:sz w:val="28"/>
          <w:szCs w:val="28"/>
          <w:lang w:eastAsia="uk-UA"/>
        </w:rPr>
        <w:t xml:space="preserve"> </w:t>
      </w:r>
      <w:r w:rsidRPr="00BA6023">
        <w:rPr>
          <w:rFonts w:ascii="Times New Roman" w:eastAsia="Times New Roman" w:hAnsi="Times New Roman" w:cs="Times New Roman"/>
          <w:sz w:val="28"/>
          <w:szCs w:val="28"/>
          <w:lang w:eastAsia="uk-UA"/>
        </w:rPr>
        <w:t xml:space="preserve">формує </w:t>
      </w:r>
      <w:r w:rsidRPr="00BA6023">
        <w:rPr>
          <w:rFonts w:ascii="Times New Roman" w:eastAsia="Times New Roman" w:hAnsi="Times New Roman" w:cs="Times New Roman"/>
          <w:b/>
          <w:bCs/>
          <w:i/>
          <w:iCs/>
          <w:sz w:val="28"/>
          <w:szCs w:val="28"/>
          <w:lang w:eastAsia="uk-UA"/>
        </w:rPr>
        <w:t xml:space="preserve">фіксовані і змінні портфелі цінних паперів. </w:t>
      </w:r>
      <w:r w:rsidRPr="00BA6023">
        <w:rPr>
          <w:rFonts w:ascii="Times New Roman" w:eastAsia="Times New Roman" w:hAnsi="Times New Roman" w:cs="Times New Roman"/>
          <w:sz w:val="28"/>
          <w:szCs w:val="28"/>
          <w:lang w:eastAsia="uk-UA"/>
        </w:rPr>
        <w:t xml:space="preserve">Фіксовані </w:t>
      </w:r>
      <w:r w:rsidR="00D82D77" w:rsidRPr="00BA6023">
        <w:rPr>
          <w:rFonts w:ascii="Times New Roman" w:eastAsia="Times New Roman" w:hAnsi="Times New Roman" w:cs="Times New Roman"/>
          <w:sz w:val="28"/>
          <w:szCs w:val="28"/>
          <w:lang w:eastAsia="uk-UA"/>
        </w:rPr>
        <w:t>–</w:t>
      </w:r>
      <w:r w:rsidRPr="00BA6023">
        <w:rPr>
          <w:rFonts w:ascii="Times New Roman" w:eastAsia="Times New Roman" w:hAnsi="Times New Roman" w:cs="Times New Roman"/>
          <w:sz w:val="28"/>
          <w:szCs w:val="28"/>
          <w:lang w:eastAsia="uk-UA"/>
        </w:rPr>
        <w:t xml:space="preserve"> зберігають свою структуру протягом встановленого терміну, тривалість якого визначається терміном погашення цінних паперів, що до нього входять. </w:t>
      </w:r>
      <w:r w:rsidRPr="00BA6023">
        <w:rPr>
          <w:rFonts w:ascii="Times New Roman" w:eastAsia="Times New Roman" w:hAnsi="Times New Roman" w:cs="Times New Roman"/>
          <w:i/>
          <w:iCs/>
          <w:sz w:val="28"/>
          <w:szCs w:val="28"/>
          <w:lang w:eastAsia="uk-UA"/>
        </w:rPr>
        <w:t>Змінні (керовані)</w:t>
      </w:r>
      <w:r w:rsidRPr="00BA6023">
        <w:rPr>
          <w:rFonts w:ascii="Times New Roman" w:eastAsia="Times New Roman" w:hAnsi="Times New Roman" w:cs="Times New Roman"/>
          <w:sz w:val="28"/>
          <w:szCs w:val="28"/>
          <w:lang w:eastAsia="uk-UA"/>
        </w:rPr>
        <w:t xml:space="preserve"> портфелі мають динамічну структуру цінних паперів, склад яких постійно оновлюється з метою отримання доходу;</w:t>
      </w:r>
    </w:p>
    <w:p w14:paraId="28B8FA86" w14:textId="39F8B590" w:rsidR="00FF2E19" w:rsidRPr="00BA6023" w:rsidRDefault="00FF2E19" w:rsidP="00FF2E19">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b/>
          <w:bCs/>
          <w:i/>
          <w:iCs/>
          <w:sz w:val="28"/>
          <w:szCs w:val="28"/>
          <w:lang w:eastAsia="uk-UA"/>
        </w:rPr>
        <w:t xml:space="preserve">=&gt; зниження ступеня ризику </w:t>
      </w:r>
      <w:r w:rsidR="00D82D77" w:rsidRPr="00BA6023">
        <w:rPr>
          <w:rFonts w:ascii="Times New Roman" w:eastAsia="Times New Roman" w:hAnsi="Times New Roman" w:cs="Times New Roman"/>
          <w:sz w:val="28"/>
          <w:szCs w:val="28"/>
          <w:lang w:eastAsia="uk-UA"/>
        </w:rPr>
        <w:t>–</w:t>
      </w:r>
      <w:r w:rsidRPr="00BA6023">
        <w:rPr>
          <w:rFonts w:ascii="Times New Roman" w:eastAsia="Times New Roman" w:hAnsi="Times New Roman" w:cs="Times New Roman"/>
          <w:sz w:val="28"/>
          <w:szCs w:val="28"/>
          <w:lang w:eastAsia="uk-UA"/>
        </w:rPr>
        <w:t xml:space="preserve"> в якійсь мірі властива будь</w:t>
      </w:r>
      <w:r w:rsidR="00196031" w:rsidRPr="00BA6023">
        <w:rPr>
          <w:rFonts w:ascii="Times New Roman" w:eastAsia="Times New Roman" w:hAnsi="Times New Roman" w:cs="Times New Roman"/>
          <w:sz w:val="28"/>
          <w:szCs w:val="28"/>
          <w:lang w:eastAsia="uk-UA"/>
        </w:rPr>
        <w:t>-</w:t>
      </w:r>
      <w:r w:rsidRPr="00BA6023">
        <w:rPr>
          <w:rFonts w:ascii="Times New Roman" w:eastAsia="Times New Roman" w:hAnsi="Times New Roman" w:cs="Times New Roman"/>
          <w:sz w:val="28"/>
          <w:szCs w:val="28"/>
          <w:lang w:eastAsia="uk-UA"/>
        </w:rPr>
        <w:t xml:space="preserve">якому типу портфеля. Можливо, більше відношення має до </w:t>
      </w:r>
      <w:r w:rsidRPr="00BA6023">
        <w:rPr>
          <w:rFonts w:ascii="Times New Roman" w:eastAsia="Times New Roman" w:hAnsi="Times New Roman" w:cs="Times New Roman"/>
          <w:b/>
          <w:bCs/>
          <w:i/>
          <w:iCs/>
          <w:sz w:val="28"/>
          <w:szCs w:val="28"/>
          <w:lang w:eastAsia="uk-UA"/>
        </w:rPr>
        <w:t xml:space="preserve">спеціалізованих портфелів </w:t>
      </w:r>
      <w:r w:rsidRPr="00BA6023">
        <w:rPr>
          <w:rFonts w:ascii="Times New Roman" w:eastAsia="Times New Roman" w:hAnsi="Times New Roman" w:cs="Times New Roman"/>
          <w:b/>
          <w:bCs/>
          <w:i/>
          <w:iCs/>
          <w:sz w:val="28"/>
          <w:szCs w:val="28"/>
          <w:lang w:eastAsia="uk-UA"/>
        </w:rPr>
        <w:lastRenderedPageBreak/>
        <w:t xml:space="preserve">іноземних і вітчизняних цінних паперів, </w:t>
      </w:r>
      <w:r w:rsidRPr="00BA6023">
        <w:rPr>
          <w:rFonts w:ascii="Times New Roman" w:eastAsia="Times New Roman" w:hAnsi="Times New Roman" w:cs="Times New Roman"/>
          <w:sz w:val="28"/>
          <w:szCs w:val="28"/>
          <w:lang w:eastAsia="uk-UA"/>
        </w:rPr>
        <w:t xml:space="preserve">так як їх є переважна більшість. </w:t>
      </w:r>
      <w:r w:rsidRPr="00BA6023">
        <w:rPr>
          <w:rFonts w:ascii="Times New Roman" w:eastAsia="Times New Roman" w:hAnsi="Times New Roman" w:cs="Times New Roman"/>
          <w:i/>
          <w:iCs/>
          <w:sz w:val="28"/>
          <w:szCs w:val="28"/>
          <w:lang w:eastAsia="uk-UA"/>
        </w:rPr>
        <w:t>Портфелі іноземних цінних паперів</w:t>
      </w:r>
      <w:r w:rsidRPr="00BA6023">
        <w:rPr>
          <w:rFonts w:ascii="Times New Roman" w:eastAsia="Times New Roman" w:hAnsi="Times New Roman" w:cs="Times New Roman"/>
          <w:sz w:val="28"/>
          <w:szCs w:val="28"/>
          <w:lang w:eastAsia="uk-UA"/>
        </w:rPr>
        <w:t xml:space="preserve"> обмежуються певною конкретною країною або охоплюють регіони (найчастіше країни, що розвиваються), що дає можливість скоротити ймовірність ризику в кожній окремо взятій країні. Такі портфелі дають можливість закордонним інвесторам при порівняно невеликому ризику освоювати нові ринки і за необхідності швидко реалізувати місцеві акції. Портфелі цінних паперів можуть мати </w:t>
      </w:r>
      <w:r w:rsidRPr="00BA6023">
        <w:rPr>
          <w:rFonts w:ascii="Times New Roman" w:eastAsia="Times New Roman" w:hAnsi="Times New Roman" w:cs="Times New Roman"/>
          <w:i/>
          <w:iCs/>
          <w:sz w:val="28"/>
          <w:szCs w:val="28"/>
          <w:lang w:eastAsia="uk-UA"/>
        </w:rPr>
        <w:t>галузеву і територіальну спеціалізацію,</w:t>
      </w:r>
      <w:r w:rsidRPr="00BA6023">
        <w:rPr>
          <w:rFonts w:ascii="Times New Roman" w:eastAsia="Times New Roman" w:hAnsi="Times New Roman" w:cs="Times New Roman"/>
          <w:sz w:val="28"/>
          <w:szCs w:val="28"/>
          <w:lang w:eastAsia="uk-UA"/>
        </w:rPr>
        <w:t xml:space="preserve"> наприклад, портфель цінних паперів підприємств харчової промисловості, паливно</w:t>
      </w:r>
      <w:r w:rsidR="00D77024" w:rsidRPr="00BA6023">
        <w:rPr>
          <w:rFonts w:ascii="Times New Roman" w:eastAsia="Times New Roman" w:hAnsi="Times New Roman" w:cs="Times New Roman"/>
          <w:sz w:val="28"/>
          <w:szCs w:val="28"/>
          <w:lang w:eastAsia="uk-UA"/>
        </w:rPr>
        <w:t>-</w:t>
      </w:r>
      <w:r w:rsidRPr="00BA6023">
        <w:rPr>
          <w:rFonts w:ascii="Times New Roman" w:eastAsia="Times New Roman" w:hAnsi="Times New Roman" w:cs="Times New Roman"/>
          <w:sz w:val="28"/>
          <w:szCs w:val="28"/>
          <w:lang w:eastAsia="uk-UA"/>
        </w:rPr>
        <w:t xml:space="preserve">енергетичного комплексу або металургійних підприємств. Портфелі цінних паперів також можуть бути орієнтовані на залучення до свого складу лише короткострокових або середньострокових і довгострокових цінних паперів. Більшість портфелів цінних паперів є </w:t>
      </w:r>
      <w:r w:rsidRPr="00BA6023">
        <w:rPr>
          <w:rFonts w:ascii="Times New Roman" w:eastAsia="Times New Roman" w:hAnsi="Times New Roman" w:cs="Times New Roman"/>
          <w:i/>
          <w:iCs/>
          <w:sz w:val="28"/>
          <w:szCs w:val="28"/>
          <w:lang w:eastAsia="uk-UA"/>
        </w:rPr>
        <w:t>спеціалізованими,</w:t>
      </w:r>
      <w:r w:rsidRPr="00BA6023">
        <w:rPr>
          <w:rFonts w:ascii="Times New Roman" w:eastAsia="Times New Roman" w:hAnsi="Times New Roman" w:cs="Times New Roman"/>
          <w:sz w:val="28"/>
          <w:szCs w:val="28"/>
          <w:lang w:eastAsia="uk-UA"/>
        </w:rPr>
        <w:t xml:space="preserve"> включаючи переважно один вид цінних паперів: акції, облігації, неемісійні цінні папери тощо. В країнах з розвинутим фінансовим ринком така спеціалізація є правилом, що не можна сказати про Україну, в якій спеціалізація портфелів цінних паперів чітко не виражена через недостатньо розвинений фондовий ринок. У країнах з ринковою економікою переважають портфелі </w:t>
      </w:r>
      <w:r w:rsidRPr="00BA6023">
        <w:rPr>
          <w:rFonts w:ascii="Times New Roman" w:eastAsia="Times New Roman" w:hAnsi="Times New Roman" w:cs="Times New Roman"/>
          <w:i/>
          <w:iCs/>
          <w:sz w:val="28"/>
          <w:szCs w:val="28"/>
          <w:lang w:eastAsia="uk-UA"/>
        </w:rPr>
        <w:t>акцій підприємств, опціонів, іпотечних цінних паперів, облігацій корпорацій, муніципальних паперів тощо.</w:t>
      </w:r>
    </w:p>
    <w:p w14:paraId="5B6FA5EB" w14:textId="297676F9" w:rsidR="00FF2E19" w:rsidRPr="00BA6023" w:rsidRDefault="00FF2E19" w:rsidP="00FF2E19">
      <w:pPr>
        <w:spacing w:after="0" w:line="240" w:lineRule="auto"/>
        <w:ind w:firstLine="709"/>
        <w:jc w:val="both"/>
        <w:rPr>
          <w:rFonts w:ascii="Times New Roman" w:eastAsia="Times New Roman" w:hAnsi="Times New Roman" w:cs="Times New Roman"/>
          <w:b/>
          <w:bCs/>
          <w:i/>
          <w:iCs/>
          <w:sz w:val="28"/>
          <w:szCs w:val="28"/>
          <w:lang w:eastAsia="uk-UA"/>
        </w:rPr>
      </w:pPr>
      <w:r w:rsidRPr="00BA6023">
        <w:rPr>
          <w:rFonts w:ascii="Times New Roman" w:eastAsia="Times New Roman" w:hAnsi="Times New Roman" w:cs="Times New Roman"/>
          <w:sz w:val="28"/>
          <w:szCs w:val="28"/>
          <w:lang w:eastAsia="uk-UA"/>
        </w:rPr>
        <w:t xml:space="preserve">Формування типу портфеля за схемою </w:t>
      </w:r>
      <w:r w:rsidR="002654E9" w:rsidRPr="00BA6023">
        <w:rPr>
          <w:rFonts w:ascii="Times New Roman" w:eastAsia="Times New Roman" w:hAnsi="Times New Roman" w:cs="Times New Roman"/>
          <w:sz w:val="28"/>
          <w:szCs w:val="28"/>
          <w:lang w:eastAsia="uk-UA"/>
        </w:rPr>
        <w:t>«</w:t>
      </w:r>
      <w:r w:rsidRPr="00BA6023">
        <w:rPr>
          <w:rFonts w:ascii="Times New Roman" w:eastAsia="Times New Roman" w:hAnsi="Times New Roman" w:cs="Times New Roman"/>
          <w:sz w:val="28"/>
          <w:szCs w:val="28"/>
          <w:lang w:eastAsia="uk-UA"/>
        </w:rPr>
        <w:t xml:space="preserve">мета формування </w:t>
      </w:r>
      <w:r w:rsidR="00D82D77" w:rsidRPr="00BA6023">
        <w:rPr>
          <w:rFonts w:ascii="Times New Roman" w:eastAsia="Times New Roman" w:hAnsi="Times New Roman" w:cs="Times New Roman"/>
          <w:sz w:val="28"/>
          <w:szCs w:val="28"/>
          <w:lang w:eastAsia="uk-UA"/>
        </w:rPr>
        <w:t>–</w:t>
      </w:r>
      <w:r w:rsidRPr="00BA6023">
        <w:rPr>
          <w:rFonts w:ascii="Times New Roman" w:eastAsia="Times New Roman" w:hAnsi="Times New Roman" w:cs="Times New Roman"/>
          <w:sz w:val="28"/>
          <w:szCs w:val="28"/>
          <w:lang w:eastAsia="uk-UA"/>
        </w:rPr>
        <w:t xml:space="preserve"> тип портфеля</w:t>
      </w:r>
      <w:r w:rsidR="002654E9" w:rsidRPr="00BA6023">
        <w:rPr>
          <w:rFonts w:ascii="Times New Roman" w:eastAsia="Times New Roman" w:hAnsi="Times New Roman" w:cs="Times New Roman"/>
          <w:sz w:val="28"/>
          <w:szCs w:val="28"/>
          <w:lang w:eastAsia="uk-UA"/>
        </w:rPr>
        <w:t>»</w:t>
      </w:r>
      <w:r w:rsidRPr="00BA6023">
        <w:rPr>
          <w:rFonts w:ascii="Times New Roman" w:eastAsia="Times New Roman" w:hAnsi="Times New Roman" w:cs="Times New Roman"/>
          <w:sz w:val="28"/>
          <w:szCs w:val="28"/>
          <w:lang w:eastAsia="uk-UA"/>
        </w:rPr>
        <w:t xml:space="preserve"> звичайно, є відносним показником. Така мета як </w:t>
      </w:r>
      <w:r w:rsidR="002654E9" w:rsidRPr="00BA6023">
        <w:rPr>
          <w:rFonts w:ascii="Times New Roman" w:eastAsia="Times New Roman" w:hAnsi="Times New Roman" w:cs="Times New Roman"/>
          <w:sz w:val="28"/>
          <w:szCs w:val="28"/>
          <w:lang w:eastAsia="uk-UA"/>
        </w:rPr>
        <w:t>«</w:t>
      </w:r>
      <w:r w:rsidRPr="00BA6023">
        <w:rPr>
          <w:rFonts w:ascii="Times New Roman" w:eastAsia="Times New Roman" w:hAnsi="Times New Roman" w:cs="Times New Roman"/>
          <w:sz w:val="28"/>
          <w:szCs w:val="28"/>
          <w:lang w:eastAsia="uk-UA"/>
        </w:rPr>
        <w:t>отримання максимального економічного ефекту</w:t>
      </w:r>
      <w:r w:rsidR="002654E9" w:rsidRPr="00BA6023">
        <w:rPr>
          <w:rFonts w:ascii="Times New Roman" w:eastAsia="Times New Roman" w:hAnsi="Times New Roman" w:cs="Times New Roman"/>
          <w:sz w:val="28"/>
          <w:szCs w:val="28"/>
          <w:lang w:eastAsia="uk-UA"/>
        </w:rPr>
        <w:t>»</w:t>
      </w:r>
      <w:r w:rsidRPr="00BA6023">
        <w:rPr>
          <w:rFonts w:ascii="Times New Roman" w:eastAsia="Times New Roman" w:hAnsi="Times New Roman" w:cs="Times New Roman"/>
          <w:sz w:val="28"/>
          <w:szCs w:val="28"/>
          <w:lang w:eastAsia="uk-UA"/>
        </w:rPr>
        <w:t xml:space="preserve"> або </w:t>
      </w:r>
      <w:r w:rsidR="002654E9" w:rsidRPr="00BA6023">
        <w:rPr>
          <w:rFonts w:ascii="Times New Roman" w:eastAsia="Times New Roman" w:hAnsi="Times New Roman" w:cs="Times New Roman"/>
          <w:sz w:val="28"/>
          <w:szCs w:val="28"/>
          <w:lang w:eastAsia="uk-UA"/>
        </w:rPr>
        <w:t>«</w:t>
      </w:r>
      <w:r w:rsidRPr="00BA6023">
        <w:rPr>
          <w:rFonts w:ascii="Times New Roman" w:eastAsia="Times New Roman" w:hAnsi="Times New Roman" w:cs="Times New Roman"/>
          <w:sz w:val="28"/>
          <w:szCs w:val="28"/>
          <w:lang w:eastAsia="uk-UA"/>
        </w:rPr>
        <w:t>зниження ризику</w:t>
      </w:r>
      <w:r w:rsidR="002654E9" w:rsidRPr="00BA6023">
        <w:rPr>
          <w:rFonts w:ascii="Times New Roman" w:eastAsia="Times New Roman" w:hAnsi="Times New Roman" w:cs="Times New Roman"/>
          <w:sz w:val="28"/>
          <w:szCs w:val="28"/>
          <w:lang w:eastAsia="uk-UA"/>
        </w:rPr>
        <w:t>»</w:t>
      </w:r>
      <w:r w:rsidRPr="00BA6023">
        <w:rPr>
          <w:rFonts w:ascii="Times New Roman" w:eastAsia="Times New Roman" w:hAnsi="Times New Roman" w:cs="Times New Roman"/>
          <w:sz w:val="28"/>
          <w:szCs w:val="28"/>
          <w:lang w:eastAsia="uk-UA"/>
        </w:rPr>
        <w:t xml:space="preserve"> властива для будь</w:t>
      </w:r>
      <w:r w:rsidR="00812276" w:rsidRPr="00BA6023">
        <w:rPr>
          <w:rFonts w:ascii="Times New Roman" w:eastAsia="Times New Roman" w:hAnsi="Times New Roman" w:cs="Times New Roman"/>
          <w:sz w:val="28"/>
          <w:szCs w:val="28"/>
          <w:lang w:eastAsia="uk-UA"/>
        </w:rPr>
        <w:t>-</w:t>
      </w:r>
      <w:r w:rsidRPr="00BA6023">
        <w:rPr>
          <w:rFonts w:ascii="Times New Roman" w:eastAsia="Times New Roman" w:hAnsi="Times New Roman" w:cs="Times New Roman"/>
          <w:sz w:val="28"/>
          <w:szCs w:val="28"/>
          <w:lang w:eastAsia="uk-UA"/>
        </w:rPr>
        <w:t xml:space="preserve">якого типу портфеля. Розглянуті типи портфелів із урахуванням мети є пріоритетними для інвестора, але </w:t>
      </w:r>
      <w:r w:rsidRPr="00BA6023">
        <w:rPr>
          <w:rFonts w:ascii="Times New Roman" w:eastAsia="Times New Roman" w:hAnsi="Times New Roman" w:cs="Times New Roman"/>
          <w:b/>
          <w:bCs/>
          <w:i/>
          <w:iCs/>
          <w:sz w:val="28"/>
          <w:szCs w:val="28"/>
          <w:lang w:eastAsia="uk-UA"/>
        </w:rPr>
        <w:t xml:space="preserve">головною метою </w:t>
      </w:r>
      <w:r w:rsidRPr="00BA6023">
        <w:rPr>
          <w:rFonts w:ascii="Times New Roman" w:eastAsia="Times New Roman" w:hAnsi="Times New Roman" w:cs="Times New Roman"/>
          <w:sz w:val="28"/>
          <w:szCs w:val="28"/>
          <w:lang w:eastAsia="uk-UA"/>
        </w:rPr>
        <w:t>формування будь</w:t>
      </w:r>
      <w:r w:rsidR="00812276" w:rsidRPr="00BA6023">
        <w:rPr>
          <w:rFonts w:ascii="Times New Roman" w:eastAsia="Times New Roman" w:hAnsi="Times New Roman" w:cs="Times New Roman"/>
          <w:sz w:val="28"/>
          <w:szCs w:val="28"/>
          <w:lang w:eastAsia="uk-UA"/>
        </w:rPr>
        <w:t>-</w:t>
      </w:r>
      <w:r w:rsidRPr="00BA6023">
        <w:rPr>
          <w:rFonts w:ascii="Times New Roman" w:eastAsia="Times New Roman" w:hAnsi="Times New Roman" w:cs="Times New Roman"/>
          <w:sz w:val="28"/>
          <w:szCs w:val="28"/>
          <w:lang w:eastAsia="uk-UA"/>
        </w:rPr>
        <w:t xml:space="preserve">якого портфеля цінних паперів є </w:t>
      </w:r>
      <w:r w:rsidRPr="00BA6023">
        <w:rPr>
          <w:rFonts w:ascii="Times New Roman" w:eastAsia="Times New Roman" w:hAnsi="Times New Roman" w:cs="Times New Roman"/>
          <w:b/>
          <w:bCs/>
          <w:i/>
          <w:iCs/>
          <w:sz w:val="28"/>
          <w:szCs w:val="28"/>
          <w:lang w:eastAsia="uk-UA"/>
        </w:rPr>
        <w:t>досягнення оптимального співвідношення між ризиком і доходом.</w:t>
      </w:r>
    </w:p>
    <w:p w14:paraId="724B0F1D" w14:textId="77777777" w:rsidR="004E3999" w:rsidRPr="00BA6023" w:rsidRDefault="004E3999" w:rsidP="004E3999">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 xml:space="preserve">Сучасна портфельна теорія (Modern Portfolio Theory) </w:t>
      </w:r>
      <w:r w:rsidR="00D82D77" w:rsidRPr="00BA6023">
        <w:rPr>
          <w:rFonts w:ascii="Times New Roman" w:eastAsia="Times New Roman" w:hAnsi="Times New Roman" w:cs="Times New Roman"/>
          <w:sz w:val="28"/>
          <w:szCs w:val="28"/>
          <w:lang w:eastAsia="uk-UA"/>
        </w:rPr>
        <w:t>–</w:t>
      </w:r>
      <w:r w:rsidRPr="00BA6023">
        <w:rPr>
          <w:rFonts w:ascii="Times New Roman" w:eastAsia="Times New Roman" w:hAnsi="Times New Roman" w:cs="Times New Roman"/>
          <w:sz w:val="28"/>
          <w:szCs w:val="28"/>
          <w:lang w:eastAsia="uk-UA"/>
        </w:rPr>
        <w:t xml:space="preserve"> теорія фінансових інвестицій, у межах якої за допомогою статистичних методів здійснюють якомога вигідніший розподіл ризику портфеля цінних паперів і оцінювання доходу, складовими елементами її є:</w:t>
      </w:r>
    </w:p>
    <w:p w14:paraId="448FAE37" w14:textId="184E45E2" w:rsidR="00167D8C" w:rsidRPr="00BA6023" w:rsidRDefault="00AC554C">
      <w:pPr>
        <w:pStyle w:val="a6"/>
        <w:numPr>
          <w:ilvl w:val="0"/>
          <w:numId w:val="27"/>
        </w:numPr>
        <w:tabs>
          <w:tab w:val="left" w:pos="993"/>
        </w:tabs>
        <w:spacing w:after="0" w:line="240" w:lineRule="auto"/>
        <w:ind w:left="142" w:firstLine="567"/>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оцінювання активів (</w:t>
      </w:r>
      <w:r w:rsidR="0028465B" w:rsidRPr="00BA6023">
        <w:rPr>
          <w:rFonts w:ascii="Times New Roman" w:eastAsia="Times New Roman" w:hAnsi="Times New Roman" w:cs="Times New Roman"/>
          <w:sz w:val="28"/>
          <w:szCs w:val="28"/>
          <w:lang w:eastAsia="uk-UA"/>
        </w:rPr>
        <w:t>valuation of assets</w:t>
      </w:r>
      <w:r w:rsidRPr="00BA6023">
        <w:rPr>
          <w:rFonts w:ascii="Times New Roman" w:eastAsia="Times New Roman" w:hAnsi="Times New Roman" w:cs="Times New Roman"/>
          <w:sz w:val="28"/>
          <w:szCs w:val="28"/>
          <w:lang w:eastAsia="uk-UA"/>
        </w:rPr>
        <w:t xml:space="preserve">); </w:t>
      </w:r>
    </w:p>
    <w:p w14:paraId="571B565C" w14:textId="30002559" w:rsidR="00167D8C" w:rsidRPr="00BA6023" w:rsidRDefault="00AC554C">
      <w:pPr>
        <w:pStyle w:val="a6"/>
        <w:numPr>
          <w:ilvl w:val="0"/>
          <w:numId w:val="27"/>
        </w:numPr>
        <w:tabs>
          <w:tab w:val="left" w:pos="993"/>
        </w:tabs>
        <w:spacing w:after="0" w:line="240" w:lineRule="auto"/>
        <w:ind w:left="142" w:firstLine="567"/>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прийняття інвестиційних рішень (</w:t>
      </w:r>
      <w:r w:rsidR="00D2125B" w:rsidRPr="00BA6023">
        <w:rPr>
          <w:rFonts w:ascii="Times New Roman" w:eastAsia="Times New Roman" w:hAnsi="Times New Roman" w:cs="Times New Roman"/>
          <w:sz w:val="28"/>
          <w:szCs w:val="28"/>
          <w:lang w:eastAsia="uk-UA"/>
        </w:rPr>
        <w:t>making investment decisions</w:t>
      </w:r>
      <w:r w:rsidRPr="00BA6023">
        <w:rPr>
          <w:rFonts w:ascii="Times New Roman" w:eastAsia="Times New Roman" w:hAnsi="Times New Roman" w:cs="Times New Roman"/>
          <w:sz w:val="28"/>
          <w:szCs w:val="28"/>
          <w:lang w:eastAsia="uk-UA"/>
        </w:rPr>
        <w:t xml:space="preserve">); </w:t>
      </w:r>
    </w:p>
    <w:p w14:paraId="4ECCF438" w14:textId="77777777" w:rsidR="00167D8C" w:rsidRPr="00BA6023" w:rsidRDefault="00AC554C">
      <w:pPr>
        <w:pStyle w:val="a6"/>
        <w:numPr>
          <w:ilvl w:val="0"/>
          <w:numId w:val="27"/>
        </w:numPr>
        <w:tabs>
          <w:tab w:val="left" w:pos="993"/>
        </w:tabs>
        <w:spacing w:after="0" w:line="240" w:lineRule="auto"/>
        <w:ind w:left="142" w:firstLine="567"/>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 xml:space="preserve">оптимізація портфеля (portfolio optimization); </w:t>
      </w:r>
    </w:p>
    <w:p w14:paraId="27C1D84B" w14:textId="38E7664D" w:rsidR="00167D8C" w:rsidRPr="00BA6023" w:rsidRDefault="00AC554C">
      <w:pPr>
        <w:pStyle w:val="a6"/>
        <w:numPr>
          <w:ilvl w:val="0"/>
          <w:numId w:val="27"/>
        </w:numPr>
        <w:tabs>
          <w:tab w:val="left" w:pos="993"/>
        </w:tabs>
        <w:spacing w:after="0" w:line="240" w:lineRule="auto"/>
        <w:ind w:left="142" w:firstLine="567"/>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оцінювання результатів (</w:t>
      </w:r>
      <w:r w:rsidR="00D2125B" w:rsidRPr="00BA6023">
        <w:rPr>
          <w:rFonts w:ascii="Times New Roman" w:eastAsia="Times New Roman" w:hAnsi="Times New Roman" w:cs="Times New Roman"/>
          <w:sz w:val="28"/>
          <w:szCs w:val="28"/>
          <w:lang w:eastAsia="uk-UA"/>
        </w:rPr>
        <w:t>evaluation of results</w:t>
      </w:r>
      <w:r w:rsidRPr="00BA6023">
        <w:rPr>
          <w:rFonts w:ascii="Times New Roman" w:eastAsia="Times New Roman" w:hAnsi="Times New Roman" w:cs="Times New Roman"/>
          <w:sz w:val="28"/>
          <w:szCs w:val="28"/>
          <w:lang w:eastAsia="uk-UA"/>
        </w:rPr>
        <w:t xml:space="preserve">). </w:t>
      </w:r>
    </w:p>
    <w:p w14:paraId="529387D1" w14:textId="77777777" w:rsidR="0034731E" w:rsidRPr="00BA6023" w:rsidRDefault="0034731E" w:rsidP="0034731E">
      <w:pPr>
        <w:pStyle w:val="a6"/>
        <w:tabs>
          <w:tab w:val="left" w:pos="993"/>
        </w:tabs>
        <w:spacing w:after="0" w:line="240" w:lineRule="auto"/>
        <w:ind w:left="709"/>
        <w:jc w:val="both"/>
        <w:rPr>
          <w:rFonts w:ascii="Times New Roman" w:eastAsia="Times New Roman" w:hAnsi="Times New Roman" w:cs="Times New Roman"/>
          <w:sz w:val="28"/>
          <w:szCs w:val="28"/>
          <w:lang w:eastAsia="uk-UA"/>
        </w:rPr>
      </w:pPr>
    </w:p>
    <w:p w14:paraId="6B0442D7" w14:textId="2A5B782F" w:rsidR="006E4152" w:rsidRPr="00BA6023" w:rsidRDefault="002A47F5" w:rsidP="006E4152">
      <w:pPr>
        <w:pStyle w:val="a6"/>
        <w:numPr>
          <w:ilvl w:val="1"/>
          <w:numId w:val="53"/>
        </w:numPr>
        <w:tabs>
          <w:tab w:val="left" w:pos="993"/>
        </w:tabs>
        <w:spacing w:after="0" w:line="240" w:lineRule="auto"/>
        <w:jc w:val="center"/>
        <w:rPr>
          <w:rFonts w:ascii="Times New Roman" w:eastAsia="Times New Roman" w:hAnsi="Times New Roman" w:cs="Times New Roman"/>
          <w:b/>
          <w:bCs/>
          <w:sz w:val="28"/>
          <w:szCs w:val="28"/>
          <w:lang w:eastAsia="uk-UA"/>
        </w:rPr>
      </w:pPr>
      <w:r w:rsidRPr="00BA6023">
        <w:rPr>
          <w:rFonts w:ascii="Times New Roman" w:eastAsia="Times New Roman" w:hAnsi="Times New Roman" w:cs="Times New Roman"/>
          <w:b/>
          <w:bCs/>
          <w:sz w:val="28"/>
          <w:szCs w:val="28"/>
          <w:lang w:eastAsia="uk-UA"/>
        </w:rPr>
        <w:t>Рейтинги фондового ринку та їх застосування в</w:t>
      </w:r>
    </w:p>
    <w:p w14:paraId="5DBF43FA" w14:textId="37AFB6CA" w:rsidR="002A47F5" w:rsidRPr="00BA6023" w:rsidRDefault="002A47F5" w:rsidP="006E4152">
      <w:pPr>
        <w:pStyle w:val="a6"/>
        <w:tabs>
          <w:tab w:val="left" w:pos="993"/>
        </w:tabs>
        <w:spacing w:after="0" w:line="240" w:lineRule="auto"/>
        <w:ind w:left="1500"/>
        <w:jc w:val="center"/>
        <w:rPr>
          <w:rFonts w:ascii="Times New Roman" w:eastAsia="Times New Roman" w:hAnsi="Times New Roman" w:cs="Times New Roman"/>
          <w:b/>
          <w:bCs/>
          <w:sz w:val="28"/>
          <w:szCs w:val="28"/>
          <w:lang w:eastAsia="uk-UA"/>
        </w:rPr>
      </w:pPr>
      <w:r w:rsidRPr="00BA6023">
        <w:rPr>
          <w:rFonts w:ascii="Times New Roman" w:eastAsia="Times New Roman" w:hAnsi="Times New Roman" w:cs="Times New Roman"/>
          <w:b/>
          <w:bCs/>
          <w:sz w:val="28"/>
          <w:szCs w:val="28"/>
          <w:lang w:eastAsia="uk-UA"/>
        </w:rPr>
        <w:t>портфельному інвестуванні</w:t>
      </w:r>
    </w:p>
    <w:p w14:paraId="0D9FA890" w14:textId="77777777" w:rsidR="002A47F5" w:rsidRPr="00BA6023" w:rsidRDefault="002A47F5" w:rsidP="002A47F5">
      <w:pPr>
        <w:spacing w:after="0" w:line="240" w:lineRule="auto"/>
        <w:ind w:firstLine="709"/>
        <w:jc w:val="both"/>
        <w:rPr>
          <w:rFonts w:ascii="Times New Roman" w:eastAsia="Times New Roman" w:hAnsi="Times New Roman" w:cs="Times New Roman"/>
          <w:sz w:val="28"/>
          <w:szCs w:val="28"/>
          <w:lang w:eastAsia="uk-UA"/>
        </w:rPr>
      </w:pPr>
      <w:bookmarkStart w:id="29" w:name="_Hlk173235460"/>
    </w:p>
    <w:p w14:paraId="41124E84" w14:textId="77777777" w:rsidR="002A47F5" w:rsidRPr="00BA6023" w:rsidRDefault="002A47F5" w:rsidP="002A47F5">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Рейтинг фондового ринку</w:t>
      </w:r>
      <w:r w:rsidRPr="00BA6023">
        <w:rPr>
          <w:rFonts w:ascii="Times New Roman" w:eastAsia="Times New Roman" w:hAnsi="Times New Roman" w:cs="Times New Roman"/>
          <w:b/>
          <w:bCs/>
          <w:sz w:val="28"/>
          <w:szCs w:val="28"/>
          <w:lang w:eastAsia="uk-UA"/>
        </w:rPr>
        <w:t xml:space="preserve"> </w:t>
      </w:r>
      <w:bookmarkEnd w:id="29"/>
      <w:r w:rsidRPr="00BA6023">
        <w:rPr>
          <w:rFonts w:ascii="Times New Roman" w:eastAsia="Times New Roman" w:hAnsi="Times New Roman" w:cs="Times New Roman"/>
          <w:b/>
          <w:bCs/>
          <w:sz w:val="28"/>
          <w:szCs w:val="28"/>
          <w:lang w:eastAsia="uk-UA"/>
        </w:rPr>
        <w:t>–</w:t>
      </w:r>
      <w:r w:rsidRPr="00BA6023">
        <w:rPr>
          <w:rFonts w:ascii="Times New Roman" w:eastAsia="Times New Roman" w:hAnsi="Times New Roman" w:cs="Times New Roman"/>
          <w:sz w:val="28"/>
          <w:szCs w:val="28"/>
          <w:lang w:eastAsia="uk-UA"/>
        </w:rPr>
        <w:t xml:space="preserve"> це оцінка позиції об'єкта аналізу за розробленою шкалою показників, яка дозволяє визначити на певну дату стан учасників фондового ринку та встановити їх місце серед інших учасників відповідно враховуючи: їх потенціал, активність, ринкову позицію. Рейтинг у цьому аспекті може виступати </w:t>
      </w:r>
      <w:r w:rsidRPr="00BA6023">
        <w:rPr>
          <w:rFonts w:ascii="Times New Roman" w:eastAsia="Times New Roman" w:hAnsi="Times New Roman" w:cs="Times New Roman"/>
          <w:i/>
          <w:iCs/>
          <w:sz w:val="28"/>
          <w:szCs w:val="28"/>
          <w:lang w:eastAsia="uk-UA"/>
        </w:rPr>
        <w:t>орієнтиром, на базі якого буде вибрана стратегія учасника фінансового ринку</w:t>
      </w:r>
      <w:r w:rsidRPr="00BA6023">
        <w:rPr>
          <w:rFonts w:ascii="Times New Roman" w:eastAsia="Times New Roman" w:hAnsi="Times New Roman" w:cs="Times New Roman"/>
          <w:sz w:val="28"/>
          <w:szCs w:val="28"/>
          <w:lang w:eastAsia="uk-UA"/>
        </w:rPr>
        <w:t>.</w:t>
      </w:r>
    </w:p>
    <w:p w14:paraId="765AEC40" w14:textId="77777777" w:rsidR="002A47F5" w:rsidRPr="00BA6023" w:rsidRDefault="002A47F5" w:rsidP="002A47F5">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 xml:space="preserve">За своєю сутністю рейтинг є аргументованою думкою про здатність та юридичним обов'язком емітента проводити своєчасні виплати по основній </w:t>
      </w:r>
      <w:r w:rsidRPr="00BA6023">
        <w:rPr>
          <w:rFonts w:ascii="Times New Roman" w:eastAsia="Times New Roman" w:hAnsi="Times New Roman" w:cs="Times New Roman"/>
          <w:sz w:val="28"/>
          <w:szCs w:val="28"/>
          <w:lang w:eastAsia="uk-UA"/>
        </w:rPr>
        <w:lastRenderedPageBreak/>
        <w:t xml:space="preserve">частині своїх зобов'язань (цінні папери боргового характеру) та проценти за ними. </w:t>
      </w:r>
      <w:r w:rsidRPr="00BA6023">
        <w:rPr>
          <w:rFonts w:ascii="Times New Roman" w:eastAsia="Times New Roman" w:hAnsi="Times New Roman" w:cs="Times New Roman"/>
          <w:i/>
          <w:iCs/>
          <w:sz w:val="28"/>
          <w:szCs w:val="28"/>
          <w:lang w:eastAsia="uk-UA"/>
        </w:rPr>
        <w:t>Призначення рейтингу</w:t>
      </w:r>
      <w:r w:rsidRPr="00BA6023">
        <w:rPr>
          <w:rFonts w:ascii="Times New Roman" w:eastAsia="Times New Roman" w:hAnsi="Times New Roman" w:cs="Times New Roman"/>
          <w:sz w:val="28"/>
          <w:szCs w:val="28"/>
          <w:lang w:eastAsia="uk-UA"/>
        </w:rPr>
        <w:t xml:space="preserve"> – проводити ранжування в рамках єдиної системи відносних рівнів ризику боргових цінних паперів та їх емітентів. Таким чином, йдеться про аналіз можливості для емітента отримувати в майбутньому достатні доходи. Але слід пам'ятати, що публікація рейтингу – це не порада купити чи продати той чи інший цінний папір, рейтинг – це «інформація до відома» для інвесторів, які керують портфелями цінних паперів та інших учасників фондового ринку.</w:t>
      </w:r>
    </w:p>
    <w:p w14:paraId="19264C56" w14:textId="77777777" w:rsidR="002A47F5" w:rsidRPr="00BA6023" w:rsidRDefault="002A47F5" w:rsidP="002A47F5">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 xml:space="preserve">Під рейтинг попадають тільки ті цінні папери, за якими емітент несе фіксовані зобов'язання перед інвесторами, так як лише в даному випадку виникає необхідність в оцінці ризиків невиконання даних зобов'язань. Відповідно </w:t>
      </w:r>
      <w:r w:rsidRPr="00BA6023">
        <w:rPr>
          <w:rFonts w:ascii="Times New Roman" w:eastAsia="Times New Roman" w:hAnsi="Times New Roman" w:cs="Times New Roman"/>
          <w:i/>
          <w:iCs/>
          <w:sz w:val="28"/>
          <w:szCs w:val="28"/>
          <w:lang w:eastAsia="uk-UA"/>
        </w:rPr>
        <w:t>об'єктами рейтингу</w:t>
      </w:r>
      <w:r w:rsidRPr="00BA6023">
        <w:rPr>
          <w:rFonts w:ascii="Times New Roman" w:eastAsia="Times New Roman" w:hAnsi="Times New Roman" w:cs="Times New Roman"/>
          <w:sz w:val="28"/>
          <w:szCs w:val="28"/>
          <w:lang w:eastAsia="uk-UA"/>
        </w:rPr>
        <w:t xml:space="preserve"> є облігації (підприємств та муніципальні), привілейовані акції, комерційні папери (незабезпечені цінні папери, серійні фінансові векселі), депозитні та ощадні сертифікати.</w:t>
      </w:r>
    </w:p>
    <w:p w14:paraId="6D4B4719" w14:textId="77777777" w:rsidR="002A47F5" w:rsidRPr="00BA6023" w:rsidRDefault="002A47F5" w:rsidP="002A47F5">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i/>
          <w:iCs/>
          <w:sz w:val="28"/>
          <w:szCs w:val="28"/>
          <w:lang w:eastAsia="uk-UA"/>
        </w:rPr>
        <w:t xml:space="preserve">Рейтинг оцінює ризик </w:t>
      </w:r>
      <w:r w:rsidRPr="00BA6023">
        <w:rPr>
          <w:rFonts w:ascii="Times New Roman" w:eastAsia="Times New Roman" w:hAnsi="Times New Roman" w:cs="Times New Roman"/>
          <w:sz w:val="28"/>
          <w:szCs w:val="28"/>
          <w:lang w:eastAsia="uk-UA"/>
        </w:rPr>
        <w:t>невиконання емітентом своїх зобов'язань, що пов'язані з цінними паперами, та, відповідно, ризик втрат інвесторів основної суми і відсотків (кредитний ризик). Рейтинг не вимірює конкретної величини ризику втрат, не виступає кількісним прогнозом, мірою їх ймовірності. Рейтинг  – це лише порівняльна оцінка рівнів ризику за різними цінними паперами, спосіб їх зіставлення між собою за величинами кредитних ризиків.</w:t>
      </w:r>
    </w:p>
    <w:p w14:paraId="7BF36B56" w14:textId="77777777" w:rsidR="002A47F5" w:rsidRPr="00BA6023" w:rsidRDefault="002A47F5" w:rsidP="002A47F5">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 xml:space="preserve">Виділяють </w:t>
      </w:r>
      <w:r w:rsidRPr="00BA6023">
        <w:rPr>
          <w:rFonts w:ascii="Times New Roman" w:eastAsia="Times New Roman" w:hAnsi="Times New Roman" w:cs="Times New Roman"/>
          <w:b/>
          <w:bCs/>
          <w:i/>
          <w:iCs/>
          <w:sz w:val="28"/>
          <w:szCs w:val="28"/>
          <w:lang w:eastAsia="uk-UA"/>
        </w:rPr>
        <w:t>дві основні групи</w:t>
      </w:r>
      <w:r w:rsidRPr="00BA6023">
        <w:rPr>
          <w:rFonts w:ascii="Times New Roman" w:eastAsia="Times New Roman" w:hAnsi="Times New Roman" w:cs="Times New Roman"/>
          <w:sz w:val="28"/>
          <w:szCs w:val="28"/>
          <w:lang w:eastAsia="uk-UA"/>
        </w:rPr>
        <w:t xml:space="preserve"> об'єктів рейтингових оцінок фінансового ринку – це </w:t>
      </w:r>
      <w:r w:rsidRPr="00BA6023">
        <w:rPr>
          <w:rFonts w:ascii="Times New Roman" w:eastAsia="Times New Roman" w:hAnsi="Times New Roman" w:cs="Times New Roman"/>
          <w:i/>
          <w:iCs/>
          <w:sz w:val="28"/>
          <w:szCs w:val="28"/>
          <w:lang w:eastAsia="uk-UA"/>
        </w:rPr>
        <w:t>рейтинги цінних паперів</w:t>
      </w:r>
      <w:r w:rsidRPr="00BA6023">
        <w:rPr>
          <w:rFonts w:ascii="Times New Roman" w:eastAsia="Times New Roman" w:hAnsi="Times New Roman" w:cs="Times New Roman"/>
          <w:sz w:val="28"/>
          <w:szCs w:val="28"/>
          <w:lang w:eastAsia="uk-UA"/>
        </w:rPr>
        <w:t xml:space="preserve"> і </w:t>
      </w:r>
      <w:r w:rsidRPr="00BA6023">
        <w:rPr>
          <w:rFonts w:ascii="Times New Roman" w:eastAsia="Times New Roman" w:hAnsi="Times New Roman" w:cs="Times New Roman"/>
          <w:i/>
          <w:iCs/>
          <w:sz w:val="28"/>
          <w:szCs w:val="28"/>
          <w:lang w:eastAsia="uk-UA"/>
        </w:rPr>
        <w:t>фінансових позицій учасників ринку</w:t>
      </w:r>
      <w:r w:rsidRPr="00BA6023">
        <w:rPr>
          <w:rFonts w:ascii="Times New Roman" w:eastAsia="Times New Roman" w:hAnsi="Times New Roman" w:cs="Times New Roman"/>
          <w:sz w:val="28"/>
          <w:szCs w:val="28"/>
          <w:lang w:eastAsia="uk-UA"/>
        </w:rPr>
        <w:t xml:space="preserve">. У свою чергу, рейтинги цінних паперів диференціюються залежно від їх видів (пайові, боргові, похідні). Рейтинг не вимірює валютного і процентного ризику, ризику ліквідності, а також не дає оцінки майбутнім змінам курсу цінного папера. Будь-яке рейтингове агентство ділить свою шкалу рейтингу між двома класами цінних паперів: </w:t>
      </w:r>
    </w:p>
    <w:p w14:paraId="4469B9C1" w14:textId="77777777" w:rsidR="002A47F5" w:rsidRPr="00BA6023" w:rsidRDefault="002A47F5">
      <w:pPr>
        <w:pStyle w:val="a6"/>
        <w:numPr>
          <w:ilvl w:val="0"/>
          <w:numId w:val="43"/>
        </w:numPr>
        <w:tabs>
          <w:tab w:val="left" w:pos="993"/>
        </w:tabs>
        <w:spacing w:after="0" w:line="240" w:lineRule="auto"/>
        <w:ind w:hanging="720"/>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 xml:space="preserve">цінні папери інвестиційної якості (інвестиційні цінні папери); </w:t>
      </w:r>
    </w:p>
    <w:p w14:paraId="2707F02A" w14:textId="77777777" w:rsidR="002A47F5" w:rsidRPr="00BA6023" w:rsidRDefault="002A47F5">
      <w:pPr>
        <w:pStyle w:val="a6"/>
        <w:numPr>
          <w:ilvl w:val="0"/>
          <w:numId w:val="43"/>
        </w:numPr>
        <w:tabs>
          <w:tab w:val="left" w:pos="993"/>
        </w:tabs>
        <w:spacing w:after="0" w:line="240" w:lineRule="auto"/>
        <w:ind w:hanging="720"/>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 xml:space="preserve">спекулятивні цінні папери. </w:t>
      </w:r>
    </w:p>
    <w:p w14:paraId="57CF2A32" w14:textId="2F3AD68B" w:rsidR="002A47F5" w:rsidRPr="00BA6023" w:rsidRDefault="00842C85" w:rsidP="00386247">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На рисунках</w:t>
      </w:r>
      <w:r w:rsidR="002A47F5" w:rsidRPr="00BA6023">
        <w:rPr>
          <w:rFonts w:ascii="Times New Roman" w:eastAsia="Times New Roman" w:hAnsi="Times New Roman" w:cs="Times New Roman"/>
          <w:sz w:val="28"/>
          <w:szCs w:val="28"/>
          <w:lang w:eastAsia="uk-UA"/>
        </w:rPr>
        <w:t xml:space="preserve"> </w:t>
      </w:r>
      <w:r w:rsidR="004E5A4B" w:rsidRPr="00BA6023">
        <w:rPr>
          <w:rFonts w:ascii="Times New Roman" w:eastAsia="Times New Roman" w:hAnsi="Times New Roman" w:cs="Times New Roman"/>
          <w:sz w:val="28"/>
          <w:szCs w:val="28"/>
          <w:lang w:eastAsia="uk-UA"/>
        </w:rPr>
        <w:t>4.1-</w:t>
      </w:r>
      <w:r w:rsidR="00DD3475" w:rsidRPr="00BA6023">
        <w:rPr>
          <w:rFonts w:ascii="Times New Roman" w:eastAsia="Times New Roman" w:hAnsi="Times New Roman" w:cs="Times New Roman"/>
          <w:sz w:val="28"/>
          <w:szCs w:val="28"/>
          <w:lang w:eastAsia="uk-UA"/>
        </w:rPr>
        <w:t xml:space="preserve"> </w:t>
      </w:r>
      <w:r w:rsidR="004E5A4B" w:rsidRPr="00BA6023">
        <w:rPr>
          <w:rFonts w:ascii="Times New Roman" w:eastAsia="Times New Roman" w:hAnsi="Times New Roman" w:cs="Times New Roman"/>
          <w:sz w:val="28"/>
          <w:szCs w:val="28"/>
          <w:lang w:eastAsia="uk-UA"/>
        </w:rPr>
        <w:t>4.</w:t>
      </w:r>
      <w:r w:rsidR="00655763" w:rsidRPr="00BA6023">
        <w:rPr>
          <w:rFonts w:ascii="Times New Roman" w:eastAsia="Times New Roman" w:hAnsi="Times New Roman" w:cs="Times New Roman"/>
          <w:sz w:val="28"/>
          <w:szCs w:val="28"/>
          <w:lang w:eastAsia="uk-UA"/>
        </w:rPr>
        <w:t>3</w:t>
      </w:r>
      <w:r w:rsidR="002A47F5" w:rsidRPr="00BA6023">
        <w:rPr>
          <w:rFonts w:ascii="Times New Roman" w:eastAsia="Times New Roman" w:hAnsi="Times New Roman" w:cs="Times New Roman"/>
          <w:sz w:val="28"/>
          <w:szCs w:val="28"/>
          <w:lang w:eastAsia="uk-UA"/>
        </w:rPr>
        <w:t xml:space="preserve"> наведено рейтингові оцінки простих і привілейованих акцій та облігацій провідних рейтингових агентств.</w:t>
      </w:r>
    </w:p>
    <w:p w14:paraId="31DA16A3" w14:textId="2458E01F" w:rsidR="002A47F5" w:rsidRPr="00BA6023" w:rsidRDefault="002A47F5" w:rsidP="00386247">
      <w:pPr>
        <w:spacing w:after="0" w:line="240" w:lineRule="auto"/>
        <w:ind w:firstLine="709"/>
        <w:jc w:val="both"/>
        <w:rPr>
          <w:rFonts w:ascii="Times New Roman" w:eastAsia="Times New Roman" w:hAnsi="Times New Roman" w:cs="Times New Roman"/>
          <w:sz w:val="28"/>
          <w:szCs w:val="28"/>
          <w:lang w:eastAsia="uk-UA"/>
        </w:rPr>
      </w:pPr>
    </w:p>
    <w:tbl>
      <w:tblPr>
        <w:tblW w:w="9401" w:type="dxa"/>
        <w:tblCellSpacing w:w="15" w:type="dxa"/>
        <w:tblInd w:w="1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15" w:type="dxa"/>
          <w:left w:w="15" w:type="dxa"/>
          <w:bottom w:w="15" w:type="dxa"/>
          <w:right w:w="15" w:type="dxa"/>
        </w:tblCellMar>
        <w:tblLook w:val="04A0" w:firstRow="1" w:lastRow="0" w:firstColumn="1" w:lastColumn="0" w:noHBand="0" w:noVBand="1"/>
      </w:tblPr>
      <w:tblGrid>
        <w:gridCol w:w="3010"/>
        <w:gridCol w:w="6391"/>
      </w:tblGrid>
      <w:tr w:rsidR="002A47F5" w:rsidRPr="00BA6023" w14:paraId="5FD8A1DD" w14:textId="77777777" w:rsidTr="00727942">
        <w:trPr>
          <w:trHeight w:val="308"/>
          <w:tblCellSpacing w:w="15" w:type="dxa"/>
        </w:trPr>
        <w:tc>
          <w:tcPr>
            <w:tcW w:w="2965" w:type="dxa"/>
            <w:vAlign w:val="center"/>
            <w:hideMark/>
          </w:tcPr>
          <w:p w14:paraId="16A34043" w14:textId="77777777" w:rsidR="002A47F5" w:rsidRPr="00BA6023" w:rsidRDefault="002A47F5" w:rsidP="00F44808">
            <w:pPr>
              <w:spacing w:before="100" w:beforeAutospacing="1" w:after="100" w:afterAutospacing="1" w:line="240" w:lineRule="auto"/>
              <w:jc w:val="center"/>
              <w:rPr>
                <w:rFonts w:ascii="Times New Roman" w:eastAsia="Times New Roman" w:hAnsi="Times New Roman" w:cs="Times New Roman"/>
                <w:sz w:val="24"/>
                <w:szCs w:val="24"/>
                <w:lang w:eastAsia="uk-UA"/>
              </w:rPr>
            </w:pPr>
            <w:r w:rsidRPr="00BA6023">
              <w:rPr>
                <w:rFonts w:ascii="Times New Roman" w:eastAsia="Times New Roman" w:hAnsi="Times New Roman" w:cs="Times New Roman"/>
                <w:b/>
                <w:bCs/>
                <w:sz w:val="24"/>
                <w:szCs w:val="24"/>
                <w:lang w:eastAsia="uk-UA"/>
              </w:rPr>
              <w:t>Індекс оцінки</w:t>
            </w:r>
          </w:p>
        </w:tc>
        <w:tc>
          <w:tcPr>
            <w:tcW w:w="6346" w:type="dxa"/>
            <w:vAlign w:val="center"/>
            <w:hideMark/>
          </w:tcPr>
          <w:p w14:paraId="0FE5040A" w14:textId="77777777" w:rsidR="002A47F5" w:rsidRPr="00BA6023" w:rsidRDefault="002A47F5" w:rsidP="00F44808">
            <w:pPr>
              <w:spacing w:before="100" w:beforeAutospacing="1" w:after="100" w:afterAutospacing="1" w:line="240" w:lineRule="auto"/>
              <w:jc w:val="center"/>
              <w:rPr>
                <w:rFonts w:ascii="Times New Roman" w:eastAsia="Times New Roman" w:hAnsi="Times New Roman" w:cs="Times New Roman"/>
                <w:sz w:val="24"/>
                <w:szCs w:val="24"/>
                <w:lang w:eastAsia="uk-UA"/>
              </w:rPr>
            </w:pPr>
            <w:r w:rsidRPr="00BA6023">
              <w:rPr>
                <w:rFonts w:ascii="Times New Roman" w:eastAsia="Times New Roman" w:hAnsi="Times New Roman" w:cs="Times New Roman"/>
                <w:b/>
                <w:bCs/>
                <w:sz w:val="24"/>
                <w:szCs w:val="24"/>
                <w:lang w:eastAsia="uk-UA"/>
              </w:rPr>
              <w:t>Значення індексу</w:t>
            </w:r>
          </w:p>
        </w:tc>
      </w:tr>
      <w:tr w:rsidR="002A47F5" w:rsidRPr="00BA6023" w14:paraId="1D2C70F5" w14:textId="77777777" w:rsidTr="00727942">
        <w:trPr>
          <w:trHeight w:val="308"/>
          <w:tblCellSpacing w:w="15" w:type="dxa"/>
        </w:trPr>
        <w:tc>
          <w:tcPr>
            <w:tcW w:w="2965" w:type="dxa"/>
            <w:vAlign w:val="center"/>
            <w:hideMark/>
          </w:tcPr>
          <w:p w14:paraId="14C677E6" w14:textId="77777777" w:rsidR="002A47F5" w:rsidRPr="00BA6023" w:rsidRDefault="002A47F5" w:rsidP="00F44808">
            <w:pPr>
              <w:spacing w:before="100" w:beforeAutospacing="1" w:after="100" w:afterAutospacing="1" w:line="240" w:lineRule="auto"/>
              <w:ind w:left="543"/>
              <w:rPr>
                <w:rFonts w:ascii="Times New Roman" w:eastAsia="Times New Roman" w:hAnsi="Times New Roman" w:cs="Times New Roman"/>
                <w:sz w:val="24"/>
                <w:szCs w:val="24"/>
                <w:lang w:eastAsia="uk-UA"/>
              </w:rPr>
            </w:pPr>
            <w:r w:rsidRPr="00BA6023">
              <w:rPr>
                <w:rFonts w:ascii="Times New Roman" w:eastAsia="Times New Roman" w:hAnsi="Times New Roman" w:cs="Times New Roman"/>
                <w:sz w:val="24"/>
                <w:szCs w:val="24"/>
                <w:lang w:eastAsia="uk-UA"/>
              </w:rPr>
              <w:t>А +</w:t>
            </w:r>
          </w:p>
        </w:tc>
        <w:tc>
          <w:tcPr>
            <w:tcW w:w="6346" w:type="dxa"/>
            <w:vAlign w:val="center"/>
            <w:hideMark/>
          </w:tcPr>
          <w:p w14:paraId="1CF27984" w14:textId="77777777" w:rsidR="002A47F5" w:rsidRPr="00BA6023" w:rsidRDefault="002A47F5" w:rsidP="00F44808">
            <w:pPr>
              <w:spacing w:before="100" w:beforeAutospacing="1" w:after="100" w:afterAutospacing="1" w:line="240" w:lineRule="auto"/>
              <w:ind w:left="395"/>
              <w:rPr>
                <w:rFonts w:ascii="Times New Roman" w:eastAsia="Times New Roman" w:hAnsi="Times New Roman" w:cs="Times New Roman"/>
                <w:sz w:val="24"/>
                <w:szCs w:val="24"/>
                <w:lang w:eastAsia="uk-UA"/>
              </w:rPr>
            </w:pPr>
            <w:r w:rsidRPr="00BA6023">
              <w:rPr>
                <w:rFonts w:ascii="Times New Roman" w:eastAsia="Times New Roman" w:hAnsi="Times New Roman" w:cs="Times New Roman"/>
                <w:sz w:val="24"/>
                <w:szCs w:val="24"/>
                <w:lang w:eastAsia="uk-UA"/>
              </w:rPr>
              <w:t>Найвища якість</w:t>
            </w:r>
          </w:p>
        </w:tc>
      </w:tr>
      <w:tr w:rsidR="002A47F5" w:rsidRPr="00BA6023" w14:paraId="09A18F2C" w14:textId="77777777" w:rsidTr="00727942">
        <w:trPr>
          <w:trHeight w:val="293"/>
          <w:tblCellSpacing w:w="15" w:type="dxa"/>
        </w:trPr>
        <w:tc>
          <w:tcPr>
            <w:tcW w:w="2965" w:type="dxa"/>
            <w:vAlign w:val="center"/>
            <w:hideMark/>
          </w:tcPr>
          <w:p w14:paraId="4CF61CBA" w14:textId="77777777" w:rsidR="002A47F5" w:rsidRPr="00BA6023" w:rsidRDefault="002A47F5" w:rsidP="00F44808">
            <w:pPr>
              <w:spacing w:before="100" w:beforeAutospacing="1" w:after="100" w:afterAutospacing="1" w:line="240" w:lineRule="auto"/>
              <w:ind w:left="543"/>
              <w:rPr>
                <w:rFonts w:ascii="Times New Roman" w:eastAsia="Times New Roman" w:hAnsi="Times New Roman" w:cs="Times New Roman"/>
                <w:sz w:val="24"/>
                <w:szCs w:val="24"/>
                <w:lang w:eastAsia="uk-UA"/>
              </w:rPr>
            </w:pPr>
            <w:r w:rsidRPr="00BA6023">
              <w:rPr>
                <w:rFonts w:ascii="Times New Roman" w:eastAsia="Times New Roman" w:hAnsi="Times New Roman" w:cs="Times New Roman"/>
                <w:sz w:val="24"/>
                <w:szCs w:val="24"/>
                <w:lang w:eastAsia="uk-UA"/>
              </w:rPr>
              <w:t>А</w:t>
            </w:r>
          </w:p>
        </w:tc>
        <w:tc>
          <w:tcPr>
            <w:tcW w:w="6346" w:type="dxa"/>
            <w:vAlign w:val="center"/>
            <w:hideMark/>
          </w:tcPr>
          <w:p w14:paraId="18B8EE7A" w14:textId="77777777" w:rsidR="002A47F5" w:rsidRPr="00BA6023" w:rsidRDefault="002A47F5" w:rsidP="00F44808">
            <w:pPr>
              <w:spacing w:before="100" w:beforeAutospacing="1" w:after="100" w:afterAutospacing="1" w:line="240" w:lineRule="auto"/>
              <w:ind w:left="395"/>
              <w:rPr>
                <w:rFonts w:ascii="Times New Roman" w:eastAsia="Times New Roman" w:hAnsi="Times New Roman" w:cs="Times New Roman"/>
                <w:sz w:val="24"/>
                <w:szCs w:val="24"/>
                <w:lang w:eastAsia="uk-UA"/>
              </w:rPr>
            </w:pPr>
            <w:r w:rsidRPr="00BA6023">
              <w:rPr>
                <w:rFonts w:ascii="Times New Roman" w:eastAsia="Times New Roman" w:hAnsi="Times New Roman" w:cs="Times New Roman"/>
                <w:sz w:val="24"/>
                <w:szCs w:val="24"/>
                <w:lang w:eastAsia="uk-UA"/>
              </w:rPr>
              <w:t>Висока якість</w:t>
            </w:r>
          </w:p>
        </w:tc>
      </w:tr>
      <w:tr w:rsidR="002A47F5" w:rsidRPr="00BA6023" w14:paraId="0F3AA412" w14:textId="77777777" w:rsidTr="00727942">
        <w:trPr>
          <w:trHeight w:val="293"/>
          <w:tblCellSpacing w:w="15" w:type="dxa"/>
        </w:trPr>
        <w:tc>
          <w:tcPr>
            <w:tcW w:w="2965" w:type="dxa"/>
            <w:vAlign w:val="center"/>
            <w:hideMark/>
          </w:tcPr>
          <w:p w14:paraId="15FE3E17" w14:textId="77777777" w:rsidR="002A47F5" w:rsidRPr="00BA6023" w:rsidRDefault="002A47F5" w:rsidP="00F44808">
            <w:pPr>
              <w:spacing w:before="100" w:beforeAutospacing="1" w:after="100" w:afterAutospacing="1" w:line="240" w:lineRule="auto"/>
              <w:ind w:left="543"/>
              <w:rPr>
                <w:rFonts w:ascii="Times New Roman" w:eastAsia="Times New Roman" w:hAnsi="Times New Roman" w:cs="Times New Roman"/>
                <w:sz w:val="24"/>
                <w:szCs w:val="24"/>
                <w:lang w:eastAsia="uk-UA"/>
              </w:rPr>
            </w:pPr>
            <w:r w:rsidRPr="00BA6023">
              <w:rPr>
                <w:rFonts w:ascii="Times New Roman" w:eastAsia="Times New Roman" w:hAnsi="Times New Roman" w:cs="Times New Roman"/>
                <w:sz w:val="24"/>
                <w:szCs w:val="24"/>
                <w:lang w:eastAsia="uk-UA"/>
              </w:rPr>
              <w:t>А -</w:t>
            </w:r>
          </w:p>
        </w:tc>
        <w:tc>
          <w:tcPr>
            <w:tcW w:w="6346" w:type="dxa"/>
            <w:vAlign w:val="center"/>
            <w:hideMark/>
          </w:tcPr>
          <w:p w14:paraId="55A0A72F" w14:textId="77777777" w:rsidR="002A47F5" w:rsidRPr="00BA6023" w:rsidRDefault="002A47F5" w:rsidP="00F44808">
            <w:pPr>
              <w:spacing w:before="100" w:beforeAutospacing="1" w:after="100" w:afterAutospacing="1" w:line="240" w:lineRule="auto"/>
              <w:ind w:left="395"/>
              <w:rPr>
                <w:rFonts w:ascii="Times New Roman" w:eastAsia="Times New Roman" w:hAnsi="Times New Roman" w:cs="Times New Roman"/>
                <w:sz w:val="24"/>
                <w:szCs w:val="24"/>
                <w:lang w:eastAsia="uk-UA"/>
              </w:rPr>
            </w:pPr>
            <w:r w:rsidRPr="00BA6023">
              <w:rPr>
                <w:rFonts w:ascii="Times New Roman" w:eastAsia="Times New Roman" w:hAnsi="Times New Roman" w:cs="Times New Roman"/>
                <w:sz w:val="24"/>
                <w:szCs w:val="24"/>
                <w:lang w:eastAsia="uk-UA"/>
              </w:rPr>
              <w:t>Якість, вища за середню</w:t>
            </w:r>
          </w:p>
        </w:tc>
      </w:tr>
      <w:tr w:rsidR="002A47F5" w:rsidRPr="00BA6023" w14:paraId="6FCF21B6" w14:textId="77777777" w:rsidTr="00727942">
        <w:trPr>
          <w:trHeight w:val="308"/>
          <w:tblCellSpacing w:w="15" w:type="dxa"/>
        </w:trPr>
        <w:tc>
          <w:tcPr>
            <w:tcW w:w="2965" w:type="dxa"/>
            <w:vAlign w:val="center"/>
            <w:hideMark/>
          </w:tcPr>
          <w:p w14:paraId="57B512E4" w14:textId="77777777" w:rsidR="002A47F5" w:rsidRPr="00BA6023" w:rsidRDefault="002A47F5" w:rsidP="00F44808">
            <w:pPr>
              <w:spacing w:before="100" w:beforeAutospacing="1" w:after="100" w:afterAutospacing="1" w:line="240" w:lineRule="auto"/>
              <w:ind w:left="543"/>
              <w:rPr>
                <w:rFonts w:ascii="Times New Roman" w:eastAsia="Times New Roman" w:hAnsi="Times New Roman" w:cs="Times New Roman"/>
                <w:sz w:val="24"/>
                <w:szCs w:val="24"/>
                <w:lang w:eastAsia="uk-UA"/>
              </w:rPr>
            </w:pPr>
            <w:r w:rsidRPr="00BA6023">
              <w:rPr>
                <w:rFonts w:ascii="Times New Roman" w:eastAsia="Times New Roman" w:hAnsi="Times New Roman" w:cs="Times New Roman"/>
                <w:sz w:val="24"/>
                <w:szCs w:val="24"/>
                <w:lang w:eastAsia="uk-UA"/>
              </w:rPr>
              <w:t>В +</w:t>
            </w:r>
          </w:p>
        </w:tc>
        <w:tc>
          <w:tcPr>
            <w:tcW w:w="6346" w:type="dxa"/>
            <w:vAlign w:val="center"/>
            <w:hideMark/>
          </w:tcPr>
          <w:p w14:paraId="58A29230" w14:textId="77777777" w:rsidR="002A47F5" w:rsidRPr="00BA6023" w:rsidRDefault="002A47F5" w:rsidP="00F44808">
            <w:pPr>
              <w:spacing w:before="100" w:beforeAutospacing="1" w:after="100" w:afterAutospacing="1" w:line="240" w:lineRule="auto"/>
              <w:ind w:left="395"/>
              <w:rPr>
                <w:rFonts w:ascii="Times New Roman" w:eastAsia="Times New Roman" w:hAnsi="Times New Roman" w:cs="Times New Roman"/>
                <w:sz w:val="24"/>
                <w:szCs w:val="24"/>
                <w:lang w:eastAsia="uk-UA"/>
              </w:rPr>
            </w:pPr>
            <w:r w:rsidRPr="00BA6023">
              <w:rPr>
                <w:rFonts w:ascii="Times New Roman" w:eastAsia="Times New Roman" w:hAnsi="Times New Roman" w:cs="Times New Roman"/>
                <w:sz w:val="24"/>
                <w:szCs w:val="24"/>
                <w:lang w:eastAsia="uk-UA"/>
              </w:rPr>
              <w:t>Середня якість</w:t>
            </w:r>
          </w:p>
        </w:tc>
      </w:tr>
      <w:tr w:rsidR="002A47F5" w:rsidRPr="00BA6023" w14:paraId="4ED91FB8" w14:textId="77777777" w:rsidTr="00727942">
        <w:trPr>
          <w:trHeight w:val="308"/>
          <w:tblCellSpacing w:w="15" w:type="dxa"/>
        </w:trPr>
        <w:tc>
          <w:tcPr>
            <w:tcW w:w="2965" w:type="dxa"/>
            <w:vAlign w:val="center"/>
            <w:hideMark/>
          </w:tcPr>
          <w:p w14:paraId="784D40FE" w14:textId="77777777" w:rsidR="002A47F5" w:rsidRPr="00BA6023" w:rsidRDefault="002A47F5" w:rsidP="00F44808">
            <w:pPr>
              <w:spacing w:before="100" w:beforeAutospacing="1" w:after="100" w:afterAutospacing="1" w:line="240" w:lineRule="auto"/>
              <w:ind w:left="543"/>
              <w:rPr>
                <w:rFonts w:ascii="Times New Roman" w:eastAsia="Times New Roman" w:hAnsi="Times New Roman" w:cs="Times New Roman"/>
                <w:sz w:val="24"/>
                <w:szCs w:val="24"/>
                <w:lang w:eastAsia="uk-UA"/>
              </w:rPr>
            </w:pPr>
            <w:r w:rsidRPr="00BA6023">
              <w:rPr>
                <w:rFonts w:ascii="Times New Roman" w:eastAsia="Times New Roman" w:hAnsi="Times New Roman" w:cs="Times New Roman"/>
                <w:sz w:val="24"/>
                <w:szCs w:val="24"/>
                <w:lang w:eastAsia="uk-UA"/>
              </w:rPr>
              <w:t>В</w:t>
            </w:r>
          </w:p>
        </w:tc>
        <w:tc>
          <w:tcPr>
            <w:tcW w:w="6346" w:type="dxa"/>
            <w:vAlign w:val="center"/>
            <w:hideMark/>
          </w:tcPr>
          <w:p w14:paraId="46C35678" w14:textId="77777777" w:rsidR="002A47F5" w:rsidRPr="00BA6023" w:rsidRDefault="002A47F5" w:rsidP="00F44808">
            <w:pPr>
              <w:spacing w:before="100" w:beforeAutospacing="1" w:after="100" w:afterAutospacing="1" w:line="240" w:lineRule="auto"/>
              <w:ind w:left="395"/>
              <w:rPr>
                <w:rFonts w:ascii="Times New Roman" w:eastAsia="Times New Roman" w:hAnsi="Times New Roman" w:cs="Times New Roman"/>
                <w:sz w:val="24"/>
                <w:szCs w:val="24"/>
                <w:lang w:eastAsia="uk-UA"/>
              </w:rPr>
            </w:pPr>
            <w:r w:rsidRPr="00BA6023">
              <w:rPr>
                <w:rFonts w:ascii="Times New Roman" w:eastAsia="Times New Roman" w:hAnsi="Times New Roman" w:cs="Times New Roman"/>
                <w:sz w:val="24"/>
                <w:szCs w:val="24"/>
                <w:lang w:eastAsia="uk-UA"/>
              </w:rPr>
              <w:t>Якість, нижча за середню</w:t>
            </w:r>
          </w:p>
        </w:tc>
      </w:tr>
      <w:tr w:rsidR="002A47F5" w:rsidRPr="00BA6023" w14:paraId="4CF9B619" w14:textId="77777777" w:rsidTr="00727942">
        <w:trPr>
          <w:trHeight w:val="308"/>
          <w:tblCellSpacing w:w="15" w:type="dxa"/>
        </w:trPr>
        <w:tc>
          <w:tcPr>
            <w:tcW w:w="2965" w:type="dxa"/>
            <w:vAlign w:val="center"/>
            <w:hideMark/>
          </w:tcPr>
          <w:p w14:paraId="7AA2C5C9" w14:textId="77777777" w:rsidR="002A47F5" w:rsidRPr="00BA6023" w:rsidRDefault="002A47F5" w:rsidP="00F44808">
            <w:pPr>
              <w:spacing w:before="100" w:beforeAutospacing="1" w:after="100" w:afterAutospacing="1" w:line="240" w:lineRule="auto"/>
              <w:ind w:left="543"/>
              <w:rPr>
                <w:rFonts w:ascii="Times New Roman" w:eastAsia="Times New Roman" w:hAnsi="Times New Roman" w:cs="Times New Roman"/>
                <w:sz w:val="24"/>
                <w:szCs w:val="24"/>
                <w:lang w:eastAsia="uk-UA"/>
              </w:rPr>
            </w:pPr>
            <w:r w:rsidRPr="00BA6023">
              <w:rPr>
                <w:rFonts w:ascii="Times New Roman" w:eastAsia="Times New Roman" w:hAnsi="Times New Roman" w:cs="Times New Roman"/>
                <w:sz w:val="24"/>
                <w:szCs w:val="24"/>
                <w:lang w:eastAsia="uk-UA"/>
              </w:rPr>
              <w:t>В -</w:t>
            </w:r>
          </w:p>
        </w:tc>
        <w:tc>
          <w:tcPr>
            <w:tcW w:w="6346" w:type="dxa"/>
            <w:vAlign w:val="center"/>
            <w:hideMark/>
          </w:tcPr>
          <w:p w14:paraId="518A9818" w14:textId="77777777" w:rsidR="002A47F5" w:rsidRPr="00BA6023" w:rsidRDefault="002A47F5" w:rsidP="00F44808">
            <w:pPr>
              <w:spacing w:before="100" w:beforeAutospacing="1" w:after="100" w:afterAutospacing="1" w:line="240" w:lineRule="auto"/>
              <w:ind w:left="395"/>
              <w:rPr>
                <w:rFonts w:ascii="Times New Roman" w:eastAsia="Times New Roman" w:hAnsi="Times New Roman" w:cs="Times New Roman"/>
                <w:sz w:val="24"/>
                <w:szCs w:val="24"/>
                <w:lang w:eastAsia="uk-UA"/>
              </w:rPr>
            </w:pPr>
            <w:r w:rsidRPr="00BA6023">
              <w:rPr>
                <w:rFonts w:ascii="Times New Roman" w:eastAsia="Times New Roman" w:hAnsi="Times New Roman" w:cs="Times New Roman"/>
                <w:sz w:val="24"/>
                <w:szCs w:val="24"/>
                <w:lang w:eastAsia="uk-UA"/>
              </w:rPr>
              <w:t>Низька якість</w:t>
            </w:r>
          </w:p>
        </w:tc>
      </w:tr>
      <w:tr w:rsidR="002A47F5" w:rsidRPr="00BA6023" w14:paraId="2812879F" w14:textId="77777777" w:rsidTr="00727942">
        <w:trPr>
          <w:trHeight w:val="308"/>
          <w:tblCellSpacing w:w="15" w:type="dxa"/>
        </w:trPr>
        <w:tc>
          <w:tcPr>
            <w:tcW w:w="2965" w:type="dxa"/>
            <w:vAlign w:val="center"/>
            <w:hideMark/>
          </w:tcPr>
          <w:p w14:paraId="22CBADB5" w14:textId="77777777" w:rsidR="002A47F5" w:rsidRPr="00BA6023" w:rsidRDefault="002A47F5" w:rsidP="00F44808">
            <w:pPr>
              <w:spacing w:before="100" w:beforeAutospacing="1" w:after="100" w:afterAutospacing="1" w:line="240" w:lineRule="auto"/>
              <w:ind w:left="543"/>
              <w:rPr>
                <w:rFonts w:ascii="Times New Roman" w:eastAsia="Times New Roman" w:hAnsi="Times New Roman" w:cs="Times New Roman"/>
                <w:sz w:val="24"/>
                <w:szCs w:val="24"/>
                <w:lang w:eastAsia="uk-UA"/>
              </w:rPr>
            </w:pPr>
            <w:r w:rsidRPr="00BA6023">
              <w:rPr>
                <w:rFonts w:ascii="Times New Roman" w:eastAsia="Times New Roman" w:hAnsi="Times New Roman" w:cs="Times New Roman"/>
                <w:sz w:val="24"/>
                <w:szCs w:val="24"/>
                <w:lang w:eastAsia="uk-UA"/>
              </w:rPr>
              <w:t>С -</w:t>
            </w:r>
          </w:p>
        </w:tc>
        <w:tc>
          <w:tcPr>
            <w:tcW w:w="6346" w:type="dxa"/>
            <w:vAlign w:val="center"/>
            <w:hideMark/>
          </w:tcPr>
          <w:p w14:paraId="7AD3BD4F" w14:textId="77777777" w:rsidR="002A47F5" w:rsidRPr="00BA6023" w:rsidRDefault="002A47F5" w:rsidP="00F44808">
            <w:pPr>
              <w:spacing w:before="100" w:beforeAutospacing="1" w:after="100" w:afterAutospacing="1" w:line="240" w:lineRule="auto"/>
              <w:ind w:left="395"/>
              <w:rPr>
                <w:rFonts w:ascii="Times New Roman" w:eastAsia="Times New Roman" w:hAnsi="Times New Roman" w:cs="Times New Roman"/>
                <w:sz w:val="24"/>
                <w:szCs w:val="24"/>
                <w:lang w:eastAsia="uk-UA"/>
              </w:rPr>
            </w:pPr>
            <w:r w:rsidRPr="00BA6023">
              <w:rPr>
                <w:rFonts w:ascii="Times New Roman" w:eastAsia="Times New Roman" w:hAnsi="Times New Roman" w:cs="Times New Roman"/>
                <w:sz w:val="24"/>
                <w:szCs w:val="24"/>
                <w:lang w:eastAsia="uk-UA"/>
              </w:rPr>
              <w:t>Дуже низька якість</w:t>
            </w:r>
          </w:p>
        </w:tc>
      </w:tr>
    </w:tbl>
    <w:p w14:paraId="6CB9B7D7" w14:textId="77777777" w:rsidR="00842C85" w:rsidRPr="00BA6023" w:rsidRDefault="00842C85" w:rsidP="00DD3475">
      <w:pPr>
        <w:spacing w:after="0" w:line="240" w:lineRule="auto"/>
        <w:ind w:firstLine="425"/>
        <w:rPr>
          <w:rFonts w:ascii="Times New Roman" w:eastAsia="Times New Roman" w:hAnsi="Times New Roman" w:cs="Times New Roman"/>
          <w:sz w:val="28"/>
          <w:szCs w:val="28"/>
          <w:lang w:eastAsia="uk-UA"/>
        </w:rPr>
      </w:pPr>
    </w:p>
    <w:p w14:paraId="2225985C" w14:textId="2DF68279" w:rsidR="00DD3475" w:rsidRPr="00BA6023" w:rsidRDefault="00842C85" w:rsidP="00842C85">
      <w:pPr>
        <w:spacing w:after="0" w:line="240" w:lineRule="auto"/>
        <w:ind w:firstLine="425"/>
        <w:jc w:val="center"/>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Рисунок 4.1 –</w:t>
      </w:r>
      <w:r w:rsidRPr="00BA6023">
        <w:rPr>
          <w:rFonts w:ascii="Times New Roman" w:eastAsia="Times New Roman" w:hAnsi="Times New Roman" w:cs="Times New Roman"/>
          <w:i/>
          <w:iCs/>
          <w:sz w:val="28"/>
          <w:szCs w:val="28"/>
          <w:lang w:eastAsia="uk-UA"/>
        </w:rPr>
        <w:t xml:space="preserve"> </w:t>
      </w:r>
      <w:r w:rsidRPr="00BA6023">
        <w:rPr>
          <w:rFonts w:ascii="Times New Roman" w:eastAsia="Times New Roman" w:hAnsi="Times New Roman" w:cs="Times New Roman"/>
          <w:bCs/>
          <w:sz w:val="28"/>
          <w:szCs w:val="28"/>
          <w:lang w:eastAsia="uk-UA"/>
        </w:rPr>
        <w:t>Рейтингова оцінка простих акцій</w:t>
      </w:r>
    </w:p>
    <w:p w14:paraId="08F3B340" w14:textId="77777777" w:rsidR="006E4152" w:rsidRPr="00BA6023" w:rsidRDefault="006E4152" w:rsidP="006E4152">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lastRenderedPageBreak/>
        <w:t>Кожен із цих класів має свій символ щодо класифікації інвестиційних агентств. У країнах з розвиненими фондовими ринками широко використовуються рейтингові оцінки акцій та облігацій. Довіра до рейтингів провідних консалтингових фірм дуже висока, тому віднесення цінних паперів до відповідного класу само по собі може впливати на їхню вартість.</w:t>
      </w:r>
    </w:p>
    <w:p w14:paraId="614E03C6" w14:textId="77777777" w:rsidR="006E4152" w:rsidRPr="00BA6023" w:rsidRDefault="006E4152" w:rsidP="00DD3475">
      <w:pPr>
        <w:spacing w:after="0" w:line="240" w:lineRule="auto"/>
        <w:ind w:firstLine="425"/>
        <w:rPr>
          <w:rFonts w:ascii="Times New Roman" w:eastAsia="Times New Roman" w:hAnsi="Times New Roman" w:cs="Times New Roman"/>
          <w:sz w:val="28"/>
          <w:szCs w:val="28"/>
          <w:lang w:eastAsia="uk-UA"/>
        </w:rPr>
      </w:pPr>
    </w:p>
    <w:tbl>
      <w:tblPr>
        <w:tblW w:w="0" w:type="auto"/>
        <w:tblCellSpacing w:w="15" w:type="dxa"/>
        <w:tblInd w:w="1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15" w:type="dxa"/>
          <w:left w:w="15" w:type="dxa"/>
          <w:bottom w:w="15" w:type="dxa"/>
          <w:right w:w="15" w:type="dxa"/>
        </w:tblCellMar>
        <w:tblLook w:val="04A0" w:firstRow="1" w:lastRow="0" w:firstColumn="1" w:lastColumn="0" w:noHBand="0" w:noVBand="1"/>
      </w:tblPr>
      <w:tblGrid>
        <w:gridCol w:w="1627"/>
        <w:gridCol w:w="7797"/>
      </w:tblGrid>
      <w:tr w:rsidR="002A47F5" w:rsidRPr="00BA6023" w14:paraId="1293F2B4" w14:textId="77777777" w:rsidTr="00727942">
        <w:trPr>
          <w:tblCellSpacing w:w="15" w:type="dxa"/>
        </w:trPr>
        <w:tc>
          <w:tcPr>
            <w:tcW w:w="1582" w:type="dxa"/>
            <w:vAlign w:val="center"/>
            <w:hideMark/>
          </w:tcPr>
          <w:p w14:paraId="437BDEBA" w14:textId="77777777" w:rsidR="002A47F5" w:rsidRPr="00BA6023" w:rsidRDefault="002A47F5" w:rsidP="00F44808">
            <w:pPr>
              <w:spacing w:before="100" w:beforeAutospacing="1" w:after="100" w:afterAutospacing="1" w:line="240" w:lineRule="auto"/>
              <w:jc w:val="center"/>
              <w:rPr>
                <w:rFonts w:ascii="Times New Roman" w:eastAsia="Times New Roman" w:hAnsi="Times New Roman" w:cs="Times New Roman"/>
                <w:sz w:val="24"/>
                <w:szCs w:val="24"/>
                <w:lang w:eastAsia="uk-UA"/>
              </w:rPr>
            </w:pPr>
            <w:r w:rsidRPr="00BA6023">
              <w:rPr>
                <w:rFonts w:ascii="Times New Roman" w:eastAsia="Times New Roman" w:hAnsi="Times New Roman" w:cs="Times New Roman"/>
                <w:b/>
                <w:bCs/>
                <w:sz w:val="24"/>
                <w:szCs w:val="24"/>
                <w:lang w:eastAsia="uk-UA"/>
              </w:rPr>
              <w:t>Індекс оцінки</w:t>
            </w:r>
          </w:p>
        </w:tc>
        <w:tc>
          <w:tcPr>
            <w:tcW w:w="7752" w:type="dxa"/>
            <w:vAlign w:val="center"/>
            <w:hideMark/>
          </w:tcPr>
          <w:p w14:paraId="021C4BC8" w14:textId="77777777" w:rsidR="002A47F5" w:rsidRPr="00BA6023" w:rsidRDefault="002A47F5" w:rsidP="00F44808">
            <w:pPr>
              <w:spacing w:before="100" w:beforeAutospacing="1" w:after="100" w:afterAutospacing="1" w:line="240" w:lineRule="auto"/>
              <w:jc w:val="center"/>
              <w:rPr>
                <w:rFonts w:ascii="Times New Roman" w:eastAsia="Times New Roman" w:hAnsi="Times New Roman" w:cs="Times New Roman"/>
                <w:sz w:val="24"/>
                <w:szCs w:val="24"/>
                <w:lang w:eastAsia="uk-UA"/>
              </w:rPr>
            </w:pPr>
            <w:r w:rsidRPr="00BA6023">
              <w:rPr>
                <w:rFonts w:ascii="Times New Roman" w:eastAsia="Times New Roman" w:hAnsi="Times New Roman" w:cs="Times New Roman"/>
                <w:b/>
                <w:bCs/>
                <w:sz w:val="24"/>
                <w:szCs w:val="24"/>
                <w:lang w:eastAsia="uk-UA"/>
              </w:rPr>
              <w:t>Значення індексу</w:t>
            </w:r>
          </w:p>
        </w:tc>
      </w:tr>
      <w:tr w:rsidR="002A47F5" w:rsidRPr="00BA6023" w14:paraId="7857800A" w14:textId="77777777" w:rsidTr="00727942">
        <w:trPr>
          <w:tblCellSpacing w:w="15" w:type="dxa"/>
        </w:trPr>
        <w:tc>
          <w:tcPr>
            <w:tcW w:w="1582" w:type="dxa"/>
            <w:vAlign w:val="center"/>
            <w:hideMark/>
          </w:tcPr>
          <w:p w14:paraId="50D29BF7" w14:textId="77777777" w:rsidR="002A47F5" w:rsidRPr="00BA6023" w:rsidRDefault="002A47F5" w:rsidP="00F44808">
            <w:pPr>
              <w:spacing w:before="100" w:beforeAutospacing="1" w:after="100" w:afterAutospacing="1" w:line="240" w:lineRule="auto"/>
              <w:ind w:left="284"/>
              <w:rPr>
                <w:rFonts w:ascii="Times New Roman" w:eastAsia="Times New Roman" w:hAnsi="Times New Roman" w:cs="Times New Roman"/>
                <w:sz w:val="24"/>
                <w:szCs w:val="24"/>
                <w:lang w:eastAsia="uk-UA"/>
              </w:rPr>
            </w:pPr>
            <w:r w:rsidRPr="00BA6023">
              <w:rPr>
                <w:rFonts w:ascii="Times New Roman" w:eastAsia="Times New Roman" w:hAnsi="Times New Roman" w:cs="Times New Roman"/>
                <w:sz w:val="24"/>
                <w:szCs w:val="24"/>
                <w:lang w:eastAsia="uk-UA"/>
              </w:rPr>
              <w:t>р +</w:t>
            </w:r>
          </w:p>
        </w:tc>
        <w:tc>
          <w:tcPr>
            <w:tcW w:w="7752" w:type="dxa"/>
            <w:vAlign w:val="center"/>
            <w:hideMark/>
          </w:tcPr>
          <w:p w14:paraId="3AB62288" w14:textId="77777777" w:rsidR="002A47F5" w:rsidRPr="00BA6023" w:rsidRDefault="002A47F5" w:rsidP="00F44808">
            <w:pPr>
              <w:spacing w:before="100" w:beforeAutospacing="1" w:after="100" w:afterAutospacing="1" w:line="240" w:lineRule="auto"/>
              <w:rPr>
                <w:rFonts w:ascii="Times New Roman" w:eastAsia="Times New Roman" w:hAnsi="Times New Roman" w:cs="Times New Roman"/>
                <w:sz w:val="24"/>
                <w:szCs w:val="24"/>
                <w:lang w:eastAsia="uk-UA"/>
              </w:rPr>
            </w:pPr>
            <w:r w:rsidRPr="00BA6023">
              <w:rPr>
                <w:rFonts w:ascii="Times New Roman" w:eastAsia="Times New Roman" w:hAnsi="Times New Roman" w:cs="Times New Roman"/>
                <w:sz w:val="24"/>
                <w:szCs w:val="24"/>
                <w:lang w:eastAsia="uk-UA"/>
              </w:rPr>
              <w:t>найвища якість (привілеї захищено надійними гарантами чи забезпечено високоліквідними активами)</w:t>
            </w:r>
          </w:p>
        </w:tc>
      </w:tr>
      <w:tr w:rsidR="002A47F5" w:rsidRPr="00BA6023" w14:paraId="6E0F9451" w14:textId="77777777" w:rsidTr="00727942">
        <w:trPr>
          <w:tblCellSpacing w:w="15" w:type="dxa"/>
        </w:trPr>
        <w:tc>
          <w:tcPr>
            <w:tcW w:w="1582" w:type="dxa"/>
            <w:vAlign w:val="center"/>
            <w:hideMark/>
          </w:tcPr>
          <w:p w14:paraId="4FD7E828" w14:textId="77777777" w:rsidR="002A47F5" w:rsidRPr="00BA6023" w:rsidRDefault="002A47F5" w:rsidP="00F44808">
            <w:pPr>
              <w:spacing w:before="100" w:beforeAutospacing="1" w:after="100" w:afterAutospacing="1" w:line="240" w:lineRule="auto"/>
              <w:ind w:left="284"/>
              <w:rPr>
                <w:rFonts w:ascii="Times New Roman" w:eastAsia="Times New Roman" w:hAnsi="Times New Roman" w:cs="Times New Roman"/>
                <w:sz w:val="24"/>
                <w:szCs w:val="24"/>
                <w:lang w:eastAsia="uk-UA"/>
              </w:rPr>
            </w:pPr>
            <w:r w:rsidRPr="00BA6023">
              <w:rPr>
                <w:rFonts w:ascii="Times New Roman" w:eastAsia="Times New Roman" w:hAnsi="Times New Roman" w:cs="Times New Roman"/>
                <w:sz w:val="24"/>
                <w:szCs w:val="24"/>
                <w:lang w:eastAsia="uk-UA"/>
              </w:rPr>
              <w:t>Р1</w:t>
            </w:r>
          </w:p>
        </w:tc>
        <w:tc>
          <w:tcPr>
            <w:tcW w:w="7752" w:type="dxa"/>
            <w:vAlign w:val="center"/>
            <w:hideMark/>
          </w:tcPr>
          <w:p w14:paraId="28F22F5C" w14:textId="77777777" w:rsidR="002A47F5" w:rsidRPr="00BA6023" w:rsidRDefault="002A47F5" w:rsidP="00F44808">
            <w:pPr>
              <w:spacing w:before="100" w:beforeAutospacing="1" w:after="100" w:afterAutospacing="1" w:line="240" w:lineRule="auto"/>
              <w:rPr>
                <w:rFonts w:ascii="Times New Roman" w:eastAsia="Times New Roman" w:hAnsi="Times New Roman" w:cs="Times New Roman"/>
                <w:sz w:val="24"/>
                <w:szCs w:val="24"/>
                <w:lang w:eastAsia="uk-UA"/>
              </w:rPr>
            </w:pPr>
            <w:r w:rsidRPr="00BA6023">
              <w:rPr>
                <w:rFonts w:ascii="Times New Roman" w:eastAsia="Times New Roman" w:hAnsi="Times New Roman" w:cs="Times New Roman"/>
                <w:sz w:val="24"/>
                <w:szCs w:val="24"/>
                <w:lang w:eastAsia="uk-UA"/>
              </w:rPr>
              <w:t>Висока якість (корпорація має високу платоспроможність, активи високоліквідні)</w:t>
            </w:r>
          </w:p>
        </w:tc>
      </w:tr>
      <w:tr w:rsidR="002A47F5" w:rsidRPr="00BA6023" w14:paraId="4A1216ED" w14:textId="77777777" w:rsidTr="00727942">
        <w:trPr>
          <w:tblCellSpacing w:w="15" w:type="dxa"/>
        </w:trPr>
        <w:tc>
          <w:tcPr>
            <w:tcW w:w="1582" w:type="dxa"/>
            <w:vAlign w:val="center"/>
            <w:hideMark/>
          </w:tcPr>
          <w:p w14:paraId="66B9D498" w14:textId="77777777" w:rsidR="002A47F5" w:rsidRPr="00BA6023" w:rsidRDefault="002A47F5" w:rsidP="00F44808">
            <w:pPr>
              <w:spacing w:before="100" w:beforeAutospacing="1" w:after="100" w:afterAutospacing="1" w:line="240" w:lineRule="auto"/>
              <w:ind w:left="284"/>
              <w:rPr>
                <w:rFonts w:ascii="Times New Roman" w:eastAsia="Times New Roman" w:hAnsi="Times New Roman" w:cs="Times New Roman"/>
                <w:sz w:val="24"/>
                <w:szCs w:val="24"/>
                <w:lang w:eastAsia="uk-UA"/>
              </w:rPr>
            </w:pPr>
            <w:r w:rsidRPr="00BA6023">
              <w:rPr>
                <w:rFonts w:ascii="Times New Roman" w:eastAsia="Times New Roman" w:hAnsi="Times New Roman" w:cs="Times New Roman"/>
                <w:sz w:val="24"/>
                <w:szCs w:val="24"/>
                <w:lang w:eastAsia="uk-UA"/>
              </w:rPr>
              <w:t>Р2</w:t>
            </w:r>
          </w:p>
        </w:tc>
        <w:tc>
          <w:tcPr>
            <w:tcW w:w="7752" w:type="dxa"/>
            <w:vAlign w:val="center"/>
            <w:hideMark/>
          </w:tcPr>
          <w:p w14:paraId="021DBE17" w14:textId="77777777" w:rsidR="002A47F5" w:rsidRPr="00BA6023" w:rsidRDefault="002A47F5" w:rsidP="00F44808">
            <w:pPr>
              <w:spacing w:before="100" w:beforeAutospacing="1" w:after="100" w:afterAutospacing="1" w:line="240" w:lineRule="auto"/>
              <w:rPr>
                <w:rFonts w:ascii="Times New Roman" w:eastAsia="Times New Roman" w:hAnsi="Times New Roman" w:cs="Times New Roman"/>
                <w:sz w:val="24"/>
                <w:szCs w:val="24"/>
                <w:lang w:eastAsia="uk-UA"/>
              </w:rPr>
            </w:pPr>
            <w:r w:rsidRPr="00BA6023">
              <w:rPr>
                <w:rFonts w:ascii="Times New Roman" w:eastAsia="Times New Roman" w:hAnsi="Times New Roman" w:cs="Times New Roman"/>
                <w:sz w:val="24"/>
                <w:szCs w:val="24"/>
                <w:lang w:eastAsia="uk-UA"/>
              </w:rPr>
              <w:t>дуже добра якість (доходи компанії та її активи надійні)</w:t>
            </w:r>
          </w:p>
        </w:tc>
      </w:tr>
      <w:tr w:rsidR="002A47F5" w:rsidRPr="00BA6023" w14:paraId="029C8E7D" w14:textId="77777777" w:rsidTr="00727942">
        <w:trPr>
          <w:tblCellSpacing w:w="15" w:type="dxa"/>
        </w:trPr>
        <w:tc>
          <w:tcPr>
            <w:tcW w:w="1582" w:type="dxa"/>
            <w:vAlign w:val="center"/>
            <w:hideMark/>
          </w:tcPr>
          <w:p w14:paraId="33066023" w14:textId="77777777" w:rsidR="002A47F5" w:rsidRPr="00BA6023" w:rsidRDefault="002A47F5" w:rsidP="00F44808">
            <w:pPr>
              <w:spacing w:before="100" w:beforeAutospacing="1" w:after="100" w:afterAutospacing="1" w:line="240" w:lineRule="auto"/>
              <w:ind w:left="284"/>
              <w:rPr>
                <w:rFonts w:ascii="Times New Roman" w:eastAsia="Times New Roman" w:hAnsi="Times New Roman" w:cs="Times New Roman"/>
                <w:sz w:val="24"/>
                <w:szCs w:val="24"/>
                <w:lang w:eastAsia="uk-UA"/>
              </w:rPr>
            </w:pPr>
            <w:r w:rsidRPr="00BA6023">
              <w:rPr>
                <w:rFonts w:ascii="Times New Roman" w:eastAsia="Times New Roman" w:hAnsi="Times New Roman" w:cs="Times New Roman"/>
                <w:sz w:val="24"/>
                <w:szCs w:val="24"/>
                <w:lang w:eastAsia="uk-UA"/>
              </w:rPr>
              <w:t>Р3</w:t>
            </w:r>
          </w:p>
        </w:tc>
        <w:tc>
          <w:tcPr>
            <w:tcW w:w="7752" w:type="dxa"/>
            <w:vAlign w:val="center"/>
            <w:hideMark/>
          </w:tcPr>
          <w:p w14:paraId="16A2E79F" w14:textId="77777777" w:rsidR="002A47F5" w:rsidRPr="00BA6023" w:rsidRDefault="002A47F5" w:rsidP="00F44808">
            <w:pPr>
              <w:spacing w:before="100" w:beforeAutospacing="1" w:after="100" w:afterAutospacing="1" w:line="240" w:lineRule="auto"/>
              <w:rPr>
                <w:rFonts w:ascii="Times New Roman" w:eastAsia="Times New Roman" w:hAnsi="Times New Roman" w:cs="Times New Roman"/>
                <w:sz w:val="24"/>
                <w:szCs w:val="24"/>
                <w:lang w:eastAsia="uk-UA"/>
              </w:rPr>
            </w:pPr>
            <w:r w:rsidRPr="00BA6023">
              <w:rPr>
                <w:rFonts w:ascii="Times New Roman" w:eastAsia="Times New Roman" w:hAnsi="Times New Roman" w:cs="Times New Roman"/>
                <w:sz w:val="24"/>
                <w:szCs w:val="24"/>
                <w:lang w:eastAsia="uk-UA"/>
              </w:rPr>
              <w:t>добра якість (привілеї захищено, але вони мають тенденцію до зменшення якостей за економічних ускладнень)</w:t>
            </w:r>
          </w:p>
        </w:tc>
      </w:tr>
      <w:tr w:rsidR="002A47F5" w:rsidRPr="00BA6023" w14:paraId="7C24523C" w14:textId="77777777" w:rsidTr="00727942">
        <w:trPr>
          <w:tblCellSpacing w:w="15" w:type="dxa"/>
        </w:trPr>
        <w:tc>
          <w:tcPr>
            <w:tcW w:w="1582" w:type="dxa"/>
            <w:vAlign w:val="center"/>
            <w:hideMark/>
          </w:tcPr>
          <w:p w14:paraId="4B130F13" w14:textId="77777777" w:rsidR="002A47F5" w:rsidRPr="00BA6023" w:rsidRDefault="002A47F5" w:rsidP="00F44808">
            <w:pPr>
              <w:spacing w:before="100" w:beforeAutospacing="1" w:after="100" w:afterAutospacing="1" w:line="240" w:lineRule="auto"/>
              <w:ind w:left="284"/>
              <w:rPr>
                <w:rFonts w:ascii="Times New Roman" w:eastAsia="Times New Roman" w:hAnsi="Times New Roman" w:cs="Times New Roman"/>
                <w:sz w:val="24"/>
                <w:szCs w:val="24"/>
                <w:lang w:eastAsia="uk-UA"/>
              </w:rPr>
            </w:pPr>
            <w:r w:rsidRPr="00BA6023">
              <w:rPr>
                <w:rFonts w:ascii="Times New Roman" w:eastAsia="Times New Roman" w:hAnsi="Times New Roman" w:cs="Times New Roman"/>
                <w:sz w:val="24"/>
                <w:szCs w:val="24"/>
                <w:lang w:eastAsia="uk-UA"/>
              </w:rPr>
              <w:t>Р4</w:t>
            </w:r>
          </w:p>
        </w:tc>
        <w:tc>
          <w:tcPr>
            <w:tcW w:w="7752" w:type="dxa"/>
            <w:vAlign w:val="center"/>
            <w:hideMark/>
          </w:tcPr>
          <w:p w14:paraId="3536388D" w14:textId="77777777" w:rsidR="002A47F5" w:rsidRPr="00BA6023" w:rsidRDefault="002A47F5" w:rsidP="00F44808">
            <w:pPr>
              <w:spacing w:before="100" w:beforeAutospacing="1" w:after="100" w:afterAutospacing="1" w:line="240" w:lineRule="auto"/>
              <w:rPr>
                <w:rFonts w:ascii="Times New Roman" w:eastAsia="Times New Roman" w:hAnsi="Times New Roman" w:cs="Times New Roman"/>
                <w:sz w:val="24"/>
                <w:szCs w:val="24"/>
                <w:lang w:eastAsia="uk-UA"/>
              </w:rPr>
            </w:pPr>
            <w:r w:rsidRPr="00BA6023">
              <w:rPr>
                <w:rFonts w:ascii="Times New Roman" w:eastAsia="Times New Roman" w:hAnsi="Times New Roman" w:cs="Times New Roman"/>
                <w:sz w:val="24"/>
                <w:szCs w:val="24"/>
                <w:lang w:eastAsia="uk-UA"/>
              </w:rPr>
              <w:t>помірна якість (існують чинники, що можуть вплинути на спроможність корпорації виплачувати дивіденди)</w:t>
            </w:r>
          </w:p>
        </w:tc>
      </w:tr>
      <w:tr w:rsidR="002A47F5" w:rsidRPr="00BA6023" w14:paraId="35B2C88E" w14:textId="77777777" w:rsidTr="00727942">
        <w:trPr>
          <w:tblCellSpacing w:w="15" w:type="dxa"/>
        </w:trPr>
        <w:tc>
          <w:tcPr>
            <w:tcW w:w="1582" w:type="dxa"/>
            <w:vAlign w:val="center"/>
            <w:hideMark/>
          </w:tcPr>
          <w:p w14:paraId="1873BFE9" w14:textId="77777777" w:rsidR="002A47F5" w:rsidRPr="00BA6023" w:rsidRDefault="002A47F5" w:rsidP="00F44808">
            <w:pPr>
              <w:spacing w:before="100" w:beforeAutospacing="1" w:after="100" w:afterAutospacing="1" w:line="240" w:lineRule="auto"/>
              <w:ind w:left="284"/>
              <w:rPr>
                <w:rFonts w:ascii="Times New Roman" w:eastAsia="Times New Roman" w:hAnsi="Times New Roman" w:cs="Times New Roman"/>
                <w:sz w:val="24"/>
                <w:szCs w:val="24"/>
                <w:lang w:eastAsia="uk-UA"/>
              </w:rPr>
            </w:pPr>
            <w:r w:rsidRPr="00BA6023">
              <w:rPr>
                <w:rFonts w:ascii="Times New Roman" w:eastAsia="Times New Roman" w:hAnsi="Times New Roman" w:cs="Times New Roman"/>
                <w:sz w:val="24"/>
                <w:szCs w:val="24"/>
                <w:lang w:eastAsia="uk-UA"/>
              </w:rPr>
              <w:t>Р5</w:t>
            </w:r>
          </w:p>
        </w:tc>
        <w:tc>
          <w:tcPr>
            <w:tcW w:w="7752" w:type="dxa"/>
            <w:vAlign w:val="center"/>
            <w:hideMark/>
          </w:tcPr>
          <w:p w14:paraId="2B9607B7" w14:textId="77777777" w:rsidR="002A47F5" w:rsidRPr="00BA6023" w:rsidRDefault="002A47F5" w:rsidP="00F44808">
            <w:pPr>
              <w:spacing w:before="100" w:beforeAutospacing="1" w:after="100" w:afterAutospacing="1" w:line="240" w:lineRule="auto"/>
              <w:rPr>
                <w:rFonts w:ascii="Times New Roman" w:eastAsia="Times New Roman" w:hAnsi="Times New Roman" w:cs="Times New Roman"/>
                <w:sz w:val="24"/>
                <w:szCs w:val="24"/>
                <w:lang w:eastAsia="uk-UA"/>
              </w:rPr>
            </w:pPr>
            <w:r w:rsidRPr="00BA6023">
              <w:rPr>
                <w:rFonts w:ascii="Times New Roman" w:eastAsia="Times New Roman" w:hAnsi="Times New Roman" w:cs="Times New Roman"/>
                <w:sz w:val="24"/>
                <w:szCs w:val="24"/>
                <w:lang w:eastAsia="uk-UA"/>
              </w:rPr>
              <w:t>низька якість (акції є спекулятивними, відсутня впевненість, що компанія виплатить дивіденди)</w:t>
            </w:r>
          </w:p>
        </w:tc>
      </w:tr>
    </w:tbl>
    <w:p w14:paraId="28D4EF5F" w14:textId="77777777" w:rsidR="00842C85" w:rsidRPr="00BA6023" w:rsidRDefault="00842C85" w:rsidP="00DD3475">
      <w:pPr>
        <w:spacing w:after="0" w:line="240" w:lineRule="auto"/>
        <w:ind w:firstLine="709"/>
        <w:rPr>
          <w:rFonts w:ascii="Times New Roman" w:eastAsia="Times New Roman" w:hAnsi="Times New Roman" w:cs="Times New Roman"/>
          <w:sz w:val="28"/>
          <w:szCs w:val="28"/>
          <w:lang w:eastAsia="uk-UA"/>
        </w:rPr>
      </w:pPr>
    </w:p>
    <w:p w14:paraId="739BDE7D" w14:textId="65A78787" w:rsidR="00DD3475" w:rsidRPr="00BA6023" w:rsidRDefault="00C773EA" w:rsidP="00C773EA">
      <w:pPr>
        <w:spacing w:after="0" w:line="240" w:lineRule="auto"/>
        <w:ind w:firstLine="709"/>
        <w:jc w:val="center"/>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Рисунок</w:t>
      </w:r>
      <w:r w:rsidR="00842C85" w:rsidRPr="00BA6023">
        <w:rPr>
          <w:rFonts w:ascii="Times New Roman" w:eastAsia="Times New Roman" w:hAnsi="Times New Roman" w:cs="Times New Roman"/>
          <w:sz w:val="28"/>
          <w:szCs w:val="28"/>
          <w:lang w:eastAsia="uk-UA"/>
        </w:rPr>
        <w:t xml:space="preserve"> 4.2 –</w:t>
      </w:r>
      <w:r w:rsidR="00842C85" w:rsidRPr="00BA6023">
        <w:rPr>
          <w:rFonts w:ascii="Times New Roman" w:eastAsia="Times New Roman" w:hAnsi="Times New Roman" w:cs="Times New Roman"/>
          <w:i/>
          <w:iCs/>
          <w:sz w:val="28"/>
          <w:szCs w:val="28"/>
          <w:lang w:eastAsia="uk-UA"/>
        </w:rPr>
        <w:t xml:space="preserve"> </w:t>
      </w:r>
      <w:r w:rsidR="00842C85" w:rsidRPr="00BA6023">
        <w:rPr>
          <w:rFonts w:ascii="Times New Roman" w:eastAsia="Times New Roman" w:hAnsi="Times New Roman" w:cs="Times New Roman"/>
          <w:bCs/>
          <w:sz w:val="28"/>
          <w:szCs w:val="28"/>
          <w:lang w:eastAsia="uk-UA"/>
        </w:rPr>
        <w:t>Рейтингова оцінка привілейованих акцій</w:t>
      </w:r>
    </w:p>
    <w:p w14:paraId="26C4B798" w14:textId="51004945" w:rsidR="002A47F5" w:rsidRPr="00BA6023" w:rsidRDefault="002A47F5" w:rsidP="00DD3475">
      <w:pPr>
        <w:spacing w:after="0" w:line="240" w:lineRule="auto"/>
        <w:ind w:firstLine="709"/>
        <w:rPr>
          <w:rFonts w:ascii="Times New Roman" w:eastAsia="Times New Roman" w:hAnsi="Times New Roman" w:cs="Times New Roman"/>
          <w:sz w:val="28"/>
          <w:szCs w:val="28"/>
          <w:lang w:eastAsia="uk-UA"/>
        </w:rPr>
      </w:pPr>
    </w:p>
    <w:tbl>
      <w:tblPr>
        <w:tblW w:w="0" w:type="auto"/>
        <w:tblCellSpacing w:w="1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15" w:type="dxa"/>
          <w:left w:w="15" w:type="dxa"/>
          <w:bottom w:w="15" w:type="dxa"/>
          <w:right w:w="15" w:type="dxa"/>
        </w:tblCellMar>
        <w:tblLook w:val="04A0" w:firstRow="1" w:lastRow="0" w:firstColumn="1" w:lastColumn="0" w:noHBand="0" w:noVBand="1"/>
      </w:tblPr>
      <w:tblGrid>
        <w:gridCol w:w="1080"/>
        <w:gridCol w:w="8542"/>
      </w:tblGrid>
      <w:tr w:rsidR="002A47F5" w:rsidRPr="00BA6023" w14:paraId="6546C278" w14:textId="77777777" w:rsidTr="00727942">
        <w:trPr>
          <w:tblCellSpacing w:w="15" w:type="dxa"/>
        </w:trPr>
        <w:tc>
          <w:tcPr>
            <w:tcW w:w="0" w:type="auto"/>
            <w:vAlign w:val="center"/>
            <w:hideMark/>
          </w:tcPr>
          <w:p w14:paraId="63C40B0C" w14:textId="77777777" w:rsidR="002A47F5" w:rsidRPr="00BA6023" w:rsidRDefault="002A47F5" w:rsidP="00F44808">
            <w:pPr>
              <w:spacing w:before="100" w:beforeAutospacing="1" w:after="100" w:afterAutospacing="1" w:line="240" w:lineRule="auto"/>
              <w:rPr>
                <w:rFonts w:ascii="Times New Roman" w:eastAsia="Times New Roman" w:hAnsi="Times New Roman" w:cs="Times New Roman"/>
                <w:sz w:val="24"/>
                <w:szCs w:val="24"/>
                <w:lang w:eastAsia="uk-UA"/>
              </w:rPr>
            </w:pPr>
            <w:r w:rsidRPr="00BA6023">
              <w:rPr>
                <w:rFonts w:ascii="Times New Roman" w:eastAsia="Times New Roman" w:hAnsi="Times New Roman" w:cs="Times New Roman"/>
                <w:b/>
                <w:bCs/>
                <w:sz w:val="24"/>
                <w:szCs w:val="24"/>
                <w:lang w:eastAsia="uk-UA"/>
              </w:rPr>
              <w:t>Індекс оцінки</w:t>
            </w:r>
          </w:p>
        </w:tc>
        <w:tc>
          <w:tcPr>
            <w:tcW w:w="0" w:type="auto"/>
            <w:vAlign w:val="center"/>
            <w:hideMark/>
          </w:tcPr>
          <w:p w14:paraId="72E8BA7A" w14:textId="77777777" w:rsidR="002A47F5" w:rsidRPr="00BA6023" w:rsidRDefault="002A47F5" w:rsidP="00F44808">
            <w:pPr>
              <w:spacing w:before="100" w:beforeAutospacing="1" w:after="100" w:afterAutospacing="1" w:line="240" w:lineRule="auto"/>
              <w:jc w:val="center"/>
              <w:rPr>
                <w:rFonts w:ascii="Times New Roman" w:eastAsia="Times New Roman" w:hAnsi="Times New Roman" w:cs="Times New Roman"/>
                <w:sz w:val="24"/>
                <w:szCs w:val="24"/>
                <w:lang w:eastAsia="uk-UA"/>
              </w:rPr>
            </w:pPr>
            <w:r w:rsidRPr="00BA6023">
              <w:rPr>
                <w:rFonts w:ascii="Times New Roman" w:eastAsia="Times New Roman" w:hAnsi="Times New Roman" w:cs="Times New Roman"/>
                <w:b/>
                <w:bCs/>
                <w:sz w:val="24"/>
                <w:szCs w:val="24"/>
                <w:lang w:eastAsia="uk-UA"/>
              </w:rPr>
              <w:t>Значення індексу</w:t>
            </w:r>
          </w:p>
        </w:tc>
      </w:tr>
      <w:tr w:rsidR="002A47F5" w:rsidRPr="00BA6023" w14:paraId="499672E9" w14:textId="77777777" w:rsidTr="00727942">
        <w:trPr>
          <w:tblCellSpacing w:w="15" w:type="dxa"/>
        </w:trPr>
        <w:tc>
          <w:tcPr>
            <w:tcW w:w="0" w:type="auto"/>
            <w:vAlign w:val="center"/>
            <w:hideMark/>
          </w:tcPr>
          <w:p w14:paraId="669F6203" w14:textId="77777777" w:rsidR="002A47F5" w:rsidRPr="00BA6023" w:rsidRDefault="002A47F5" w:rsidP="00F44808">
            <w:pPr>
              <w:spacing w:before="100" w:beforeAutospacing="1" w:after="100" w:afterAutospacing="1" w:line="240" w:lineRule="auto"/>
              <w:jc w:val="center"/>
              <w:rPr>
                <w:rFonts w:ascii="Times New Roman" w:eastAsia="Times New Roman" w:hAnsi="Times New Roman" w:cs="Times New Roman"/>
                <w:sz w:val="24"/>
                <w:szCs w:val="24"/>
                <w:lang w:eastAsia="uk-UA"/>
              </w:rPr>
            </w:pPr>
            <w:r w:rsidRPr="00BA6023">
              <w:rPr>
                <w:rFonts w:ascii="Times New Roman" w:eastAsia="Times New Roman" w:hAnsi="Times New Roman" w:cs="Times New Roman"/>
                <w:sz w:val="24"/>
                <w:szCs w:val="24"/>
                <w:lang w:eastAsia="uk-UA"/>
              </w:rPr>
              <w:t>А + +</w:t>
            </w:r>
          </w:p>
        </w:tc>
        <w:tc>
          <w:tcPr>
            <w:tcW w:w="0" w:type="auto"/>
            <w:vAlign w:val="center"/>
            <w:hideMark/>
          </w:tcPr>
          <w:p w14:paraId="0B8006ED" w14:textId="77777777" w:rsidR="002A47F5" w:rsidRPr="00BA6023" w:rsidRDefault="002A47F5" w:rsidP="00F44808">
            <w:pPr>
              <w:spacing w:before="100" w:beforeAutospacing="1" w:after="100" w:afterAutospacing="1" w:line="240" w:lineRule="auto"/>
              <w:rPr>
                <w:rFonts w:ascii="Times New Roman" w:eastAsia="Times New Roman" w:hAnsi="Times New Roman" w:cs="Times New Roman"/>
                <w:sz w:val="24"/>
                <w:szCs w:val="24"/>
                <w:lang w:eastAsia="uk-UA"/>
              </w:rPr>
            </w:pPr>
            <w:r w:rsidRPr="00BA6023">
              <w:rPr>
                <w:rFonts w:ascii="Times New Roman" w:eastAsia="Times New Roman" w:hAnsi="Times New Roman" w:cs="Times New Roman"/>
                <w:sz w:val="24"/>
                <w:szCs w:val="24"/>
                <w:lang w:eastAsia="uk-UA"/>
              </w:rPr>
              <w:t>найвища якість (облігації емітовано потужними національними і транснаціональними компаніями, які визнано лідерами у своїх галузях і які мають бездоганну репутацію щодо виконання зобов'язань перед кредиторами)</w:t>
            </w:r>
          </w:p>
        </w:tc>
      </w:tr>
      <w:tr w:rsidR="002A47F5" w:rsidRPr="00BA6023" w14:paraId="2CB0D391" w14:textId="77777777" w:rsidTr="00727942">
        <w:trPr>
          <w:tblCellSpacing w:w="15" w:type="dxa"/>
        </w:trPr>
        <w:tc>
          <w:tcPr>
            <w:tcW w:w="0" w:type="auto"/>
            <w:vAlign w:val="center"/>
            <w:hideMark/>
          </w:tcPr>
          <w:p w14:paraId="2BC3330E" w14:textId="77777777" w:rsidR="002A47F5" w:rsidRPr="00BA6023" w:rsidRDefault="002A47F5" w:rsidP="00F44808">
            <w:pPr>
              <w:spacing w:before="100" w:beforeAutospacing="1" w:after="100" w:afterAutospacing="1" w:line="240" w:lineRule="auto"/>
              <w:jc w:val="center"/>
              <w:rPr>
                <w:rFonts w:ascii="Times New Roman" w:eastAsia="Times New Roman" w:hAnsi="Times New Roman" w:cs="Times New Roman"/>
                <w:sz w:val="24"/>
                <w:szCs w:val="24"/>
                <w:lang w:eastAsia="uk-UA"/>
              </w:rPr>
            </w:pPr>
            <w:r w:rsidRPr="00BA6023">
              <w:rPr>
                <w:rFonts w:ascii="Times New Roman" w:eastAsia="Times New Roman" w:hAnsi="Times New Roman" w:cs="Times New Roman"/>
                <w:sz w:val="24"/>
                <w:szCs w:val="24"/>
                <w:lang w:eastAsia="uk-UA"/>
              </w:rPr>
              <w:t>А +</w:t>
            </w:r>
          </w:p>
        </w:tc>
        <w:tc>
          <w:tcPr>
            <w:tcW w:w="0" w:type="auto"/>
            <w:vAlign w:val="center"/>
            <w:hideMark/>
          </w:tcPr>
          <w:p w14:paraId="7A8A74D4" w14:textId="77777777" w:rsidR="002A47F5" w:rsidRPr="00BA6023" w:rsidRDefault="002A47F5" w:rsidP="00F44808">
            <w:pPr>
              <w:spacing w:before="100" w:beforeAutospacing="1" w:after="100" w:afterAutospacing="1" w:line="240" w:lineRule="auto"/>
              <w:rPr>
                <w:rFonts w:ascii="Times New Roman" w:eastAsia="Times New Roman" w:hAnsi="Times New Roman" w:cs="Times New Roman"/>
                <w:sz w:val="24"/>
                <w:szCs w:val="24"/>
                <w:lang w:eastAsia="uk-UA"/>
              </w:rPr>
            </w:pPr>
            <w:r w:rsidRPr="00BA6023">
              <w:rPr>
                <w:rFonts w:ascii="Times New Roman" w:eastAsia="Times New Roman" w:hAnsi="Times New Roman" w:cs="Times New Roman"/>
                <w:sz w:val="24"/>
                <w:szCs w:val="24"/>
                <w:lang w:eastAsia="uk-UA"/>
              </w:rPr>
              <w:t>дуже добра якість (такі самі, як облігації А + +, але мають дещо нижче відношення до боргу)</w:t>
            </w:r>
          </w:p>
        </w:tc>
      </w:tr>
      <w:tr w:rsidR="002A47F5" w:rsidRPr="00BA6023" w14:paraId="6863D2E0" w14:textId="77777777" w:rsidTr="00727942">
        <w:trPr>
          <w:tblCellSpacing w:w="15" w:type="dxa"/>
        </w:trPr>
        <w:tc>
          <w:tcPr>
            <w:tcW w:w="0" w:type="auto"/>
            <w:vAlign w:val="center"/>
            <w:hideMark/>
          </w:tcPr>
          <w:p w14:paraId="16B1208B" w14:textId="77777777" w:rsidR="002A47F5" w:rsidRPr="00BA6023" w:rsidRDefault="002A47F5" w:rsidP="00F44808">
            <w:pPr>
              <w:spacing w:before="100" w:beforeAutospacing="1" w:after="100" w:afterAutospacing="1" w:line="240" w:lineRule="auto"/>
              <w:jc w:val="center"/>
              <w:rPr>
                <w:rFonts w:ascii="Times New Roman" w:eastAsia="Times New Roman" w:hAnsi="Times New Roman" w:cs="Times New Roman"/>
                <w:sz w:val="24"/>
                <w:szCs w:val="24"/>
                <w:lang w:eastAsia="uk-UA"/>
              </w:rPr>
            </w:pPr>
            <w:r w:rsidRPr="00BA6023">
              <w:rPr>
                <w:rFonts w:ascii="Times New Roman" w:eastAsia="Times New Roman" w:hAnsi="Times New Roman" w:cs="Times New Roman"/>
                <w:sz w:val="24"/>
                <w:szCs w:val="24"/>
                <w:lang w:eastAsia="uk-UA"/>
              </w:rPr>
              <w:t>А</w:t>
            </w:r>
          </w:p>
        </w:tc>
        <w:tc>
          <w:tcPr>
            <w:tcW w:w="0" w:type="auto"/>
            <w:vAlign w:val="center"/>
            <w:hideMark/>
          </w:tcPr>
          <w:p w14:paraId="243A372F" w14:textId="77777777" w:rsidR="002A47F5" w:rsidRPr="00BA6023" w:rsidRDefault="002A47F5" w:rsidP="00F44808">
            <w:pPr>
              <w:spacing w:before="100" w:beforeAutospacing="1" w:after="100" w:afterAutospacing="1" w:line="240" w:lineRule="auto"/>
              <w:rPr>
                <w:rFonts w:ascii="Times New Roman" w:eastAsia="Times New Roman" w:hAnsi="Times New Roman" w:cs="Times New Roman"/>
                <w:sz w:val="24"/>
                <w:szCs w:val="24"/>
                <w:lang w:eastAsia="uk-UA"/>
              </w:rPr>
            </w:pPr>
            <w:r w:rsidRPr="00BA6023">
              <w:rPr>
                <w:rFonts w:ascii="Times New Roman" w:eastAsia="Times New Roman" w:hAnsi="Times New Roman" w:cs="Times New Roman"/>
                <w:sz w:val="24"/>
                <w:szCs w:val="24"/>
                <w:lang w:eastAsia="uk-UA"/>
              </w:rPr>
              <w:t>добра якість (облігації мають позитивні характеристики, але є уразливими до коливань ринкової кон'юнктури)</w:t>
            </w:r>
          </w:p>
        </w:tc>
      </w:tr>
      <w:tr w:rsidR="002A47F5" w:rsidRPr="00BA6023" w14:paraId="2F0EE7E4" w14:textId="77777777" w:rsidTr="00727942">
        <w:trPr>
          <w:tblCellSpacing w:w="15" w:type="dxa"/>
        </w:trPr>
        <w:tc>
          <w:tcPr>
            <w:tcW w:w="0" w:type="auto"/>
            <w:vAlign w:val="center"/>
            <w:hideMark/>
          </w:tcPr>
          <w:p w14:paraId="589DBC2E" w14:textId="77777777" w:rsidR="002A47F5" w:rsidRPr="00BA6023" w:rsidRDefault="002A47F5" w:rsidP="00F44808">
            <w:pPr>
              <w:spacing w:before="100" w:beforeAutospacing="1" w:after="100" w:afterAutospacing="1" w:line="240" w:lineRule="auto"/>
              <w:jc w:val="center"/>
              <w:rPr>
                <w:rFonts w:ascii="Times New Roman" w:eastAsia="Times New Roman" w:hAnsi="Times New Roman" w:cs="Times New Roman"/>
                <w:sz w:val="24"/>
                <w:szCs w:val="24"/>
                <w:lang w:eastAsia="uk-UA"/>
              </w:rPr>
            </w:pPr>
            <w:r w:rsidRPr="00BA6023">
              <w:rPr>
                <w:rFonts w:ascii="Times New Roman" w:eastAsia="Times New Roman" w:hAnsi="Times New Roman" w:cs="Times New Roman"/>
                <w:sz w:val="24"/>
                <w:szCs w:val="24"/>
                <w:lang w:eastAsia="uk-UA"/>
              </w:rPr>
              <w:t>В + +</w:t>
            </w:r>
          </w:p>
        </w:tc>
        <w:tc>
          <w:tcPr>
            <w:tcW w:w="0" w:type="auto"/>
            <w:vAlign w:val="center"/>
            <w:hideMark/>
          </w:tcPr>
          <w:p w14:paraId="364924A0" w14:textId="77777777" w:rsidR="002A47F5" w:rsidRPr="00BA6023" w:rsidRDefault="002A47F5" w:rsidP="00F44808">
            <w:pPr>
              <w:spacing w:before="100" w:beforeAutospacing="1" w:after="100" w:afterAutospacing="1" w:line="240" w:lineRule="auto"/>
              <w:rPr>
                <w:rFonts w:ascii="Times New Roman" w:eastAsia="Times New Roman" w:hAnsi="Times New Roman" w:cs="Times New Roman"/>
                <w:sz w:val="24"/>
                <w:szCs w:val="24"/>
                <w:lang w:eastAsia="uk-UA"/>
              </w:rPr>
            </w:pPr>
            <w:r w:rsidRPr="00BA6023">
              <w:rPr>
                <w:rFonts w:ascii="Times New Roman" w:eastAsia="Times New Roman" w:hAnsi="Times New Roman" w:cs="Times New Roman"/>
                <w:sz w:val="24"/>
                <w:szCs w:val="24"/>
                <w:lang w:eastAsia="uk-UA"/>
              </w:rPr>
              <w:t>середня якість (облігації є захищеними на момент оцінки, але майбутнє становище емітента не можна впевнено прогнозувати)</w:t>
            </w:r>
          </w:p>
        </w:tc>
      </w:tr>
      <w:tr w:rsidR="002A47F5" w:rsidRPr="00BA6023" w14:paraId="27F96B39" w14:textId="77777777" w:rsidTr="00727942">
        <w:trPr>
          <w:tblCellSpacing w:w="15" w:type="dxa"/>
        </w:trPr>
        <w:tc>
          <w:tcPr>
            <w:tcW w:w="0" w:type="auto"/>
            <w:vAlign w:val="center"/>
            <w:hideMark/>
          </w:tcPr>
          <w:p w14:paraId="69E2E088" w14:textId="77777777" w:rsidR="002A47F5" w:rsidRPr="00BA6023" w:rsidRDefault="002A47F5" w:rsidP="00F44808">
            <w:pPr>
              <w:spacing w:before="100" w:beforeAutospacing="1" w:after="100" w:afterAutospacing="1" w:line="240" w:lineRule="auto"/>
              <w:jc w:val="center"/>
              <w:rPr>
                <w:rFonts w:ascii="Times New Roman" w:eastAsia="Times New Roman" w:hAnsi="Times New Roman" w:cs="Times New Roman"/>
                <w:sz w:val="24"/>
                <w:szCs w:val="24"/>
                <w:lang w:eastAsia="uk-UA"/>
              </w:rPr>
            </w:pPr>
            <w:r w:rsidRPr="00BA6023">
              <w:rPr>
                <w:rFonts w:ascii="Times New Roman" w:eastAsia="Times New Roman" w:hAnsi="Times New Roman" w:cs="Times New Roman"/>
                <w:sz w:val="24"/>
                <w:szCs w:val="24"/>
                <w:lang w:eastAsia="uk-UA"/>
              </w:rPr>
              <w:t>В +</w:t>
            </w:r>
          </w:p>
        </w:tc>
        <w:tc>
          <w:tcPr>
            <w:tcW w:w="0" w:type="auto"/>
            <w:vAlign w:val="center"/>
            <w:hideMark/>
          </w:tcPr>
          <w:p w14:paraId="3FCC9EEB" w14:textId="77777777" w:rsidR="002A47F5" w:rsidRPr="00BA6023" w:rsidRDefault="002A47F5" w:rsidP="00F44808">
            <w:pPr>
              <w:spacing w:before="100" w:beforeAutospacing="1" w:after="100" w:afterAutospacing="1" w:line="240" w:lineRule="auto"/>
              <w:rPr>
                <w:rFonts w:ascii="Times New Roman" w:eastAsia="Times New Roman" w:hAnsi="Times New Roman" w:cs="Times New Roman"/>
                <w:sz w:val="24"/>
                <w:szCs w:val="24"/>
                <w:lang w:eastAsia="uk-UA"/>
              </w:rPr>
            </w:pPr>
            <w:r w:rsidRPr="00BA6023">
              <w:rPr>
                <w:rFonts w:ascii="Times New Roman" w:eastAsia="Times New Roman" w:hAnsi="Times New Roman" w:cs="Times New Roman"/>
                <w:sz w:val="24"/>
                <w:szCs w:val="24"/>
                <w:lang w:eastAsia="uk-UA"/>
              </w:rPr>
              <w:t>якість нижча за середню (покриття боргу активами є недостатнім)</w:t>
            </w:r>
          </w:p>
        </w:tc>
      </w:tr>
      <w:tr w:rsidR="002A47F5" w:rsidRPr="00BA6023" w14:paraId="3CFE9F36" w14:textId="77777777" w:rsidTr="00727942">
        <w:trPr>
          <w:tblCellSpacing w:w="15" w:type="dxa"/>
        </w:trPr>
        <w:tc>
          <w:tcPr>
            <w:tcW w:w="0" w:type="auto"/>
            <w:vAlign w:val="center"/>
            <w:hideMark/>
          </w:tcPr>
          <w:p w14:paraId="269338FC" w14:textId="77777777" w:rsidR="002A47F5" w:rsidRPr="00BA6023" w:rsidRDefault="002A47F5" w:rsidP="00F44808">
            <w:pPr>
              <w:spacing w:before="100" w:beforeAutospacing="1" w:after="100" w:afterAutospacing="1" w:line="240" w:lineRule="auto"/>
              <w:jc w:val="center"/>
              <w:rPr>
                <w:rFonts w:ascii="Times New Roman" w:eastAsia="Times New Roman" w:hAnsi="Times New Roman" w:cs="Times New Roman"/>
                <w:sz w:val="24"/>
                <w:szCs w:val="24"/>
                <w:lang w:eastAsia="uk-UA"/>
              </w:rPr>
            </w:pPr>
            <w:r w:rsidRPr="00BA6023">
              <w:rPr>
                <w:rFonts w:ascii="Times New Roman" w:eastAsia="Times New Roman" w:hAnsi="Times New Roman" w:cs="Times New Roman"/>
                <w:sz w:val="24"/>
                <w:szCs w:val="24"/>
                <w:lang w:eastAsia="uk-UA"/>
              </w:rPr>
              <w:t>В</w:t>
            </w:r>
          </w:p>
        </w:tc>
        <w:tc>
          <w:tcPr>
            <w:tcW w:w="0" w:type="auto"/>
            <w:vAlign w:val="center"/>
            <w:hideMark/>
          </w:tcPr>
          <w:p w14:paraId="78FDD5C3" w14:textId="77777777" w:rsidR="002A47F5" w:rsidRPr="00BA6023" w:rsidRDefault="002A47F5" w:rsidP="00F44808">
            <w:pPr>
              <w:spacing w:before="100" w:beforeAutospacing="1" w:after="100" w:afterAutospacing="1" w:line="240" w:lineRule="auto"/>
              <w:rPr>
                <w:rFonts w:ascii="Times New Roman" w:eastAsia="Times New Roman" w:hAnsi="Times New Roman" w:cs="Times New Roman"/>
                <w:sz w:val="24"/>
                <w:szCs w:val="24"/>
                <w:lang w:eastAsia="uk-UA"/>
              </w:rPr>
            </w:pPr>
            <w:r w:rsidRPr="00BA6023">
              <w:rPr>
                <w:rFonts w:ascii="Times New Roman" w:eastAsia="Times New Roman" w:hAnsi="Times New Roman" w:cs="Times New Roman"/>
                <w:sz w:val="24"/>
                <w:szCs w:val="24"/>
                <w:lang w:eastAsia="uk-UA"/>
              </w:rPr>
              <w:t>низька якість (покриття боргу нижче за мінімальний рівень, немає впевненості, що воно поліпшиться)</w:t>
            </w:r>
          </w:p>
        </w:tc>
      </w:tr>
      <w:tr w:rsidR="002A47F5" w:rsidRPr="00BA6023" w14:paraId="4E2173CE" w14:textId="77777777" w:rsidTr="00727942">
        <w:trPr>
          <w:tblCellSpacing w:w="15" w:type="dxa"/>
        </w:trPr>
        <w:tc>
          <w:tcPr>
            <w:tcW w:w="0" w:type="auto"/>
            <w:vAlign w:val="center"/>
            <w:hideMark/>
          </w:tcPr>
          <w:p w14:paraId="0F2EC0BF" w14:textId="77777777" w:rsidR="002A47F5" w:rsidRPr="00BA6023" w:rsidRDefault="002A47F5" w:rsidP="00F44808">
            <w:pPr>
              <w:spacing w:before="100" w:beforeAutospacing="1" w:after="100" w:afterAutospacing="1" w:line="240" w:lineRule="auto"/>
              <w:jc w:val="center"/>
              <w:rPr>
                <w:rFonts w:ascii="Times New Roman" w:eastAsia="Times New Roman" w:hAnsi="Times New Roman" w:cs="Times New Roman"/>
                <w:sz w:val="24"/>
                <w:szCs w:val="24"/>
                <w:lang w:eastAsia="uk-UA"/>
              </w:rPr>
            </w:pPr>
            <w:r w:rsidRPr="00BA6023">
              <w:rPr>
                <w:rFonts w:ascii="Times New Roman" w:eastAsia="Times New Roman" w:hAnsi="Times New Roman" w:cs="Times New Roman"/>
                <w:sz w:val="24"/>
                <w:szCs w:val="24"/>
                <w:lang w:eastAsia="uk-UA"/>
              </w:rPr>
              <w:t>С</w:t>
            </w:r>
          </w:p>
        </w:tc>
        <w:tc>
          <w:tcPr>
            <w:tcW w:w="0" w:type="auto"/>
            <w:vAlign w:val="center"/>
            <w:hideMark/>
          </w:tcPr>
          <w:p w14:paraId="0FA528F8" w14:textId="77777777" w:rsidR="002A47F5" w:rsidRPr="00BA6023" w:rsidRDefault="002A47F5" w:rsidP="00F44808">
            <w:pPr>
              <w:spacing w:before="100" w:beforeAutospacing="1" w:after="100" w:afterAutospacing="1" w:line="240" w:lineRule="auto"/>
              <w:rPr>
                <w:rFonts w:ascii="Times New Roman" w:eastAsia="Times New Roman" w:hAnsi="Times New Roman" w:cs="Times New Roman"/>
                <w:sz w:val="24"/>
                <w:szCs w:val="24"/>
                <w:lang w:eastAsia="uk-UA"/>
              </w:rPr>
            </w:pPr>
            <w:r w:rsidRPr="00BA6023">
              <w:rPr>
                <w:rFonts w:ascii="Times New Roman" w:eastAsia="Times New Roman" w:hAnsi="Times New Roman" w:cs="Times New Roman"/>
                <w:sz w:val="24"/>
                <w:szCs w:val="24"/>
                <w:lang w:eastAsia="uk-UA"/>
              </w:rPr>
              <w:t>спекулятивні види облігацій (емітент - молода компанія, немає впевненості в її майбутньому)</w:t>
            </w:r>
          </w:p>
        </w:tc>
      </w:tr>
      <w:tr w:rsidR="002A47F5" w:rsidRPr="00BA6023" w14:paraId="7627CE0D" w14:textId="77777777" w:rsidTr="00727942">
        <w:trPr>
          <w:tblCellSpacing w:w="15" w:type="dxa"/>
        </w:trPr>
        <w:tc>
          <w:tcPr>
            <w:tcW w:w="0" w:type="auto"/>
            <w:vAlign w:val="center"/>
            <w:hideMark/>
          </w:tcPr>
          <w:p w14:paraId="74648B23" w14:textId="77777777" w:rsidR="002A47F5" w:rsidRPr="00BA6023" w:rsidRDefault="002A47F5" w:rsidP="00F44808">
            <w:pPr>
              <w:spacing w:before="100" w:beforeAutospacing="1" w:after="100" w:afterAutospacing="1" w:line="240" w:lineRule="auto"/>
              <w:jc w:val="center"/>
              <w:rPr>
                <w:rFonts w:ascii="Times New Roman" w:eastAsia="Times New Roman" w:hAnsi="Times New Roman" w:cs="Times New Roman"/>
                <w:sz w:val="24"/>
                <w:szCs w:val="24"/>
                <w:lang w:eastAsia="uk-UA"/>
              </w:rPr>
            </w:pPr>
            <w:r w:rsidRPr="00BA6023">
              <w:rPr>
                <w:rFonts w:ascii="Times New Roman" w:eastAsia="Times New Roman" w:hAnsi="Times New Roman" w:cs="Times New Roman"/>
                <w:sz w:val="24"/>
                <w:szCs w:val="24"/>
                <w:lang w:eastAsia="uk-UA"/>
              </w:rPr>
              <w:t>D</w:t>
            </w:r>
          </w:p>
        </w:tc>
        <w:tc>
          <w:tcPr>
            <w:tcW w:w="0" w:type="auto"/>
            <w:vAlign w:val="center"/>
            <w:hideMark/>
          </w:tcPr>
          <w:p w14:paraId="503AADBB" w14:textId="77777777" w:rsidR="002A47F5" w:rsidRPr="00BA6023" w:rsidRDefault="002A47F5" w:rsidP="00F44808">
            <w:pPr>
              <w:spacing w:before="100" w:beforeAutospacing="1" w:after="100" w:afterAutospacing="1" w:line="240" w:lineRule="auto"/>
              <w:rPr>
                <w:rFonts w:ascii="Times New Roman" w:eastAsia="Times New Roman" w:hAnsi="Times New Roman" w:cs="Times New Roman"/>
                <w:sz w:val="24"/>
                <w:szCs w:val="24"/>
                <w:lang w:eastAsia="uk-UA"/>
              </w:rPr>
            </w:pPr>
            <w:r w:rsidRPr="00BA6023">
              <w:rPr>
                <w:rFonts w:ascii="Times New Roman" w:eastAsia="Times New Roman" w:hAnsi="Times New Roman" w:cs="Times New Roman"/>
                <w:sz w:val="24"/>
                <w:szCs w:val="24"/>
                <w:lang w:eastAsia="uk-UA"/>
              </w:rPr>
              <w:t>виплату відсотків припинено, компанія може перебувати в процесі ліквідації</w:t>
            </w:r>
          </w:p>
        </w:tc>
      </w:tr>
      <w:tr w:rsidR="002A47F5" w:rsidRPr="00BA6023" w14:paraId="692F40DE" w14:textId="77777777" w:rsidTr="00727942">
        <w:trPr>
          <w:tblCellSpacing w:w="15" w:type="dxa"/>
        </w:trPr>
        <w:tc>
          <w:tcPr>
            <w:tcW w:w="0" w:type="auto"/>
            <w:vAlign w:val="center"/>
            <w:hideMark/>
          </w:tcPr>
          <w:p w14:paraId="7018B0DF" w14:textId="77777777" w:rsidR="002A47F5" w:rsidRPr="00BA6023" w:rsidRDefault="002A47F5" w:rsidP="00F44808">
            <w:pPr>
              <w:spacing w:after="0" w:line="240" w:lineRule="auto"/>
              <w:jc w:val="center"/>
              <w:rPr>
                <w:rFonts w:ascii="Times New Roman" w:eastAsia="Times New Roman" w:hAnsi="Times New Roman" w:cs="Times New Roman"/>
                <w:sz w:val="24"/>
                <w:szCs w:val="24"/>
                <w:lang w:eastAsia="uk-UA"/>
              </w:rPr>
            </w:pPr>
          </w:p>
        </w:tc>
        <w:tc>
          <w:tcPr>
            <w:tcW w:w="0" w:type="auto"/>
            <w:vAlign w:val="center"/>
            <w:hideMark/>
          </w:tcPr>
          <w:p w14:paraId="7E46476E" w14:textId="77777777" w:rsidR="002A47F5" w:rsidRPr="00BA6023" w:rsidRDefault="002A47F5" w:rsidP="00F44808">
            <w:pPr>
              <w:spacing w:before="100" w:beforeAutospacing="1" w:after="100" w:afterAutospacing="1" w:line="240" w:lineRule="auto"/>
              <w:rPr>
                <w:rFonts w:ascii="Times New Roman" w:eastAsia="Times New Roman" w:hAnsi="Times New Roman" w:cs="Times New Roman"/>
                <w:sz w:val="24"/>
                <w:szCs w:val="24"/>
                <w:lang w:eastAsia="uk-UA"/>
              </w:rPr>
            </w:pPr>
            <w:r w:rsidRPr="00BA6023">
              <w:rPr>
                <w:rFonts w:ascii="Times New Roman" w:eastAsia="Times New Roman" w:hAnsi="Times New Roman" w:cs="Times New Roman"/>
                <w:sz w:val="24"/>
                <w:szCs w:val="24"/>
                <w:lang w:eastAsia="uk-UA"/>
              </w:rPr>
              <w:t>рейтинг вилучено</w:t>
            </w:r>
          </w:p>
        </w:tc>
      </w:tr>
    </w:tbl>
    <w:p w14:paraId="4DD4E624" w14:textId="77777777" w:rsidR="004E5A4B" w:rsidRPr="00BA6023" w:rsidRDefault="004E5A4B" w:rsidP="002A47F5">
      <w:pPr>
        <w:spacing w:after="0" w:line="240" w:lineRule="auto"/>
        <w:ind w:firstLine="709"/>
        <w:jc w:val="both"/>
        <w:rPr>
          <w:rFonts w:ascii="Times New Roman" w:eastAsia="Times New Roman" w:hAnsi="Times New Roman" w:cs="Times New Roman"/>
          <w:sz w:val="28"/>
          <w:szCs w:val="28"/>
          <w:lang w:eastAsia="uk-UA"/>
        </w:rPr>
      </w:pPr>
    </w:p>
    <w:p w14:paraId="2ACEABF6" w14:textId="193394B3" w:rsidR="00842C85" w:rsidRPr="00BA6023" w:rsidRDefault="00C773EA" w:rsidP="00C773EA">
      <w:pPr>
        <w:spacing w:after="0" w:line="240" w:lineRule="auto"/>
        <w:ind w:firstLine="709"/>
        <w:jc w:val="center"/>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Рисунок</w:t>
      </w:r>
      <w:r w:rsidR="00842C85" w:rsidRPr="00BA6023">
        <w:rPr>
          <w:rFonts w:ascii="Times New Roman" w:eastAsia="Times New Roman" w:hAnsi="Times New Roman" w:cs="Times New Roman"/>
          <w:sz w:val="28"/>
          <w:szCs w:val="28"/>
          <w:lang w:eastAsia="uk-UA"/>
        </w:rPr>
        <w:t xml:space="preserve"> 4.3 –</w:t>
      </w:r>
      <w:r w:rsidR="00842C85" w:rsidRPr="00BA6023">
        <w:rPr>
          <w:rFonts w:ascii="Times New Roman" w:eastAsia="Times New Roman" w:hAnsi="Times New Roman" w:cs="Times New Roman"/>
          <w:i/>
          <w:iCs/>
          <w:sz w:val="28"/>
          <w:szCs w:val="28"/>
          <w:lang w:eastAsia="uk-UA"/>
        </w:rPr>
        <w:t xml:space="preserve"> </w:t>
      </w:r>
      <w:r w:rsidR="00842C85" w:rsidRPr="00BA6023">
        <w:rPr>
          <w:rFonts w:ascii="Times New Roman" w:eastAsia="Times New Roman" w:hAnsi="Times New Roman" w:cs="Times New Roman"/>
          <w:bCs/>
          <w:sz w:val="28"/>
          <w:szCs w:val="28"/>
          <w:lang w:eastAsia="uk-UA"/>
        </w:rPr>
        <w:t>Рейтингова оцінка облігацій</w:t>
      </w:r>
    </w:p>
    <w:p w14:paraId="21FFAA5E" w14:textId="77777777" w:rsidR="00842C85" w:rsidRPr="00BA6023" w:rsidRDefault="00842C85" w:rsidP="002A47F5">
      <w:pPr>
        <w:spacing w:after="0" w:line="240" w:lineRule="auto"/>
        <w:ind w:firstLine="709"/>
        <w:jc w:val="both"/>
        <w:rPr>
          <w:rFonts w:ascii="Times New Roman" w:eastAsia="Times New Roman" w:hAnsi="Times New Roman" w:cs="Times New Roman"/>
          <w:sz w:val="28"/>
          <w:szCs w:val="28"/>
          <w:lang w:eastAsia="uk-UA"/>
        </w:rPr>
      </w:pPr>
    </w:p>
    <w:p w14:paraId="54D872DE" w14:textId="6F4F3C9B" w:rsidR="002A47F5" w:rsidRPr="00BA6023" w:rsidRDefault="002A47F5" w:rsidP="002A47F5">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i/>
          <w:iCs/>
          <w:sz w:val="28"/>
          <w:szCs w:val="28"/>
          <w:lang w:eastAsia="uk-UA"/>
        </w:rPr>
        <w:lastRenderedPageBreak/>
        <w:t>Емітентам</w:t>
      </w:r>
      <w:r w:rsidRPr="00BA6023">
        <w:rPr>
          <w:rFonts w:ascii="Times New Roman" w:eastAsia="Times New Roman" w:hAnsi="Times New Roman" w:cs="Times New Roman"/>
          <w:sz w:val="28"/>
          <w:szCs w:val="28"/>
          <w:lang w:eastAsia="uk-UA"/>
        </w:rPr>
        <w:t xml:space="preserve"> рейтинги відкривають доступ до ринків відкритих і приватних розміщень капіталу, сприяють розширенню фондового ринку через диверсифікацію джерел капіталу інвесторів і міжнародні ринки, поліпшують умови ціноутворення.</w:t>
      </w:r>
    </w:p>
    <w:p w14:paraId="0EBB8FE9" w14:textId="77777777" w:rsidR="002A47F5" w:rsidRPr="00BA6023" w:rsidRDefault="002A47F5" w:rsidP="002A47F5">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 xml:space="preserve">Для </w:t>
      </w:r>
      <w:r w:rsidRPr="00BA6023">
        <w:rPr>
          <w:rFonts w:ascii="Times New Roman" w:eastAsia="Times New Roman" w:hAnsi="Times New Roman" w:cs="Times New Roman"/>
          <w:i/>
          <w:iCs/>
          <w:sz w:val="28"/>
          <w:szCs w:val="28"/>
          <w:lang w:eastAsia="uk-UA"/>
        </w:rPr>
        <w:t>інвесторів,</w:t>
      </w:r>
      <w:r w:rsidRPr="00BA6023">
        <w:rPr>
          <w:rFonts w:ascii="Times New Roman" w:eastAsia="Times New Roman" w:hAnsi="Times New Roman" w:cs="Times New Roman"/>
          <w:sz w:val="28"/>
          <w:szCs w:val="28"/>
          <w:lang w:eastAsia="uk-UA"/>
        </w:rPr>
        <w:t xml:space="preserve"> завдяки належній оцінці, вони є важливими індикаторами капіталовкладень і сприяють підвищенню ліквідності вторинного ринку.</w:t>
      </w:r>
    </w:p>
    <w:p w14:paraId="4C8C8847" w14:textId="5A300480" w:rsidR="002A47F5" w:rsidRPr="00BA6023" w:rsidRDefault="002A47F5" w:rsidP="002A47F5">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 xml:space="preserve">В Україні існує певний досвід складання рейтингів емітентів та їхніх цінних паперів. Однак довіра до таких рейтингів невисока, оскільки за базу розрахунків вимушено береться обмежена та часто недостовірна інформація. Якщо є можливість оперувати достатньою з позицій повноти та вірогідності інформацією, то рейтинг акцій українських підприємств можна подати так, як це наведено </w:t>
      </w:r>
      <w:r w:rsidR="00C773EA" w:rsidRPr="00BA6023">
        <w:rPr>
          <w:rFonts w:ascii="Times New Roman" w:eastAsia="Times New Roman" w:hAnsi="Times New Roman" w:cs="Times New Roman"/>
          <w:sz w:val="28"/>
          <w:szCs w:val="28"/>
          <w:lang w:eastAsia="uk-UA"/>
        </w:rPr>
        <w:t xml:space="preserve">на рисунку 4.4 </w:t>
      </w:r>
    </w:p>
    <w:p w14:paraId="7CF0E273" w14:textId="77777777" w:rsidR="002A47F5" w:rsidRPr="00BA6023" w:rsidRDefault="002A47F5" w:rsidP="002A47F5">
      <w:pPr>
        <w:spacing w:after="0" w:line="240" w:lineRule="auto"/>
        <w:ind w:firstLine="709"/>
        <w:jc w:val="both"/>
        <w:rPr>
          <w:rFonts w:ascii="Times New Roman" w:eastAsia="Times New Roman" w:hAnsi="Times New Roman" w:cs="Times New Roman"/>
          <w:sz w:val="28"/>
          <w:szCs w:val="28"/>
          <w:lang w:eastAsia="uk-UA"/>
        </w:rPr>
      </w:pPr>
    </w:p>
    <w:tbl>
      <w:tblPr>
        <w:tblW w:w="0" w:type="auto"/>
        <w:tblCellSpacing w:w="15" w:type="dxa"/>
        <w:tblInd w:w="1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15" w:type="dxa"/>
          <w:left w:w="15" w:type="dxa"/>
          <w:bottom w:w="15" w:type="dxa"/>
          <w:right w:w="15" w:type="dxa"/>
        </w:tblCellMar>
        <w:tblLook w:val="04A0" w:firstRow="1" w:lastRow="0" w:firstColumn="1" w:lastColumn="0" w:noHBand="0" w:noVBand="1"/>
      </w:tblPr>
      <w:tblGrid>
        <w:gridCol w:w="997"/>
        <w:gridCol w:w="30"/>
        <w:gridCol w:w="2339"/>
        <w:gridCol w:w="6122"/>
      </w:tblGrid>
      <w:tr w:rsidR="002A47F5" w:rsidRPr="00BA6023" w14:paraId="19003BBF" w14:textId="77777777" w:rsidTr="00C773EA">
        <w:trPr>
          <w:tblCellSpacing w:w="15" w:type="dxa"/>
        </w:trPr>
        <w:tc>
          <w:tcPr>
            <w:tcW w:w="845" w:type="dxa"/>
            <w:vAlign w:val="center"/>
            <w:hideMark/>
          </w:tcPr>
          <w:p w14:paraId="4402921E" w14:textId="77777777" w:rsidR="002A47F5" w:rsidRPr="00BA6023" w:rsidRDefault="002A47F5" w:rsidP="00F44808">
            <w:pPr>
              <w:spacing w:before="100" w:beforeAutospacing="1" w:after="100" w:afterAutospacing="1" w:line="240" w:lineRule="auto"/>
              <w:rPr>
                <w:rFonts w:ascii="Times New Roman" w:eastAsia="Times New Roman" w:hAnsi="Times New Roman" w:cs="Times New Roman"/>
                <w:sz w:val="24"/>
                <w:szCs w:val="24"/>
                <w:lang w:eastAsia="uk-UA"/>
              </w:rPr>
            </w:pPr>
            <w:r w:rsidRPr="00BA6023">
              <w:rPr>
                <w:rFonts w:ascii="Times New Roman" w:eastAsia="Times New Roman" w:hAnsi="Times New Roman" w:cs="Times New Roman"/>
                <w:b/>
                <w:bCs/>
                <w:sz w:val="24"/>
                <w:szCs w:val="24"/>
                <w:lang w:eastAsia="uk-UA"/>
              </w:rPr>
              <w:t xml:space="preserve">Рейтинг </w:t>
            </w:r>
          </w:p>
        </w:tc>
        <w:tc>
          <w:tcPr>
            <w:tcW w:w="2355" w:type="dxa"/>
            <w:gridSpan w:val="2"/>
            <w:vAlign w:val="center"/>
          </w:tcPr>
          <w:p w14:paraId="31AC5148" w14:textId="77777777" w:rsidR="002A47F5" w:rsidRPr="00BA6023" w:rsidRDefault="002A47F5" w:rsidP="00F44808">
            <w:pPr>
              <w:spacing w:before="100" w:beforeAutospacing="1" w:after="100" w:afterAutospacing="1" w:line="240" w:lineRule="auto"/>
              <w:rPr>
                <w:rFonts w:ascii="Times New Roman" w:eastAsia="Times New Roman" w:hAnsi="Times New Roman" w:cs="Times New Roman"/>
                <w:sz w:val="24"/>
                <w:szCs w:val="24"/>
                <w:lang w:eastAsia="uk-UA"/>
              </w:rPr>
            </w:pPr>
            <w:r w:rsidRPr="00BA6023">
              <w:rPr>
                <w:rFonts w:ascii="Times New Roman" w:eastAsia="Times New Roman" w:hAnsi="Times New Roman" w:cs="Times New Roman"/>
                <w:b/>
                <w:bCs/>
                <w:sz w:val="24"/>
                <w:szCs w:val="24"/>
                <w:lang w:eastAsia="uk-UA"/>
              </w:rPr>
              <w:t>Значення рейтингу</w:t>
            </w:r>
          </w:p>
        </w:tc>
        <w:tc>
          <w:tcPr>
            <w:tcW w:w="6168" w:type="dxa"/>
            <w:vAlign w:val="center"/>
          </w:tcPr>
          <w:p w14:paraId="3AB6FC77" w14:textId="77777777" w:rsidR="002A47F5" w:rsidRPr="00BA6023" w:rsidRDefault="002A47F5" w:rsidP="00F44808">
            <w:pPr>
              <w:spacing w:before="100" w:beforeAutospacing="1" w:after="100" w:afterAutospacing="1" w:line="240" w:lineRule="auto"/>
              <w:jc w:val="center"/>
              <w:rPr>
                <w:rFonts w:ascii="Times New Roman" w:eastAsia="Times New Roman" w:hAnsi="Times New Roman" w:cs="Times New Roman"/>
                <w:sz w:val="24"/>
                <w:szCs w:val="24"/>
                <w:lang w:eastAsia="uk-UA"/>
              </w:rPr>
            </w:pPr>
            <w:r w:rsidRPr="00BA6023">
              <w:rPr>
                <w:rFonts w:ascii="Times New Roman" w:eastAsia="Times New Roman" w:hAnsi="Times New Roman" w:cs="Times New Roman"/>
                <w:b/>
                <w:bCs/>
                <w:sz w:val="24"/>
                <w:szCs w:val="24"/>
                <w:lang w:eastAsia="uk-UA"/>
              </w:rPr>
              <w:t>Характеристика акцій (підприємства)</w:t>
            </w:r>
          </w:p>
        </w:tc>
      </w:tr>
      <w:tr w:rsidR="002A47F5" w:rsidRPr="00BA6023" w14:paraId="783058C9" w14:textId="77777777" w:rsidTr="00C773EA">
        <w:trPr>
          <w:tblCellSpacing w:w="15" w:type="dxa"/>
        </w:trPr>
        <w:tc>
          <w:tcPr>
            <w:tcW w:w="875" w:type="dxa"/>
            <w:gridSpan w:val="2"/>
            <w:vAlign w:val="center"/>
            <w:hideMark/>
          </w:tcPr>
          <w:p w14:paraId="3900D20C" w14:textId="77777777" w:rsidR="002A47F5" w:rsidRPr="00BA6023" w:rsidRDefault="002A47F5" w:rsidP="00F44808">
            <w:pPr>
              <w:spacing w:before="100" w:beforeAutospacing="1" w:after="100" w:afterAutospacing="1" w:line="240" w:lineRule="auto"/>
              <w:rPr>
                <w:rFonts w:ascii="Times New Roman" w:eastAsia="Times New Roman" w:hAnsi="Times New Roman" w:cs="Times New Roman"/>
                <w:sz w:val="24"/>
                <w:szCs w:val="24"/>
                <w:lang w:eastAsia="uk-UA"/>
              </w:rPr>
            </w:pPr>
            <w:r w:rsidRPr="00BA6023">
              <w:rPr>
                <w:rFonts w:ascii="Times New Roman" w:eastAsia="Times New Roman" w:hAnsi="Times New Roman" w:cs="Times New Roman"/>
                <w:sz w:val="24"/>
                <w:szCs w:val="24"/>
                <w:lang w:eastAsia="uk-UA"/>
              </w:rPr>
              <w:t>1 Ранг</w:t>
            </w:r>
          </w:p>
        </w:tc>
        <w:tc>
          <w:tcPr>
            <w:tcW w:w="2325" w:type="dxa"/>
            <w:vAlign w:val="center"/>
            <w:hideMark/>
          </w:tcPr>
          <w:p w14:paraId="6F86F105" w14:textId="77777777" w:rsidR="002A47F5" w:rsidRPr="00BA6023" w:rsidRDefault="002A47F5" w:rsidP="00F44808">
            <w:pPr>
              <w:spacing w:before="100" w:beforeAutospacing="1" w:after="100" w:afterAutospacing="1" w:line="240" w:lineRule="auto"/>
              <w:rPr>
                <w:rFonts w:ascii="Times New Roman" w:eastAsia="Times New Roman" w:hAnsi="Times New Roman" w:cs="Times New Roman"/>
                <w:sz w:val="24"/>
                <w:szCs w:val="24"/>
                <w:lang w:eastAsia="uk-UA"/>
              </w:rPr>
            </w:pPr>
            <w:r w:rsidRPr="00BA6023">
              <w:rPr>
                <w:rFonts w:ascii="Times New Roman" w:eastAsia="Times New Roman" w:hAnsi="Times New Roman" w:cs="Times New Roman"/>
                <w:sz w:val="24"/>
                <w:szCs w:val="24"/>
                <w:lang w:eastAsia="uk-UA"/>
              </w:rPr>
              <w:t>найвища інвестиційна привабливість</w:t>
            </w:r>
          </w:p>
        </w:tc>
        <w:tc>
          <w:tcPr>
            <w:tcW w:w="6168" w:type="dxa"/>
            <w:vAlign w:val="center"/>
            <w:hideMark/>
          </w:tcPr>
          <w:p w14:paraId="26D944C7" w14:textId="77777777" w:rsidR="002A47F5" w:rsidRPr="00BA6023" w:rsidRDefault="002A47F5" w:rsidP="00F44808">
            <w:pPr>
              <w:spacing w:before="100" w:beforeAutospacing="1" w:after="100" w:afterAutospacing="1" w:line="240" w:lineRule="auto"/>
              <w:rPr>
                <w:rFonts w:ascii="Times New Roman" w:eastAsia="Times New Roman" w:hAnsi="Times New Roman" w:cs="Times New Roman"/>
                <w:sz w:val="24"/>
                <w:szCs w:val="24"/>
                <w:lang w:eastAsia="uk-UA"/>
              </w:rPr>
            </w:pPr>
            <w:r w:rsidRPr="00BA6023">
              <w:rPr>
                <w:rFonts w:ascii="Times New Roman" w:eastAsia="Times New Roman" w:hAnsi="Times New Roman" w:cs="Times New Roman"/>
                <w:sz w:val="24"/>
                <w:szCs w:val="24"/>
                <w:lang w:eastAsia="uk-UA"/>
              </w:rPr>
              <w:t>підприємство є визнаним лідером у галузі і має високі стабільні прибутки; ризик інвестування мінімальний</w:t>
            </w:r>
          </w:p>
        </w:tc>
      </w:tr>
      <w:tr w:rsidR="002A47F5" w:rsidRPr="00BA6023" w14:paraId="7230E629" w14:textId="77777777" w:rsidTr="00C773EA">
        <w:trPr>
          <w:tblCellSpacing w:w="15" w:type="dxa"/>
        </w:trPr>
        <w:tc>
          <w:tcPr>
            <w:tcW w:w="875" w:type="dxa"/>
            <w:gridSpan w:val="2"/>
            <w:vAlign w:val="center"/>
            <w:hideMark/>
          </w:tcPr>
          <w:p w14:paraId="71CB16B2" w14:textId="77777777" w:rsidR="002A47F5" w:rsidRPr="00BA6023" w:rsidRDefault="002A47F5" w:rsidP="00F44808">
            <w:pPr>
              <w:spacing w:before="100" w:beforeAutospacing="1" w:after="100" w:afterAutospacing="1" w:line="240" w:lineRule="auto"/>
              <w:rPr>
                <w:rFonts w:ascii="Times New Roman" w:eastAsia="Times New Roman" w:hAnsi="Times New Roman" w:cs="Times New Roman"/>
                <w:sz w:val="24"/>
                <w:szCs w:val="24"/>
                <w:lang w:eastAsia="uk-UA"/>
              </w:rPr>
            </w:pPr>
            <w:r w:rsidRPr="00BA6023">
              <w:rPr>
                <w:rFonts w:ascii="Times New Roman" w:eastAsia="Times New Roman" w:hAnsi="Times New Roman" w:cs="Times New Roman"/>
                <w:sz w:val="24"/>
                <w:szCs w:val="24"/>
                <w:lang w:eastAsia="uk-UA"/>
              </w:rPr>
              <w:t>2 Ранг</w:t>
            </w:r>
          </w:p>
        </w:tc>
        <w:tc>
          <w:tcPr>
            <w:tcW w:w="2325" w:type="dxa"/>
            <w:vAlign w:val="center"/>
            <w:hideMark/>
          </w:tcPr>
          <w:p w14:paraId="17329849" w14:textId="77777777" w:rsidR="002A47F5" w:rsidRPr="00BA6023" w:rsidRDefault="002A47F5" w:rsidP="00F44808">
            <w:pPr>
              <w:spacing w:before="100" w:beforeAutospacing="1" w:after="100" w:afterAutospacing="1" w:line="240" w:lineRule="auto"/>
              <w:rPr>
                <w:rFonts w:ascii="Times New Roman" w:eastAsia="Times New Roman" w:hAnsi="Times New Roman" w:cs="Times New Roman"/>
                <w:sz w:val="24"/>
                <w:szCs w:val="24"/>
                <w:lang w:eastAsia="uk-UA"/>
              </w:rPr>
            </w:pPr>
            <w:r w:rsidRPr="00BA6023">
              <w:rPr>
                <w:rFonts w:ascii="Times New Roman" w:eastAsia="Times New Roman" w:hAnsi="Times New Roman" w:cs="Times New Roman"/>
                <w:sz w:val="24"/>
                <w:szCs w:val="24"/>
                <w:lang w:eastAsia="uk-UA"/>
              </w:rPr>
              <w:t>висока інвестиційна привабливість</w:t>
            </w:r>
          </w:p>
        </w:tc>
        <w:tc>
          <w:tcPr>
            <w:tcW w:w="6168" w:type="dxa"/>
            <w:vAlign w:val="center"/>
            <w:hideMark/>
          </w:tcPr>
          <w:p w14:paraId="0B08F879" w14:textId="77777777" w:rsidR="002A47F5" w:rsidRPr="00BA6023" w:rsidRDefault="002A47F5" w:rsidP="00F44808">
            <w:pPr>
              <w:spacing w:before="100" w:beforeAutospacing="1" w:after="100" w:afterAutospacing="1" w:line="240" w:lineRule="auto"/>
              <w:rPr>
                <w:rFonts w:ascii="Times New Roman" w:eastAsia="Times New Roman" w:hAnsi="Times New Roman" w:cs="Times New Roman"/>
                <w:sz w:val="24"/>
                <w:szCs w:val="24"/>
                <w:lang w:eastAsia="uk-UA"/>
              </w:rPr>
            </w:pPr>
            <w:r w:rsidRPr="00BA6023">
              <w:rPr>
                <w:rFonts w:ascii="Times New Roman" w:eastAsia="Times New Roman" w:hAnsi="Times New Roman" w:cs="Times New Roman"/>
                <w:sz w:val="24"/>
                <w:szCs w:val="24"/>
                <w:lang w:eastAsia="uk-UA"/>
              </w:rPr>
              <w:t>акції майже такі, як акції найвищої інвестиційної привабливості, але показники й перспективи діяльності дещо гірші, ніж у дилерів</w:t>
            </w:r>
          </w:p>
        </w:tc>
      </w:tr>
      <w:tr w:rsidR="002A47F5" w:rsidRPr="00BA6023" w14:paraId="42829E6B" w14:textId="77777777" w:rsidTr="00C773EA">
        <w:trPr>
          <w:tblCellSpacing w:w="15" w:type="dxa"/>
        </w:trPr>
        <w:tc>
          <w:tcPr>
            <w:tcW w:w="875" w:type="dxa"/>
            <w:gridSpan w:val="2"/>
            <w:vAlign w:val="center"/>
            <w:hideMark/>
          </w:tcPr>
          <w:p w14:paraId="58FAB98A" w14:textId="77777777" w:rsidR="002A47F5" w:rsidRPr="00BA6023" w:rsidRDefault="002A47F5" w:rsidP="00F44808">
            <w:pPr>
              <w:spacing w:before="100" w:beforeAutospacing="1" w:after="100" w:afterAutospacing="1" w:line="240" w:lineRule="auto"/>
              <w:rPr>
                <w:rFonts w:ascii="Times New Roman" w:eastAsia="Times New Roman" w:hAnsi="Times New Roman" w:cs="Times New Roman"/>
                <w:sz w:val="24"/>
                <w:szCs w:val="24"/>
                <w:lang w:eastAsia="uk-UA"/>
              </w:rPr>
            </w:pPr>
            <w:r w:rsidRPr="00BA6023">
              <w:rPr>
                <w:rFonts w:ascii="Times New Roman" w:eastAsia="Times New Roman" w:hAnsi="Times New Roman" w:cs="Times New Roman"/>
                <w:sz w:val="24"/>
                <w:szCs w:val="24"/>
                <w:lang w:eastAsia="uk-UA"/>
              </w:rPr>
              <w:t>3 Ранг</w:t>
            </w:r>
          </w:p>
        </w:tc>
        <w:tc>
          <w:tcPr>
            <w:tcW w:w="2325" w:type="dxa"/>
            <w:vAlign w:val="center"/>
            <w:hideMark/>
          </w:tcPr>
          <w:p w14:paraId="25ACCCB5" w14:textId="77777777" w:rsidR="002A47F5" w:rsidRPr="00BA6023" w:rsidRDefault="002A47F5" w:rsidP="00F44808">
            <w:pPr>
              <w:spacing w:before="100" w:beforeAutospacing="1" w:after="100" w:afterAutospacing="1" w:line="240" w:lineRule="auto"/>
              <w:rPr>
                <w:rFonts w:ascii="Times New Roman" w:eastAsia="Times New Roman" w:hAnsi="Times New Roman" w:cs="Times New Roman"/>
                <w:sz w:val="24"/>
                <w:szCs w:val="24"/>
                <w:lang w:eastAsia="uk-UA"/>
              </w:rPr>
            </w:pPr>
            <w:r w:rsidRPr="00BA6023">
              <w:rPr>
                <w:rFonts w:ascii="Times New Roman" w:eastAsia="Times New Roman" w:hAnsi="Times New Roman" w:cs="Times New Roman"/>
                <w:sz w:val="24"/>
                <w:szCs w:val="24"/>
                <w:lang w:eastAsia="uk-UA"/>
              </w:rPr>
              <w:t>інвестиційна привабливість вища за середню</w:t>
            </w:r>
          </w:p>
        </w:tc>
        <w:tc>
          <w:tcPr>
            <w:tcW w:w="6168" w:type="dxa"/>
            <w:vAlign w:val="center"/>
            <w:hideMark/>
          </w:tcPr>
          <w:p w14:paraId="713612F8" w14:textId="77777777" w:rsidR="002A47F5" w:rsidRPr="00BA6023" w:rsidRDefault="002A47F5" w:rsidP="00F44808">
            <w:pPr>
              <w:spacing w:before="100" w:beforeAutospacing="1" w:after="100" w:afterAutospacing="1" w:line="240" w:lineRule="auto"/>
              <w:rPr>
                <w:rFonts w:ascii="Times New Roman" w:eastAsia="Times New Roman" w:hAnsi="Times New Roman" w:cs="Times New Roman"/>
                <w:sz w:val="24"/>
                <w:szCs w:val="24"/>
                <w:lang w:eastAsia="uk-UA"/>
              </w:rPr>
            </w:pPr>
            <w:r w:rsidRPr="00BA6023">
              <w:rPr>
                <w:rFonts w:ascii="Times New Roman" w:eastAsia="Times New Roman" w:hAnsi="Times New Roman" w:cs="Times New Roman"/>
                <w:sz w:val="24"/>
                <w:szCs w:val="24"/>
                <w:lang w:eastAsia="uk-UA"/>
              </w:rPr>
              <w:t>акції мають сприятливі характеристики для інвестування, ці характеристики можуть погіршати в періоди зміни кон'юнктури</w:t>
            </w:r>
          </w:p>
        </w:tc>
      </w:tr>
      <w:tr w:rsidR="002A47F5" w:rsidRPr="00BA6023" w14:paraId="46EABD33" w14:textId="77777777" w:rsidTr="00C773EA">
        <w:trPr>
          <w:tblCellSpacing w:w="15" w:type="dxa"/>
        </w:trPr>
        <w:tc>
          <w:tcPr>
            <w:tcW w:w="875" w:type="dxa"/>
            <w:gridSpan w:val="2"/>
            <w:vAlign w:val="center"/>
            <w:hideMark/>
          </w:tcPr>
          <w:p w14:paraId="28043F1F" w14:textId="77777777" w:rsidR="002A47F5" w:rsidRPr="00BA6023" w:rsidRDefault="002A47F5" w:rsidP="00F44808">
            <w:pPr>
              <w:spacing w:before="100" w:beforeAutospacing="1" w:after="100" w:afterAutospacing="1" w:line="240" w:lineRule="auto"/>
              <w:rPr>
                <w:rFonts w:ascii="Times New Roman" w:eastAsia="Times New Roman" w:hAnsi="Times New Roman" w:cs="Times New Roman"/>
                <w:sz w:val="24"/>
                <w:szCs w:val="24"/>
                <w:lang w:eastAsia="uk-UA"/>
              </w:rPr>
            </w:pPr>
            <w:r w:rsidRPr="00BA6023">
              <w:rPr>
                <w:rFonts w:ascii="Times New Roman" w:eastAsia="Times New Roman" w:hAnsi="Times New Roman" w:cs="Times New Roman"/>
                <w:sz w:val="24"/>
                <w:szCs w:val="24"/>
                <w:lang w:eastAsia="uk-UA"/>
              </w:rPr>
              <w:t>4 Ранг</w:t>
            </w:r>
          </w:p>
        </w:tc>
        <w:tc>
          <w:tcPr>
            <w:tcW w:w="2325" w:type="dxa"/>
            <w:vAlign w:val="center"/>
            <w:hideMark/>
          </w:tcPr>
          <w:p w14:paraId="45F65058" w14:textId="77777777" w:rsidR="002A47F5" w:rsidRPr="00BA6023" w:rsidRDefault="002A47F5" w:rsidP="00F44808">
            <w:pPr>
              <w:spacing w:before="100" w:beforeAutospacing="1" w:after="100" w:afterAutospacing="1" w:line="240" w:lineRule="auto"/>
              <w:rPr>
                <w:rFonts w:ascii="Times New Roman" w:eastAsia="Times New Roman" w:hAnsi="Times New Roman" w:cs="Times New Roman"/>
                <w:sz w:val="24"/>
                <w:szCs w:val="24"/>
                <w:lang w:eastAsia="uk-UA"/>
              </w:rPr>
            </w:pPr>
            <w:r w:rsidRPr="00BA6023">
              <w:rPr>
                <w:rFonts w:ascii="Times New Roman" w:eastAsia="Times New Roman" w:hAnsi="Times New Roman" w:cs="Times New Roman"/>
                <w:sz w:val="24"/>
                <w:szCs w:val="24"/>
                <w:lang w:eastAsia="uk-UA"/>
              </w:rPr>
              <w:t>середня інвестиційна привабливість</w:t>
            </w:r>
          </w:p>
        </w:tc>
        <w:tc>
          <w:tcPr>
            <w:tcW w:w="6168" w:type="dxa"/>
            <w:vAlign w:val="center"/>
            <w:hideMark/>
          </w:tcPr>
          <w:p w14:paraId="15750FC5" w14:textId="77777777" w:rsidR="002A47F5" w:rsidRPr="00BA6023" w:rsidRDefault="002A47F5" w:rsidP="00F44808">
            <w:pPr>
              <w:spacing w:before="100" w:beforeAutospacing="1" w:after="100" w:afterAutospacing="1" w:line="240" w:lineRule="auto"/>
              <w:rPr>
                <w:rFonts w:ascii="Times New Roman" w:eastAsia="Times New Roman" w:hAnsi="Times New Roman" w:cs="Times New Roman"/>
                <w:sz w:val="24"/>
                <w:szCs w:val="24"/>
                <w:lang w:eastAsia="uk-UA"/>
              </w:rPr>
            </w:pPr>
            <w:r w:rsidRPr="00BA6023">
              <w:rPr>
                <w:rFonts w:ascii="Times New Roman" w:eastAsia="Times New Roman" w:hAnsi="Times New Roman" w:cs="Times New Roman"/>
                <w:sz w:val="24"/>
                <w:szCs w:val="24"/>
                <w:lang w:eastAsia="uk-UA"/>
              </w:rPr>
              <w:t>акції мають середні характеристики, які можуть ще погіршати під впливом несприятливих чинників зовнішнього середовища та внутрішніх чинників виробництва</w:t>
            </w:r>
          </w:p>
        </w:tc>
      </w:tr>
      <w:tr w:rsidR="002A47F5" w:rsidRPr="00BA6023" w14:paraId="6DE3D840" w14:textId="77777777" w:rsidTr="00C773EA">
        <w:trPr>
          <w:tblCellSpacing w:w="15" w:type="dxa"/>
        </w:trPr>
        <w:tc>
          <w:tcPr>
            <w:tcW w:w="875" w:type="dxa"/>
            <w:gridSpan w:val="2"/>
            <w:vAlign w:val="center"/>
            <w:hideMark/>
          </w:tcPr>
          <w:p w14:paraId="3669360E" w14:textId="77777777" w:rsidR="002A47F5" w:rsidRPr="00BA6023" w:rsidRDefault="002A47F5" w:rsidP="00F44808">
            <w:pPr>
              <w:spacing w:before="100" w:beforeAutospacing="1" w:after="100" w:afterAutospacing="1" w:line="240" w:lineRule="auto"/>
              <w:rPr>
                <w:rFonts w:ascii="Times New Roman" w:eastAsia="Times New Roman" w:hAnsi="Times New Roman" w:cs="Times New Roman"/>
                <w:sz w:val="24"/>
                <w:szCs w:val="24"/>
                <w:lang w:eastAsia="uk-UA"/>
              </w:rPr>
            </w:pPr>
            <w:r w:rsidRPr="00BA6023">
              <w:rPr>
                <w:rFonts w:ascii="Times New Roman" w:eastAsia="Times New Roman" w:hAnsi="Times New Roman" w:cs="Times New Roman"/>
                <w:sz w:val="24"/>
                <w:szCs w:val="24"/>
                <w:lang w:eastAsia="uk-UA"/>
              </w:rPr>
              <w:t>5 Ранг</w:t>
            </w:r>
          </w:p>
        </w:tc>
        <w:tc>
          <w:tcPr>
            <w:tcW w:w="2325" w:type="dxa"/>
            <w:vAlign w:val="center"/>
            <w:hideMark/>
          </w:tcPr>
          <w:p w14:paraId="7D4B7978" w14:textId="77777777" w:rsidR="002A47F5" w:rsidRPr="00BA6023" w:rsidRDefault="002A47F5" w:rsidP="00F44808">
            <w:pPr>
              <w:spacing w:before="100" w:beforeAutospacing="1" w:after="100" w:afterAutospacing="1" w:line="240" w:lineRule="auto"/>
              <w:rPr>
                <w:rFonts w:ascii="Times New Roman" w:eastAsia="Times New Roman" w:hAnsi="Times New Roman" w:cs="Times New Roman"/>
                <w:sz w:val="24"/>
                <w:szCs w:val="24"/>
                <w:lang w:eastAsia="uk-UA"/>
              </w:rPr>
            </w:pPr>
            <w:r w:rsidRPr="00BA6023">
              <w:rPr>
                <w:rFonts w:ascii="Times New Roman" w:eastAsia="Times New Roman" w:hAnsi="Times New Roman" w:cs="Times New Roman"/>
                <w:sz w:val="24"/>
                <w:szCs w:val="24"/>
                <w:lang w:eastAsia="uk-UA"/>
              </w:rPr>
              <w:t>інвестиційна привабливість нижча за середню</w:t>
            </w:r>
          </w:p>
        </w:tc>
        <w:tc>
          <w:tcPr>
            <w:tcW w:w="6168" w:type="dxa"/>
            <w:vAlign w:val="center"/>
            <w:hideMark/>
          </w:tcPr>
          <w:p w14:paraId="537FEE3F" w14:textId="77777777" w:rsidR="002A47F5" w:rsidRPr="00BA6023" w:rsidRDefault="002A47F5" w:rsidP="00F44808">
            <w:pPr>
              <w:spacing w:before="100" w:beforeAutospacing="1" w:after="100" w:afterAutospacing="1" w:line="240" w:lineRule="auto"/>
              <w:rPr>
                <w:rFonts w:ascii="Times New Roman" w:eastAsia="Times New Roman" w:hAnsi="Times New Roman" w:cs="Times New Roman"/>
                <w:sz w:val="24"/>
                <w:szCs w:val="24"/>
                <w:lang w:eastAsia="uk-UA"/>
              </w:rPr>
            </w:pPr>
            <w:r w:rsidRPr="00BA6023">
              <w:rPr>
                <w:rFonts w:ascii="Times New Roman" w:eastAsia="Times New Roman" w:hAnsi="Times New Roman" w:cs="Times New Roman"/>
                <w:sz w:val="24"/>
                <w:szCs w:val="24"/>
                <w:lang w:eastAsia="uk-UA"/>
              </w:rPr>
              <w:t>інвестиційні якості акцій нижчі за середні, підприємство має істотні проблеми з технологіями, менеджментом тощо</w:t>
            </w:r>
          </w:p>
        </w:tc>
      </w:tr>
      <w:tr w:rsidR="002A47F5" w:rsidRPr="00BA6023" w14:paraId="7F57A68F" w14:textId="77777777" w:rsidTr="00C773EA">
        <w:trPr>
          <w:tblCellSpacing w:w="15" w:type="dxa"/>
        </w:trPr>
        <w:tc>
          <w:tcPr>
            <w:tcW w:w="875" w:type="dxa"/>
            <w:gridSpan w:val="2"/>
            <w:vAlign w:val="center"/>
            <w:hideMark/>
          </w:tcPr>
          <w:p w14:paraId="58EC08A2" w14:textId="77777777" w:rsidR="002A47F5" w:rsidRPr="00BA6023" w:rsidRDefault="002A47F5" w:rsidP="00F44808">
            <w:pPr>
              <w:spacing w:before="100" w:beforeAutospacing="1" w:after="100" w:afterAutospacing="1" w:line="240" w:lineRule="auto"/>
              <w:rPr>
                <w:rFonts w:ascii="Times New Roman" w:eastAsia="Times New Roman" w:hAnsi="Times New Roman" w:cs="Times New Roman"/>
                <w:sz w:val="24"/>
                <w:szCs w:val="24"/>
                <w:lang w:eastAsia="uk-UA"/>
              </w:rPr>
            </w:pPr>
            <w:r w:rsidRPr="00BA6023">
              <w:rPr>
                <w:rFonts w:ascii="Times New Roman" w:eastAsia="Times New Roman" w:hAnsi="Times New Roman" w:cs="Times New Roman"/>
                <w:sz w:val="24"/>
                <w:szCs w:val="24"/>
                <w:lang w:eastAsia="uk-UA"/>
              </w:rPr>
              <w:t>6 Ранг</w:t>
            </w:r>
          </w:p>
        </w:tc>
        <w:tc>
          <w:tcPr>
            <w:tcW w:w="2325" w:type="dxa"/>
            <w:vAlign w:val="center"/>
            <w:hideMark/>
          </w:tcPr>
          <w:p w14:paraId="72141294" w14:textId="77777777" w:rsidR="002A47F5" w:rsidRPr="00BA6023" w:rsidRDefault="002A47F5" w:rsidP="00F44808">
            <w:pPr>
              <w:spacing w:before="100" w:beforeAutospacing="1" w:after="100" w:afterAutospacing="1" w:line="240" w:lineRule="auto"/>
              <w:rPr>
                <w:rFonts w:ascii="Times New Roman" w:eastAsia="Times New Roman" w:hAnsi="Times New Roman" w:cs="Times New Roman"/>
                <w:sz w:val="24"/>
                <w:szCs w:val="24"/>
                <w:lang w:eastAsia="uk-UA"/>
              </w:rPr>
            </w:pPr>
            <w:r w:rsidRPr="00BA6023">
              <w:rPr>
                <w:rFonts w:ascii="Times New Roman" w:eastAsia="Times New Roman" w:hAnsi="Times New Roman" w:cs="Times New Roman"/>
                <w:sz w:val="24"/>
                <w:szCs w:val="24"/>
                <w:lang w:eastAsia="uk-UA"/>
              </w:rPr>
              <w:t>інвестиційна привабливість низька</w:t>
            </w:r>
          </w:p>
        </w:tc>
        <w:tc>
          <w:tcPr>
            <w:tcW w:w="6168" w:type="dxa"/>
            <w:vAlign w:val="center"/>
            <w:hideMark/>
          </w:tcPr>
          <w:p w14:paraId="0719AEE8" w14:textId="77777777" w:rsidR="002A47F5" w:rsidRPr="00BA6023" w:rsidRDefault="002A47F5" w:rsidP="00F44808">
            <w:pPr>
              <w:spacing w:before="100" w:beforeAutospacing="1" w:after="100" w:afterAutospacing="1" w:line="240" w:lineRule="auto"/>
              <w:rPr>
                <w:rFonts w:ascii="Times New Roman" w:eastAsia="Times New Roman" w:hAnsi="Times New Roman" w:cs="Times New Roman"/>
                <w:sz w:val="24"/>
                <w:szCs w:val="24"/>
                <w:lang w:eastAsia="uk-UA"/>
              </w:rPr>
            </w:pPr>
            <w:r w:rsidRPr="00BA6023">
              <w:rPr>
                <w:rFonts w:ascii="Times New Roman" w:eastAsia="Times New Roman" w:hAnsi="Times New Roman" w:cs="Times New Roman"/>
                <w:sz w:val="24"/>
                <w:szCs w:val="24"/>
                <w:lang w:eastAsia="uk-UA"/>
              </w:rPr>
              <w:t>підприємство має погані перспективи: прибутки дуже низькі або й відсутні, технології застарілі, менеджмент неефективний</w:t>
            </w:r>
          </w:p>
        </w:tc>
      </w:tr>
      <w:tr w:rsidR="002A47F5" w:rsidRPr="00BA6023" w14:paraId="074E4871" w14:textId="77777777" w:rsidTr="00C773EA">
        <w:trPr>
          <w:tblCellSpacing w:w="15" w:type="dxa"/>
        </w:trPr>
        <w:tc>
          <w:tcPr>
            <w:tcW w:w="875" w:type="dxa"/>
            <w:gridSpan w:val="2"/>
            <w:vAlign w:val="center"/>
            <w:hideMark/>
          </w:tcPr>
          <w:p w14:paraId="609DC990" w14:textId="77777777" w:rsidR="002A47F5" w:rsidRPr="00BA6023" w:rsidRDefault="002A47F5" w:rsidP="00F44808">
            <w:pPr>
              <w:spacing w:before="100" w:beforeAutospacing="1" w:after="100" w:afterAutospacing="1" w:line="240" w:lineRule="auto"/>
              <w:rPr>
                <w:rFonts w:ascii="Times New Roman" w:eastAsia="Times New Roman" w:hAnsi="Times New Roman" w:cs="Times New Roman"/>
                <w:sz w:val="24"/>
                <w:szCs w:val="24"/>
                <w:lang w:eastAsia="uk-UA"/>
              </w:rPr>
            </w:pPr>
            <w:r w:rsidRPr="00BA6023">
              <w:rPr>
                <w:rFonts w:ascii="Times New Roman" w:eastAsia="Times New Roman" w:hAnsi="Times New Roman" w:cs="Times New Roman"/>
                <w:sz w:val="24"/>
                <w:szCs w:val="24"/>
                <w:lang w:eastAsia="uk-UA"/>
              </w:rPr>
              <w:t>7 Ранг</w:t>
            </w:r>
          </w:p>
        </w:tc>
        <w:tc>
          <w:tcPr>
            <w:tcW w:w="2325" w:type="dxa"/>
            <w:vAlign w:val="center"/>
            <w:hideMark/>
          </w:tcPr>
          <w:p w14:paraId="204A7ED8" w14:textId="77777777" w:rsidR="002A47F5" w:rsidRPr="00BA6023" w:rsidRDefault="002A47F5" w:rsidP="00F44808">
            <w:pPr>
              <w:spacing w:before="100" w:beforeAutospacing="1" w:after="100" w:afterAutospacing="1" w:line="240" w:lineRule="auto"/>
              <w:rPr>
                <w:rFonts w:ascii="Times New Roman" w:eastAsia="Times New Roman" w:hAnsi="Times New Roman" w:cs="Times New Roman"/>
                <w:sz w:val="24"/>
                <w:szCs w:val="24"/>
                <w:lang w:eastAsia="uk-UA"/>
              </w:rPr>
            </w:pPr>
            <w:r w:rsidRPr="00BA6023">
              <w:rPr>
                <w:rFonts w:ascii="Times New Roman" w:eastAsia="Times New Roman" w:hAnsi="Times New Roman" w:cs="Times New Roman"/>
                <w:sz w:val="24"/>
                <w:szCs w:val="24"/>
                <w:lang w:eastAsia="uk-UA"/>
              </w:rPr>
              <w:t>акції є інвестиційно не привабливими</w:t>
            </w:r>
          </w:p>
        </w:tc>
        <w:tc>
          <w:tcPr>
            <w:tcW w:w="6168" w:type="dxa"/>
            <w:vAlign w:val="center"/>
            <w:hideMark/>
          </w:tcPr>
          <w:p w14:paraId="64F0DCAA" w14:textId="77777777" w:rsidR="002A47F5" w:rsidRPr="00BA6023" w:rsidRDefault="002A47F5" w:rsidP="00F44808">
            <w:pPr>
              <w:spacing w:before="100" w:beforeAutospacing="1" w:after="100" w:afterAutospacing="1" w:line="240" w:lineRule="auto"/>
              <w:rPr>
                <w:rFonts w:ascii="Times New Roman" w:eastAsia="Times New Roman" w:hAnsi="Times New Roman" w:cs="Times New Roman"/>
                <w:sz w:val="24"/>
                <w:szCs w:val="24"/>
                <w:lang w:eastAsia="uk-UA"/>
              </w:rPr>
            </w:pPr>
            <w:r w:rsidRPr="00BA6023">
              <w:rPr>
                <w:rFonts w:ascii="Times New Roman" w:eastAsia="Times New Roman" w:hAnsi="Times New Roman" w:cs="Times New Roman"/>
                <w:sz w:val="24"/>
                <w:szCs w:val="24"/>
                <w:lang w:eastAsia="uk-UA"/>
              </w:rPr>
              <w:t>підприємство втрачає або вже втратило ринок (є банкрутом)</w:t>
            </w:r>
          </w:p>
        </w:tc>
      </w:tr>
    </w:tbl>
    <w:p w14:paraId="5801311F" w14:textId="77777777" w:rsidR="004E5A4B" w:rsidRPr="00BA6023" w:rsidRDefault="004E5A4B" w:rsidP="002A47F5">
      <w:pPr>
        <w:spacing w:after="0" w:line="240" w:lineRule="auto"/>
        <w:ind w:firstLine="709"/>
        <w:jc w:val="both"/>
        <w:rPr>
          <w:rFonts w:ascii="Times New Roman" w:eastAsia="Times New Roman" w:hAnsi="Times New Roman" w:cs="Times New Roman"/>
          <w:sz w:val="28"/>
          <w:szCs w:val="28"/>
          <w:lang w:eastAsia="uk-UA"/>
        </w:rPr>
      </w:pPr>
    </w:p>
    <w:p w14:paraId="4432E0BC" w14:textId="3A11562C" w:rsidR="00C773EA" w:rsidRPr="00BA6023" w:rsidRDefault="00C773EA" w:rsidP="00C773EA">
      <w:pPr>
        <w:spacing w:after="0" w:line="240" w:lineRule="auto"/>
        <w:ind w:firstLine="709"/>
        <w:jc w:val="center"/>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Рисунок 4.4 – Рейтингова оцінка інвестиційних якостей акцій</w:t>
      </w:r>
    </w:p>
    <w:p w14:paraId="4A7446CB" w14:textId="77777777" w:rsidR="00C773EA" w:rsidRPr="00BA6023" w:rsidRDefault="00C773EA" w:rsidP="002A47F5">
      <w:pPr>
        <w:spacing w:after="0" w:line="240" w:lineRule="auto"/>
        <w:ind w:firstLine="709"/>
        <w:jc w:val="both"/>
        <w:rPr>
          <w:rFonts w:ascii="Times New Roman" w:eastAsia="Times New Roman" w:hAnsi="Times New Roman" w:cs="Times New Roman"/>
          <w:sz w:val="28"/>
          <w:szCs w:val="28"/>
          <w:lang w:eastAsia="uk-UA"/>
        </w:rPr>
      </w:pPr>
    </w:p>
    <w:p w14:paraId="613DD2FE" w14:textId="0ED2B33D" w:rsidR="002A47F5" w:rsidRPr="00BA6023" w:rsidRDefault="002A47F5" w:rsidP="002A47F5">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Для розвитку і біржового і позабіржового ринків, щоб не повторювати шляху спроб і помилок, які пройшли у своєму розвитку інші держави, Україна має можливість використовувати досвід кращих ринків європейських і світових розвинутих країн. Для цього в країні створені належні організаційні, матеріально-технічні та практичні передумови.</w:t>
      </w:r>
    </w:p>
    <w:p w14:paraId="1BD4401B" w14:textId="38E093EB" w:rsidR="002A47F5" w:rsidRPr="00BA6023" w:rsidRDefault="002A47F5" w:rsidP="002A47F5">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 xml:space="preserve">За останні роки зріс обсяг біржових операцій, що пов'язано, в першу чергу, із змінами в складі інвесторів. Якщо раніше більшість угод укладалась на користь </w:t>
      </w:r>
      <w:r w:rsidRPr="00BA6023">
        <w:rPr>
          <w:rFonts w:ascii="Times New Roman" w:eastAsia="Times New Roman" w:hAnsi="Times New Roman" w:cs="Times New Roman"/>
          <w:sz w:val="28"/>
          <w:szCs w:val="28"/>
          <w:lang w:eastAsia="uk-UA"/>
        </w:rPr>
        <w:lastRenderedPageBreak/>
        <w:t xml:space="preserve">малих інвесторів, то сьогодні близько 70 % щоденних угод пов'язані з великими інституційними інвесторами </w:t>
      </w:r>
      <w:r w:rsidR="004E5A4B" w:rsidRPr="00BA6023">
        <w:rPr>
          <w:rFonts w:ascii="Times New Roman" w:eastAsia="Times New Roman" w:hAnsi="Times New Roman" w:cs="Times New Roman"/>
          <w:sz w:val="28"/>
          <w:szCs w:val="28"/>
          <w:lang w:eastAsia="uk-UA"/>
        </w:rPr>
        <w:t>–</w:t>
      </w:r>
      <w:r w:rsidRPr="00BA6023">
        <w:rPr>
          <w:rFonts w:ascii="Times New Roman" w:eastAsia="Times New Roman" w:hAnsi="Times New Roman" w:cs="Times New Roman"/>
          <w:sz w:val="28"/>
          <w:szCs w:val="28"/>
          <w:lang w:eastAsia="uk-UA"/>
        </w:rPr>
        <w:t xml:space="preserve"> пенсійними фондами, страховими та інвестиційними компаніями тощо.</w:t>
      </w:r>
    </w:p>
    <w:p w14:paraId="38ABF984" w14:textId="77777777" w:rsidR="002A47F5" w:rsidRPr="00BA6023" w:rsidRDefault="002A47F5" w:rsidP="002A47F5">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Подальший розвиток портфельного інвестування буде визначатися процесами, що пов'язані із комп'ютеризацією, розвитком нових грошових потоків, телекомунікацією, лібералізацією, що разом сприяє глобалізації фінансового ринку на всіх його напрямах, збільшенню кількості учасників і стиранню відмінностей між біржовим і позабіржовим ринком.</w:t>
      </w:r>
    </w:p>
    <w:p w14:paraId="1509DC90" w14:textId="77777777" w:rsidR="002A47F5" w:rsidRPr="00BA6023" w:rsidRDefault="002A47F5" w:rsidP="002A47F5">
      <w:pPr>
        <w:spacing w:after="0" w:line="240" w:lineRule="auto"/>
        <w:ind w:firstLine="709"/>
        <w:jc w:val="both"/>
        <w:rPr>
          <w:rFonts w:ascii="Times New Roman" w:eastAsia="Times New Roman" w:hAnsi="Times New Roman" w:cs="Times New Roman"/>
          <w:sz w:val="28"/>
          <w:szCs w:val="28"/>
          <w:lang w:eastAsia="uk-UA"/>
        </w:rPr>
      </w:pPr>
    </w:p>
    <w:p w14:paraId="412849BA" w14:textId="77777777" w:rsidR="00BF57D6" w:rsidRPr="00BA6023" w:rsidRDefault="00BF57D6" w:rsidP="00BF57D6">
      <w:pPr>
        <w:shd w:val="clear" w:color="auto" w:fill="FFFFFF"/>
        <w:spacing w:after="0" w:line="240" w:lineRule="auto"/>
        <w:ind w:left="240" w:firstLine="709"/>
        <w:jc w:val="center"/>
        <w:rPr>
          <w:rFonts w:ascii="Times New Roman" w:eastAsia="Calibri" w:hAnsi="Times New Roman" w:cs="Times New Roman"/>
          <w:b/>
          <w:i/>
          <w:kern w:val="0"/>
          <w:sz w:val="28"/>
          <w:szCs w:val="28"/>
          <w:lang w:eastAsia="ru-RU"/>
        </w:rPr>
      </w:pPr>
      <w:r w:rsidRPr="00BA6023">
        <w:rPr>
          <w:rFonts w:ascii="Times New Roman" w:eastAsia="Calibri" w:hAnsi="Times New Roman" w:cs="Times New Roman"/>
          <w:b/>
          <w:i/>
          <w:color w:val="000000"/>
          <w:spacing w:val="1"/>
          <w:kern w:val="0"/>
          <w:sz w:val="28"/>
          <w:szCs w:val="28"/>
          <w:lang w:eastAsia="ru-RU"/>
        </w:rPr>
        <w:t>Питання для самоконтролю</w:t>
      </w:r>
    </w:p>
    <w:p w14:paraId="1C1E6429" w14:textId="77777777" w:rsidR="002A47F5" w:rsidRPr="00BA6023" w:rsidRDefault="002A47F5">
      <w:pPr>
        <w:numPr>
          <w:ilvl w:val="0"/>
          <w:numId w:val="31"/>
        </w:numPr>
        <w:tabs>
          <w:tab w:val="left" w:pos="142"/>
          <w:tab w:val="left" w:pos="284"/>
        </w:tabs>
        <w:spacing w:after="0" w:line="240" w:lineRule="auto"/>
        <w:ind w:left="0" w:right="20" w:firstLine="0"/>
        <w:jc w:val="both"/>
        <w:rPr>
          <w:rFonts w:ascii="Times New Roman" w:eastAsia="Arial Unicode MS" w:hAnsi="Times New Roman" w:cs="Times New Roman"/>
          <w:kern w:val="0"/>
          <w:sz w:val="28"/>
          <w:szCs w:val="28"/>
          <w:lang w:eastAsia="uk-UA"/>
        </w:rPr>
      </w:pPr>
      <w:r w:rsidRPr="00BA6023">
        <w:rPr>
          <w:rFonts w:ascii="Times New Roman" w:eastAsia="Arial Unicode MS" w:hAnsi="Times New Roman" w:cs="Times New Roman"/>
          <w:kern w:val="0"/>
          <w:sz w:val="28"/>
          <w:szCs w:val="28"/>
          <w:lang w:eastAsia="uk-UA"/>
        </w:rPr>
        <w:t>У чому полягає сутність поняття структури портфеля цінних паперів?</w:t>
      </w:r>
    </w:p>
    <w:p w14:paraId="54F5336A" w14:textId="77777777" w:rsidR="002A47F5" w:rsidRPr="00BA6023" w:rsidRDefault="002A47F5">
      <w:pPr>
        <w:numPr>
          <w:ilvl w:val="0"/>
          <w:numId w:val="31"/>
        </w:numPr>
        <w:tabs>
          <w:tab w:val="left" w:pos="142"/>
          <w:tab w:val="left" w:pos="284"/>
        </w:tabs>
        <w:spacing w:after="0" w:line="240" w:lineRule="auto"/>
        <w:ind w:left="0" w:right="20" w:firstLine="0"/>
        <w:jc w:val="both"/>
        <w:rPr>
          <w:rFonts w:ascii="Times New Roman" w:eastAsia="Arial Unicode MS" w:hAnsi="Times New Roman" w:cs="Times New Roman"/>
          <w:kern w:val="0"/>
          <w:sz w:val="28"/>
          <w:szCs w:val="28"/>
          <w:lang w:eastAsia="uk-UA"/>
        </w:rPr>
      </w:pPr>
      <w:r w:rsidRPr="00BA6023">
        <w:rPr>
          <w:rFonts w:ascii="Times New Roman" w:eastAsia="Arial Unicode MS" w:hAnsi="Times New Roman" w:cs="Times New Roman"/>
          <w:kern w:val="0"/>
          <w:sz w:val="28"/>
          <w:szCs w:val="28"/>
          <w:lang w:eastAsia="uk-UA"/>
        </w:rPr>
        <w:t>Які існують підходи до формування критерію оптимальності портфеля?</w:t>
      </w:r>
    </w:p>
    <w:p w14:paraId="5DC23E07" w14:textId="77777777" w:rsidR="002A47F5" w:rsidRPr="00BA6023" w:rsidRDefault="002A47F5">
      <w:pPr>
        <w:numPr>
          <w:ilvl w:val="0"/>
          <w:numId w:val="31"/>
        </w:numPr>
        <w:tabs>
          <w:tab w:val="left" w:pos="142"/>
          <w:tab w:val="left" w:pos="284"/>
        </w:tabs>
        <w:spacing w:after="0" w:line="240" w:lineRule="auto"/>
        <w:ind w:left="0" w:right="20" w:firstLine="0"/>
        <w:jc w:val="both"/>
        <w:rPr>
          <w:rFonts w:ascii="Times New Roman" w:eastAsia="Arial Unicode MS" w:hAnsi="Times New Roman" w:cs="Times New Roman"/>
          <w:kern w:val="0"/>
          <w:sz w:val="28"/>
          <w:szCs w:val="28"/>
          <w:lang w:eastAsia="uk-UA"/>
        </w:rPr>
      </w:pPr>
      <w:r w:rsidRPr="00BA6023">
        <w:rPr>
          <w:rFonts w:ascii="Times New Roman" w:eastAsia="Arial Unicode MS" w:hAnsi="Times New Roman" w:cs="Times New Roman"/>
          <w:kern w:val="0"/>
          <w:sz w:val="28"/>
          <w:szCs w:val="28"/>
          <w:lang w:eastAsia="uk-UA"/>
        </w:rPr>
        <w:t>Поясніть принцип використання однофакторної моделі для формування портфеля цінних паперів.</w:t>
      </w:r>
    </w:p>
    <w:p w14:paraId="7FD2682F" w14:textId="77777777" w:rsidR="002A47F5" w:rsidRPr="00BA6023" w:rsidRDefault="002A47F5">
      <w:pPr>
        <w:numPr>
          <w:ilvl w:val="0"/>
          <w:numId w:val="31"/>
        </w:numPr>
        <w:tabs>
          <w:tab w:val="left" w:pos="142"/>
          <w:tab w:val="left" w:pos="284"/>
        </w:tabs>
        <w:spacing w:after="0" w:line="240" w:lineRule="auto"/>
        <w:ind w:left="0" w:right="20" w:firstLine="0"/>
        <w:jc w:val="both"/>
        <w:rPr>
          <w:rFonts w:ascii="Times New Roman" w:eastAsia="Arial Unicode MS" w:hAnsi="Times New Roman" w:cs="Times New Roman"/>
          <w:kern w:val="0"/>
          <w:sz w:val="28"/>
          <w:szCs w:val="28"/>
          <w:lang w:eastAsia="uk-UA"/>
        </w:rPr>
      </w:pPr>
      <w:r w:rsidRPr="00BA6023">
        <w:rPr>
          <w:rFonts w:ascii="Times New Roman" w:eastAsia="Arial Unicode MS" w:hAnsi="Times New Roman" w:cs="Times New Roman"/>
          <w:kern w:val="0"/>
          <w:sz w:val="28"/>
          <w:szCs w:val="28"/>
          <w:lang w:eastAsia="uk-UA"/>
        </w:rPr>
        <w:t>Назвіть основні принципи формування портфеля цінних паперів.</w:t>
      </w:r>
    </w:p>
    <w:p w14:paraId="45F3C484" w14:textId="77777777" w:rsidR="002A47F5" w:rsidRPr="00BA6023" w:rsidRDefault="002A47F5">
      <w:pPr>
        <w:numPr>
          <w:ilvl w:val="0"/>
          <w:numId w:val="31"/>
        </w:numPr>
        <w:tabs>
          <w:tab w:val="left" w:pos="142"/>
          <w:tab w:val="left" w:pos="284"/>
        </w:tabs>
        <w:spacing w:after="0" w:line="240" w:lineRule="auto"/>
        <w:ind w:left="0" w:right="20" w:firstLine="0"/>
        <w:jc w:val="both"/>
        <w:rPr>
          <w:rFonts w:ascii="Times New Roman" w:eastAsia="Arial Unicode MS" w:hAnsi="Times New Roman" w:cs="Times New Roman"/>
          <w:kern w:val="0"/>
          <w:sz w:val="28"/>
          <w:szCs w:val="28"/>
          <w:lang w:eastAsia="uk-UA"/>
        </w:rPr>
      </w:pPr>
      <w:r w:rsidRPr="00BA6023">
        <w:rPr>
          <w:rFonts w:ascii="Times New Roman" w:eastAsia="Arial Unicode MS" w:hAnsi="Times New Roman" w:cs="Times New Roman"/>
          <w:kern w:val="0"/>
          <w:sz w:val="28"/>
          <w:szCs w:val="28"/>
          <w:lang w:eastAsia="uk-UA"/>
        </w:rPr>
        <w:t>Якими коефіцієнтами в однофакторній моделі описуються систематичний та специфічний ризики акцій?</w:t>
      </w:r>
    </w:p>
    <w:p w14:paraId="33C6D618" w14:textId="77777777" w:rsidR="002A47F5" w:rsidRPr="00BA6023" w:rsidRDefault="002A47F5">
      <w:pPr>
        <w:numPr>
          <w:ilvl w:val="0"/>
          <w:numId w:val="31"/>
        </w:numPr>
        <w:tabs>
          <w:tab w:val="left" w:pos="142"/>
          <w:tab w:val="left" w:pos="284"/>
        </w:tabs>
        <w:spacing w:after="0" w:line="240" w:lineRule="auto"/>
        <w:ind w:left="0" w:right="20" w:firstLine="0"/>
        <w:jc w:val="both"/>
        <w:rPr>
          <w:rFonts w:ascii="Times New Roman" w:eastAsia="Arial Unicode MS" w:hAnsi="Times New Roman" w:cs="Times New Roman"/>
          <w:kern w:val="0"/>
          <w:sz w:val="28"/>
          <w:szCs w:val="28"/>
          <w:lang w:eastAsia="uk-UA"/>
        </w:rPr>
      </w:pPr>
      <w:r w:rsidRPr="00BA6023">
        <w:rPr>
          <w:rFonts w:ascii="Times New Roman" w:eastAsia="Arial Unicode MS" w:hAnsi="Times New Roman" w:cs="Times New Roman"/>
          <w:kern w:val="0"/>
          <w:sz w:val="28"/>
          <w:szCs w:val="28"/>
          <w:lang w:eastAsia="uk-UA"/>
        </w:rPr>
        <w:t>Як в моделі оцінки капітальних активів здійснюється оптимізація структури портфеля?</w:t>
      </w:r>
    </w:p>
    <w:p w14:paraId="6E101DE6" w14:textId="77777777" w:rsidR="002A47F5" w:rsidRPr="00BA6023" w:rsidRDefault="002A47F5">
      <w:pPr>
        <w:numPr>
          <w:ilvl w:val="0"/>
          <w:numId w:val="31"/>
        </w:numPr>
        <w:tabs>
          <w:tab w:val="left" w:pos="142"/>
          <w:tab w:val="left" w:pos="284"/>
        </w:tabs>
        <w:spacing w:after="0" w:line="240" w:lineRule="auto"/>
        <w:ind w:left="0" w:right="20" w:firstLine="0"/>
        <w:jc w:val="both"/>
        <w:rPr>
          <w:rFonts w:ascii="Times New Roman" w:eastAsia="Arial Unicode MS" w:hAnsi="Times New Roman" w:cs="Times New Roman"/>
          <w:kern w:val="0"/>
          <w:sz w:val="28"/>
          <w:szCs w:val="28"/>
          <w:lang w:eastAsia="uk-UA"/>
        </w:rPr>
      </w:pPr>
      <w:r w:rsidRPr="00BA6023">
        <w:rPr>
          <w:rFonts w:ascii="Times New Roman" w:eastAsia="Arial Unicode MS" w:hAnsi="Times New Roman" w:cs="Times New Roman"/>
          <w:kern w:val="0"/>
          <w:sz w:val="28"/>
          <w:szCs w:val="28"/>
          <w:lang w:eastAsia="uk-UA"/>
        </w:rPr>
        <w:t>Перелічіть найбільш відомі критерії щодо формування оптимальної структури портфеля та управління портфелем цінних паперів.</w:t>
      </w:r>
    </w:p>
    <w:p w14:paraId="7B57EFD2" w14:textId="77777777" w:rsidR="002A47F5" w:rsidRPr="00BA6023" w:rsidRDefault="002A47F5">
      <w:pPr>
        <w:pStyle w:val="a6"/>
        <w:numPr>
          <w:ilvl w:val="0"/>
          <w:numId w:val="31"/>
        </w:numPr>
        <w:tabs>
          <w:tab w:val="left" w:pos="142"/>
          <w:tab w:val="left" w:pos="284"/>
        </w:tabs>
        <w:spacing w:after="0" w:line="240" w:lineRule="auto"/>
        <w:ind w:left="0" w:firstLine="0"/>
        <w:jc w:val="both"/>
        <w:rPr>
          <w:rFonts w:ascii="Times New Roman" w:eastAsia="Arial Unicode MS" w:hAnsi="Times New Roman" w:cs="Times New Roman"/>
          <w:kern w:val="0"/>
          <w:sz w:val="28"/>
          <w:szCs w:val="28"/>
          <w:lang w:eastAsia="uk-UA"/>
        </w:rPr>
      </w:pPr>
      <w:r w:rsidRPr="00BA6023">
        <w:rPr>
          <w:rFonts w:ascii="Times New Roman" w:eastAsia="Arial Unicode MS" w:hAnsi="Times New Roman" w:cs="Times New Roman"/>
          <w:kern w:val="0"/>
          <w:sz w:val="28"/>
          <w:szCs w:val="28"/>
          <w:lang w:eastAsia="uk-UA"/>
        </w:rPr>
        <w:t>Яка роль рейтингів фондового ринку для формування портфеля цінних паперів?</w:t>
      </w:r>
    </w:p>
    <w:p w14:paraId="77984173" w14:textId="032225FB" w:rsidR="002A47F5" w:rsidRPr="00BA6023" w:rsidRDefault="002A47F5">
      <w:pPr>
        <w:numPr>
          <w:ilvl w:val="0"/>
          <w:numId w:val="31"/>
        </w:numPr>
        <w:tabs>
          <w:tab w:val="left" w:pos="142"/>
          <w:tab w:val="left" w:pos="284"/>
        </w:tabs>
        <w:spacing w:after="0" w:line="240" w:lineRule="auto"/>
        <w:ind w:left="0" w:right="20" w:firstLine="0"/>
        <w:jc w:val="both"/>
        <w:rPr>
          <w:rFonts w:ascii="Times New Roman" w:eastAsia="Arial Unicode MS" w:hAnsi="Times New Roman" w:cs="Times New Roman"/>
          <w:kern w:val="0"/>
          <w:sz w:val="28"/>
          <w:szCs w:val="28"/>
          <w:lang w:eastAsia="uk-UA"/>
        </w:rPr>
      </w:pPr>
      <w:r w:rsidRPr="00BA6023">
        <w:rPr>
          <w:rFonts w:ascii="Times New Roman" w:eastAsia="Arial Unicode MS" w:hAnsi="Times New Roman" w:cs="Times New Roman"/>
          <w:kern w:val="0"/>
          <w:sz w:val="28"/>
          <w:szCs w:val="28"/>
          <w:lang w:eastAsia="uk-UA"/>
        </w:rPr>
        <w:t>Що є об</w:t>
      </w:r>
      <w:r w:rsidR="004E5A4B" w:rsidRPr="00BA6023">
        <w:rPr>
          <w:rFonts w:ascii="Times New Roman" w:eastAsia="Arial Unicode MS" w:hAnsi="Times New Roman" w:cs="Times New Roman"/>
          <w:kern w:val="0"/>
          <w:sz w:val="28"/>
          <w:szCs w:val="28"/>
          <w:lang w:eastAsia="uk-UA"/>
        </w:rPr>
        <w:t>’</w:t>
      </w:r>
      <w:r w:rsidRPr="00BA6023">
        <w:rPr>
          <w:rFonts w:ascii="Times New Roman" w:eastAsia="Arial Unicode MS" w:hAnsi="Times New Roman" w:cs="Times New Roman"/>
          <w:kern w:val="0"/>
          <w:sz w:val="28"/>
          <w:szCs w:val="28"/>
          <w:lang w:eastAsia="uk-UA"/>
        </w:rPr>
        <w:t>єктами рейтингу фондового ринку?</w:t>
      </w:r>
    </w:p>
    <w:p w14:paraId="59431210" w14:textId="77777777" w:rsidR="00BF57D6" w:rsidRPr="00BA6023" w:rsidRDefault="00BF57D6" w:rsidP="009C5C5A">
      <w:pPr>
        <w:tabs>
          <w:tab w:val="left" w:pos="3360"/>
        </w:tabs>
        <w:spacing w:after="0" w:line="240" w:lineRule="auto"/>
        <w:ind w:firstLine="709"/>
        <w:jc w:val="both"/>
        <w:rPr>
          <w:rFonts w:ascii="Times New Roman" w:eastAsia="Times New Roman" w:hAnsi="Times New Roman" w:cs="Times New Roman"/>
          <w:sz w:val="24"/>
          <w:szCs w:val="24"/>
          <w:lang w:eastAsia="uk-UA"/>
        </w:rPr>
      </w:pPr>
    </w:p>
    <w:p w14:paraId="14C6C142" w14:textId="77777777" w:rsidR="00395AED" w:rsidRPr="00BA6023" w:rsidRDefault="00395AED" w:rsidP="009C5C5A">
      <w:pPr>
        <w:tabs>
          <w:tab w:val="left" w:pos="3360"/>
        </w:tabs>
        <w:spacing w:after="0" w:line="240" w:lineRule="auto"/>
        <w:ind w:firstLine="709"/>
        <w:jc w:val="both"/>
        <w:rPr>
          <w:rFonts w:ascii="Times New Roman" w:eastAsia="Times New Roman" w:hAnsi="Times New Roman" w:cs="Times New Roman"/>
          <w:sz w:val="24"/>
          <w:szCs w:val="24"/>
          <w:lang w:eastAsia="uk-UA"/>
        </w:rPr>
      </w:pPr>
    </w:p>
    <w:p w14:paraId="7D18E78B" w14:textId="77777777" w:rsidR="00BF57D6" w:rsidRPr="00BA6023" w:rsidRDefault="00BF57D6" w:rsidP="00BF57D6">
      <w:pPr>
        <w:shd w:val="clear" w:color="auto" w:fill="FFFFFF"/>
        <w:tabs>
          <w:tab w:val="left" w:pos="300"/>
          <w:tab w:val="center" w:pos="5365"/>
        </w:tabs>
        <w:spacing w:after="0" w:line="240" w:lineRule="auto"/>
        <w:ind w:right="10" w:firstLine="709"/>
        <w:contextualSpacing/>
        <w:jc w:val="center"/>
        <w:rPr>
          <w:rFonts w:ascii="Times New Roman" w:eastAsia="Calibri" w:hAnsi="Times New Roman" w:cs="Times New Roman"/>
          <w:b/>
          <w:i/>
          <w:kern w:val="0"/>
          <w:sz w:val="28"/>
          <w:szCs w:val="28"/>
          <w:lang w:eastAsia="ru-RU"/>
        </w:rPr>
      </w:pPr>
      <w:r w:rsidRPr="00BA6023">
        <w:rPr>
          <w:rFonts w:ascii="Times New Roman" w:eastAsia="Calibri" w:hAnsi="Times New Roman" w:cs="Times New Roman"/>
          <w:b/>
          <w:i/>
          <w:iCs/>
          <w:color w:val="000000"/>
          <w:spacing w:val="-1"/>
          <w:kern w:val="0"/>
          <w:sz w:val="28"/>
          <w:szCs w:val="28"/>
          <w:lang w:eastAsia="ru-RU"/>
        </w:rPr>
        <w:t>Тестові завдання для самоконтролю</w:t>
      </w:r>
    </w:p>
    <w:p w14:paraId="3F77C9BD" w14:textId="77777777" w:rsidR="00BF57D6" w:rsidRPr="00BA6023" w:rsidRDefault="00BF57D6" w:rsidP="00BF57D6">
      <w:pPr>
        <w:tabs>
          <w:tab w:val="left" w:pos="3360"/>
        </w:tabs>
        <w:spacing w:after="0" w:line="240" w:lineRule="auto"/>
        <w:ind w:firstLine="709"/>
        <w:jc w:val="both"/>
        <w:rPr>
          <w:rFonts w:ascii="Times New Roman" w:eastAsia="Times New Roman" w:hAnsi="Times New Roman" w:cs="Times New Roman"/>
          <w:sz w:val="28"/>
          <w:szCs w:val="28"/>
          <w:lang w:eastAsia="uk-UA"/>
        </w:rPr>
      </w:pPr>
    </w:p>
    <w:p w14:paraId="71833671" w14:textId="1241C80D" w:rsidR="008F45EC" w:rsidRPr="00BA6023" w:rsidRDefault="007B5109" w:rsidP="009C5C5A">
      <w:pPr>
        <w:shd w:val="clear" w:color="auto" w:fill="FFFFFF"/>
        <w:spacing w:after="0" w:line="240" w:lineRule="auto"/>
        <w:jc w:val="both"/>
        <w:rPr>
          <w:rFonts w:ascii="Times New Roman" w:eastAsia="Calibri" w:hAnsi="Times New Roman" w:cs="Times New Roman"/>
          <w:kern w:val="0"/>
          <w:sz w:val="28"/>
          <w:szCs w:val="28"/>
          <w:lang w:eastAsia="ru-RU"/>
        </w:rPr>
      </w:pPr>
      <w:r w:rsidRPr="00BA6023">
        <w:rPr>
          <w:rFonts w:ascii="Times New Roman" w:eastAsia="Calibri" w:hAnsi="Times New Roman" w:cs="Times New Roman"/>
          <w:b/>
          <w:bCs/>
          <w:i/>
          <w:iCs/>
          <w:kern w:val="0"/>
          <w:sz w:val="28"/>
          <w:szCs w:val="28"/>
          <w:lang w:eastAsia="ru-RU"/>
        </w:rPr>
        <w:t xml:space="preserve">1. </w:t>
      </w:r>
      <w:r w:rsidR="008F45EC" w:rsidRPr="00BA6023">
        <w:rPr>
          <w:rFonts w:ascii="Times New Roman" w:eastAsia="Calibri" w:hAnsi="Times New Roman" w:cs="Times New Roman"/>
          <w:b/>
          <w:bCs/>
          <w:i/>
          <w:iCs/>
          <w:kern w:val="0"/>
          <w:sz w:val="28"/>
          <w:szCs w:val="28"/>
          <w:lang w:eastAsia="ru-RU"/>
        </w:rPr>
        <w:t>Співвідношення часток інвестицій у цінні папери різних видів називається</w:t>
      </w:r>
      <w:r w:rsidR="008F45EC" w:rsidRPr="00BA6023">
        <w:rPr>
          <w:rFonts w:ascii="Times New Roman" w:eastAsia="Calibri" w:hAnsi="Times New Roman" w:cs="Times New Roman"/>
          <w:kern w:val="0"/>
          <w:sz w:val="28"/>
          <w:szCs w:val="28"/>
          <w:lang w:eastAsia="ru-RU"/>
        </w:rPr>
        <w:t>:</w:t>
      </w:r>
    </w:p>
    <w:p w14:paraId="51CC84A3" w14:textId="77777777" w:rsidR="008F45EC" w:rsidRPr="00BA6023" w:rsidRDefault="008F45EC" w:rsidP="00317601">
      <w:pPr>
        <w:shd w:val="clear" w:color="auto" w:fill="FFFFFF"/>
        <w:spacing w:after="0" w:line="240" w:lineRule="auto"/>
        <w:jc w:val="both"/>
        <w:rPr>
          <w:rFonts w:ascii="Times New Roman" w:eastAsia="Calibri" w:hAnsi="Times New Roman" w:cs="Times New Roman"/>
          <w:kern w:val="0"/>
          <w:sz w:val="28"/>
          <w:szCs w:val="28"/>
          <w:lang w:eastAsia="ru-RU"/>
        </w:rPr>
      </w:pPr>
      <w:r w:rsidRPr="00BA6023">
        <w:rPr>
          <w:rFonts w:ascii="Times New Roman" w:eastAsia="Calibri" w:hAnsi="Times New Roman" w:cs="Times New Roman"/>
          <w:kern w:val="0"/>
          <w:sz w:val="28"/>
          <w:szCs w:val="28"/>
          <w:lang w:eastAsia="ru-RU"/>
        </w:rPr>
        <w:t xml:space="preserve">a) структурою портфеля цінних паперів; </w:t>
      </w:r>
    </w:p>
    <w:p w14:paraId="2E093729" w14:textId="3A9DC919" w:rsidR="008F45EC" w:rsidRPr="00BA6023" w:rsidRDefault="007B5109" w:rsidP="00317601">
      <w:pPr>
        <w:shd w:val="clear" w:color="auto" w:fill="FFFFFF"/>
        <w:spacing w:after="0" w:line="240" w:lineRule="auto"/>
        <w:jc w:val="both"/>
        <w:rPr>
          <w:rFonts w:ascii="Times New Roman" w:eastAsia="Calibri" w:hAnsi="Times New Roman" w:cs="Times New Roman"/>
          <w:kern w:val="0"/>
          <w:sz w:val="28"/>
          <w:szCs w:val="28"/>
          <w:lang w:eastAsia="ru-RU"/>
        </w:rPr>
      </w:pPr>
      <w:r w:rsidRPr="00BA6023">
        <w:rPr>
          <w:rFonts w:ascii="Times New Roman" w:eastAsia="Calibri" w:hAnsi="Times New Roman" w:cs="Times New Roman"/>
          <w:kern w:val="0"/>
          <w:sz w:val="28"/>
          <w:szCs w:val="28"/>
          <w:lang w:eastAsia="ru-RU"/>
        </w:rPr>
        <w:t>б</w:t>
      </w:r>
      <w:r w:rsidR="008F45EC" w:rsidRPr="00BA6023">
        <w:rPr>
          <w:rFonts w:ascii="Times New Roman" w:eastAsia="Calibri" w:hAnsi="Times New Roman" w:cs="Times New Roman"/>
          <w:kern w:val="0"/>
          <w:sz w:val="28"/>
          <w:szCs w:val="28"/>
          <w:lang w:eastAsia="ru-RU"/>
        </w:rPr>
        <w:t xml:space="preserve">) дисперсією портфеля цінних паперів; </w:t>
      </w:r>
    </w:p>
    <w:p w14:paraId="3295E07C" w14:textId="5DAB2AED" w:rsidR="008F45EC" w:rsidRPr="00BA6023" w:rsidRDefault="007B5109" w:rsidP="00317601">
      <w:pPr>
        <w:shd w:val="clear" w:color="auto" w:fill="FFFFFF"/>
        <w:spacing w:after="0" w:line="240" w:lineRule="auto"/>
        <w:jc w:val="both"/>
        <w:rPr>
          <w:rFonts w:ascii="Times New Roman" w:eastAsia="Calibri" w:hAnsi="Times New Roman" w:cs="Times New Roman"/>
          <w:kern w:val="0"/>
          <w:sz w:val="28"/>
          <w:szCs w:val="28"/>
          <w:lang w:eastAsia="ru-RU"/>
        </w:rPr>
      </w:pPr>
      <w:r w:rsidRPr="00BA6023">
        <w:rPr>
          <w:rFonts w:ascii="Times New Roman" w:eastAsia="Calibri" w:hAnsi="Times New Roman" w:cs="Times New Roman"/>
          <w:kern w:val="0"/>
          <w:sz w:val="28"/>
          <w:szCs w:val="28"/>
          <w:lang w:eastAsia="ru-RU"/>
        </w:rPr>
        <w:t>в</w:t>
      </w:r>
      <w:r w:rsidR="008F45EC" w:rsidRPr="00BA6023">
        <w:rPr>
          <w:rFonts w:ascii="Times New Roman" w:eastAsia="Calibri" w:hAnsi="Times New Roman" w:cs="Times New Roman"/>
          <w:kern w:val="0"/>
          <w:sz w:val="28"/>
          <w:szCs w:val="28"/>
          <w:lang w:eastAsia="ru-RU"/>
        </w:rPr>
        <w:t xml:space="preserve">) ризиком портфеля цінних паперів; </w:t>
      </w:r>
    </w:p>
    <w:p w14:paraId="3AD1BE8D" w14:textId="6A3B5D3E" w:rsidR="008F45EC" w:rsidRPr="00BA6023" w:rsidRDefault="007B5109" w:rsidP="00317601">
      <w:pPr>
        <w:shd w:val="clear" w:color="auto" w:fill="FFFFFF"/>
        <w:spacing w:after="0" w:line="240" w:lineRule="auto"/>
        <w:jc w:val="both"/>
        <w:rPr>
          <w:rFonts w:ascii="Times New Roman" w:eastAsia="Calibri" w:hAnsi="Times New Roman" w:cs="Times New Roman"/>
          <w:kern w:val="0"/>
          <w:sz w:val="28"/>
          <w:szCs w:val="28"/>
          <w:lang w:eastAsia="ru-RU"/>
        </w:rPr>
      </w:pPr>
      <w:r w:rsidRPr="00BA6023">
        <w:rPr>
          <w:rFonts w:ascii="Times New Roman" w:eastAsia="Calibri" w:hAnsi="Times New Roman" w:cs="Times New Roman"/>
          <w:kern w:val="0"/>
          <w:sz w:val="28"/>
          <w:szCs w:val="28"/>
          <w:lang w:eastAsia="ru-RU"/>
        </w:rPr>
        <w:t>г</w:t>
      </w:r>
      <w:r w:rsidR="008F45EC" w:rsidRPr="00BA6023">
        <w:rPr>
          <w:rFonts w:ascii="Times New Roman" w:eastAsia="Calibri" w:hAnsi="Times New Roman" w:cs="Times New Roman"/>
          <w:kern w:val="0"/>
          <w:sz w:val="28"/>
          <w:szCs w:val="28"/>
          <w:lang w:eastAsia="ru-RU"/>
        </w:rPr>
        <w:t>) варіацією портфеля цінних паперів.</w:t>
      </w:r>
    </w:p>
    <w:p w14:paraId="4CB467F0" w14:textId="61E98255" w:rsidR="006A1825" w:rsidRPr="00BA6023" w:rsidRDefault="007B5109" w:rsidP="009C5C5A">
      <w:pPr>
        <w:shd w:val="clear" w:color="auto" w:fill="FFFFFF"/>
        <w:spacing w:after="0" w:line="240" w:lineRule="auto"/>
        <w:jc w:val="both"/>
        <w:rPr>
          <w:rFonts w:ascii="Times New Roman" w:eastAsia="Calibri" w:hAnsi="Times New Roman" w:cs="Times New Roman"/>
          <w:kern w:val="0"/>
          <w:sz w:val="28"/>
          <w:szCs w:val="28"/>
          <w:lang w:eastAsia="ru-RU"/>
        </w:rPr>
      </w:pPr>
      <w:r w:rsidRPr="00BA6023">
        <w:rPr>
          <w:rFonts w:ascii="Times New Roman" w:eastAsia="Calibri" w:hAnsi="Times New Roman" w:cs="Times New Roman"/>
          <w:b/>
          <w:bCs/>
          <w:i/>
          <w:iCs/>
          <w:kern w:val="0"/>
          <w:sz w:val="28"/>
          <w:szCs w:val="28"/>
          <w:lang w:eastAsia="ru-RU"/>
        </w:rPr>
        <w:t xml:space="preserve">2. </w:t>
      </w:r>
      <w:r w:rsidR="006A1825" w:rsidRPr="00BA6023">
        <w:rPr>
          <w:rFonts w:ascii="Times New Roman" w:eastAsia="Calibri" w:hAnsi="Times New Roman" w:cs="Times New Roman"/>
          <w:b/>
          <w:bCs/>
          <w:i/>
          <w:iCs/>
          <w:kern w:val="0"/>
          <w:sz w:val="28"/>
          <w:szCs w:val="28"/>
          <w:lang w:eastAsia="ru-RU"/>
        </w:rPr>
        <w:t>Оберіть характеристику, що відповідає пасивній стратегії управління портфелем цінних паперів корпорації</w:t>
      </w:r>
      <w:r w:rsidR="006A1825" w:rsidRPr="00BA6023">
        <w:rPr>
          <w:rFonts w:ascii="Times New Roman" w:eastAsia="Calibri" w:hAnsi="Times New Roman" w:cs="Times New Roman"/>
          <w:kern w:val="0"/>
          <w:sz w:val="28"/>
          <w:szCs w:val="28"/>
          <w:lang w:eastAsia="ru-RU"/>
        </w:rPr>
        <w:t>:</w:t>
      </w:r>
    </w:p>
    <w:p w14:paraId="400451D5" w14:textId="77777777" w:rsidR="006A1825" w:rsidRPr="00BA6023" w:rsidRDefault="006A1825" w:rsidP="00317601">
      <w:pPr>
        <w:shd w:val="clear" w:color="auto" w:fill="FFFFFF"/>
        <w:tabs>
          <w:tab w:val="left" w:pos="142"/>
        </w:tabs>
        <w:spacing w:after="0" w:line="240" w:lineRule="auto"/>
        <w:jc w:val="both"/>
        <w:rPr>
          <w:rFonts w:ascii="Times New Roman" w:eastAsia="Calibri" w:hAnsi="Times New Roman" w:cs="Times New Roman"/>
          <w:kern w:val="0"/>
          <w:sz w:val="28"/>
          <w:szCs w:val="28"/>
          <w:lang w:eastAsia="ru-RU"/>
        </w:rPr>
      </w:pPr>
      <w:r w:rsidRPr="00BA6023">
        <w:rPr>
          <w:rFonts w:ascii="Times New Roman" w:eastAsia="Calibri" w:hAnsi="Times New Roman" w:cs="Times New Roman"/>
          <w:kern w:val="0"/>
          <w:sz w:val="28"/>
          <w:szCs w:val="28"/>
          <w:lang w:eastAsia="ru-RU"/>
        </w:rPr>
        <w:t>a) довгостроковий характер інвестицій;</w:t>
      </w:r>
    </w:p>
    <w:p w14:paraId="00C42496" w14:textId="062AF070" w:rsidR="006A1825" w:rsidRPr="00BA6023" w:rsidRDefault="007B5109" w:rsidP="00317601">
      <w:pPr>
        <w:shd w:val="clear" w:color="auto" w:fill="FFFFFF"/>
        <w:tabs>
          <w:tab w:val="left" w:pos="142"/>
        </w:tabs>
        <w:spacing w:after="0" w:line="240" w:lineRule="auto"/>
        <w:jc w:val="both"/>
        <w:rPr>
          <w:rFonts w:ascii="Times New Roman" w:eastAsia="Calibri" w:hAnsi="Times New Roman" w:cs="Times New Roman"/>
          <w:kern w:val="0"/>
          <w:sz w:val="28"/>
          <w:szCs w:val="28"/>
          <w:lang w:eastAsia="ru-RU"/>
        </w:rPr>
      </w:pPr>
      <w:r w:rsidRPr="00BA6023">
        <w:rPr>
          <w:rFonts w:ascii="Times New Roman" w:eastAsia="Calibri" w:hAnsi="Times New Roman" w:cs="Times New Roman"/>
          <w:kern w:val="0"/>
          <w:sz w:val="28"/>
          <w:szCs w:val="28"/>
          <w:lang w:eastAsia="ru-RU"/>
        </w:rPr>
        <w:t>б</w:t>
      </w:r>
      <w:r w:rsidR="006A1825" w:rsidRPr="00BA6023">
        <w:rPr>
          <w:rFonts w:ascii="Times New Roman" w:eastAsia="Calibri" w:hAnsi="Times New Roman" w:cs="Times New Roman"/>
          <w:kern w:val="0"/>
          <w:sz w:val="28"/>
          <w:szCs w:val="28"/>
          <w:lang w:eastAsia="ru-RU"/>
        </w:rPr>
        <w:t>) активна купівля-продаж цінних паперів;</w:t>
      </w:r>
    </w:p>
    <w:p w14:paraId="7FBC378D" w14:textId="703177C3" w:rsidR="006A1825" w:rsidRPr="00BA6023" w:rsidRDefault="007B5109" w:rsidP="00317601">
      <w:pPr>
        <w:shd w:val="clear" w:color="auto" w:fill="FFFFFF"/>
        <w:tabs>
          <w:tab w:val="left" w:pos="142"/>
        </w:tabs>
        <w:spacing w:after="0" w:line="240" w:lineRule="auto"/>
        <w:jc w:val="both"/>
        <w:rPr>
          <w:rFonts w:ascii="Times New Roman" w:eastAsia="Calibri" w:hAnsi="Times New Roman" w:cs="Times New Roman"/>
          <w:kern w:val="0"/>
          <w:sz w:val="28"/>
          <w:szCs w:val="28"/>
          <w:lang w:eastAsia="ru-RU"/>
        </w:rPr>
      </w:pPr>
      <w:r w:rsidRPr="00BA6023">
        <w:rPr>
          <w:rFonts w:ascii="Times New Roman" w:eastAsia="Calibri" w:hAnsi="Times New Roman" w:cs="Times New Roman"/>
          <w:kern w:val="0"/>
          <w:sz w:val="28"/>
          <w:szCs w:val="28"/>
          <w:lang w:eastAsia="ru-RU"/>
        </w:rPr>
        <w:t>в</w:t>
      </w:r>
      <w:r w:rsidR="006A1825" w:rsidRPr="00BA6023">
        <w:rPr>
          <w:rFonts w:ascii="Times New Roman" w:eastAsia="Calibri" w:hAnsi="Times New Roman" w:cs="Times New Roman"/>
          <w:kern w:val="0"/>
          <w:sz w:val="28"/>
          <w:szCs w:val="28"/>
          <w:lang w:eastAsia="ru-RU"/>
        </w:rPr>
        <w:t>) високий рівень диверсифікації інвестиційного портфеля;</w:t>
      </w:r>
    </w:p>
    <w:p w14:paraId="72AC0ABE" w14:textId="22AC3A66" w:rsidR="006A1825" w:rsidRPr="00BA6023" w:rsidRDefault="007B5109" w:rsidP="00317601">
      <w:pPr>
        <w:shd w:val="clear" w:color="auto" w:fill="FFFFFF"/>
        <w:tabs>
          <w:tab w:val="left" w:pos="142"/>
        </w:tabs>
        <w:spacing w:after="0" w:line="240" w:lineRule="auto"/>
        <w:jc w:val="both"/>
        <w:rPr>
          <w:rFonts w:ascii="Times New Roman" w:eastAsia="Calibri" w:hAnsi="Times New Roman" w:cs="Times New Roman"/>
          <w:kern w:val="0"/>
          <w:sz w:val="28"/>
          <w:szCs w:val="28"/>
          <w:lang w:eastAsia="ru-RU"/>
        </w:rPr>
      </w:pPr>
      <w:r w:rsidRPr="00BA6023">
        <w:rPr>
          <w:rFonts w:ascii="Times New Roman" w:eastAsia="Calibri" w:hAnsi="Times New Roman" w:cs="Times New Roman"/>
          <w:kern w:val="0"/>
          <w:sz w:val="28"/>
          <w:szCs w:val="28"/>
          <w:lang w:eastAsia="ru-RU"/>
        </w:rPr>
        <w:t>г</w:t>
      </w:r>
      <w:r w:rsidR="006A1825" w:rsidRPr="00BA6023">
        <w:rPr>
          <w:rFonts w:ascii="Times New Roman" w:eastAsia="Calibri" w:hAnsi="Times New Roman" w:cs="Times New Roman"/>
          <w:kern w:val="0"/>
          <w:sz w:val="28"/>
          <w:szCs w:val="28"/>
          <w:lang w:eastAsia="ru-RU"/>
        </w:rPr>
        <w:t>) гра на підвищення з недооціненими цінними паперами.</w:t>
      </w:r>
    </w:p>
    <w:p w14:paraId="1F1A454B" w14:textId="5C515A24" w:rsidR="006A1825" w:rsidRPr="00BA6023" w:rsidRDefault="007B5109" w:rsidP="00317601">
      <w:pPr>
        <w:shd w:val="clear" w:color="auto" w:fill="FFFFFF"/>
        <w:tabs>
          <w:tab w:val="left" w:pos="142"/>
        </w:tabs>
        <w:spacing w:after="0" w:line="240" w:lineRule="auto"/>
        <w:jc w:val="both"/>
        <w:rPr>
          <w:rFonts w:ascii="Times New Roman" w:hAnsi="Times New Roman"/>
          <w:sz w:val="28"/>
          <w:szCs w:val="28"/>
          <w:lang w:eastAsia="ru-RU"/>
        </w:rPr>
      </w:pPr>
      <w:r w:rsidRPr="00BA6023">
        <w:rPr>
          <w:rFonts w:ascii="Times New Roman" w:hAnsi="Times New Roman"/>
          <w:b/>
          <w:bCs/>
          <w:i/>
          <w:iCs/>
          <w:sz w:val="28"/>
          <w:szCs w:val="28"/>
          <w:lang w:eastAsia="ru-RU"/>
        </w:rPr>
        <w:t xml:space="preserve">3. </w:t>
      </w:r>
      <w:r w:rsidR="006A1825" w:rsidRPr="00BA6023">
        <w:rPr>
          <w:rFonts w:ascii="Times New Roman" w:hAnsi="Times New Roman"/>
          <w:b/>
          <w:bCs/>
          <w:i/>
          <w:iCs/>
          <w:sz w:val="28"/>
          <w:szCs w:val="28"/>
          <w:lang w:eastAsia="ru-RU"/>
        </w:rPr>
        <w:t>Хто вперше запропонував на основі однофакторної моделі спрощений метод вибору оптимального портфеля, який зводив завдання квадратичної оптимізації до лінійного</w:t>
      </w:r>
      <w:r w:rsidR="006A1825" w:rsidRPr="00BA6023">
        <w:rPr>
          <w:rFonts w:ascii="Times New Roman" w:hAnsi="Times New Roman"/>
          <w:sz w:val="28"/>
          <w:szCs w:val="28"/>
          <w:lang w:eastAsia="ru-RU"/>
        </w:rPr>
        <w:t>:</w:t>
      </w:r>
    </w:p>
    <w:p w14:paraId="4DE0FECD" w14:textId="25363048" w:rsidR="006A1825" w:rsidRPr="00BA6023" w:rsidRDefault="007B5109" w:rsidP="00317601">
      <w:pPr>
        <w:shd w:val="clear" w:color="auto" w:fill="FFFFFF"/>
        <w:tabs>
          <w:tab w:val="left" w:pos="142"/>
        </w:tabs>
        <w:spacing w:after="0" w:line="240" w:lineRule="auto"/>
        <w:jc w:val="both"/>
        <w:rPr>
          <w:rFonts w:ascii="Times New Roman" w:hAnsi="Times New Roman"/>
          <w:sz w:val="28"/>
          <w:szCs w:val="28"/>
          <w:lang w:eastAsia="ru-RU"/>
        </w:rPr>
      </w:pPr>
      <w:r w:rsidRPr="00BA6023">
        <w:rPr>
          <w:rFonts w:ascii="Times New Roman" w:hAnsi="Times New Roman"/>
          <w:sz w:val="28"/>
          <w:szCs w:val="28"/>
          <w:lang w:eastAsia="ru-RU"/>
        </w:rPr>
        <w:t xml:space="preserve">а) </w:t>
      </w:r>
      <w:r w:rsidR="006A1825" w:rsidRPr="00BA6023">
        <w:rPr>
          <w:rFonts w:ascii="Times New Roman" w:hAnsi="Times New Roman"/>
          <w:sz w:val="28"/>
          <w:szCs w:val="28"/>
          <w:lang w:eastAsia="ru-RU"/>
        </w:rPr>
        <w:t xml:space="preserve">Марковіц; </w:t>
      </w:r>
    </w:p>
    <w:p w14:paraId="4B9BCCEC" w14:textId="378FFBE8" w:rsidR="006A1825" w:rsidRPr="00BA6023" w:rsidRDefault="007B5109" w:rsidP="00317601">
      <w:pPr>
        <w:shd w:val="clear" w:color="auto" w:fill="FFFFFF"/>
        <w:tabs>
          <w:tab w:val="left" w:pos="142"/>
        </w:tabs>
        <w:spacing w:after="0" w:line="240" w:lineRule="auto"/>
        <w:jc w:val="both"/>
        <w:rPr>
          <w:rFonts w:ascii="Times New Roman" w:eastAsia="Calibri" w:hAnsi="Times New Roman" w:cs="Times New Roman"/>
          <w:kern w:val="0"/>
          <w:sz w:val="28"/>
          <w:szCs w:val="28"/>
          <w:lang w:eastAsia="ru-RU"/>
        </w:rPr>
      </w:pPr>
      <w:r w:rsidRPr="00BA6023">
        <w:rPr>
          <w:rFonts w:ascii="Times New Roman" w:eastAsia="Calibri" w:hAnsi="Times New Roman" w:cs="Times New Roman"/>
          <w:kern w:val="0"/>
          <w:sz w:val="28"/>
          <w:szCs w:val="28"/>
          <w:lang w:eastAsia="ru-RU"/>
        </w:rPr>
        <w:t>б)</w:t>
      </w:r>
      <w:r w:rsidR="006A1825" w:rsidRPr="00BA6023">
        <w:rPr>
          <w:rFonts w:ascii="Times New Roman" w:eastAsia="Calibri" w:hAnsi="Times New Roman" w:cs="Times New Roman"/>
          <w:kern w:val="0"/>
          <w:sz w:val="28"/>
          <w:szCs w:val="28"/>
          <w:lang w:eastAsia="ru-RU"/>
        </w:rPr>
        <w:t xml:space="preserve"> Шарп;</w:t>
      </w:r>
    </w:p>
    <w:p w14:paraId="33115A65" w14:textId="4F4FE972" w:rsidR="006A1825" w:rsidRPr="00BA6023" w:rsidRDefault="007B5109" w:rsidP="00317601">
      <w:pPr>
        <w:shd w:val="clear" w:color="auto" w:fill="FFFFFF"/>
        <w:tabs>
          <w:tab w:val="left" w:pos="142"/>
        </w:tabs>
        <w:spacing w:after="0" w:line="240" w:lineRule="auto"/>
        <w:jc w:val="both"/>
        <w:rPr>
          <w:rFonts w:ascii="Times New Roman" w:eastAsia="Calibri" w:hAnsi="Times New Roman" w:cs="Times New Roman"/>
          <w:kern w:val="0"/>
          <w:sz w:val="28"/>
          <w:szCs w:val="28"/>
          <w:lang w:eastAsia="ru-RU"/>
        </w:rPr>
      </w:pPr>
      <w:r w:rsidRPr="00BA6023">
        <w:rPr>
          <w:rFonts w:ascii="Times New Roman" w:eastAsia="Calibri" w:hAnsi="Times New Roman" w:cs="Times New Roman"/>
          <w:kern w:val="0"/>
          <w:sz w:val="28"/>
          <w:szCs w:val="28"/>
          <w:lang w:eastAsia="ru-RU"/>
        </w:rPr>
        <w:t>в)</w:t>
      </w:r>
      <w:r w:rsidR="006A1825" w:rsidRPr="00BA6023">
        <w:rPr>
          <w:rFonts w:ascii="Times New Roman" w:eastAsia="Calibri" w:hAnsi="Times New Roman" w:cs="Times New Roman"/>
          <w:kern w:val="0"/>
          <w:sz w:val="28"/>
          <w:szCs w:val="28"/>
          <w:lang w:eastAsia="ru-RU"/>
        </w:rPr>
        <w:t xml:space="preserve"> Спенс; </w:t>
      </w:r>
    </w:p>
    <w:p w14:paraId="3BC5944E" w14:textId="09DCB90A" w:rsidR="006A1825" w:rsidRPr="00BA6023" w:rsidRDefault="007B5109" w:rsidP="00317601">
      <w:pPr>
        <w:shd w:val="clear" w:color="auto" w:fill="FFFFFF"/>
        <w:tabs>
          <w:tab w:val="left" w:pos="142"/>
        </w:tabs>
        <w:spacing w:after="0" w:line="240" w:lineRule="auto"/>
        <w:jc w:val="both"/>
        <w:rPr>
          <w:rFonts w:ascii="Times New Roman" w:eastAsia="Calibri" w:hAnsi="Times New Roman" w:cs="Times New Roman"/>
          <w:kern w:val="0"/>
          <w:sz w:val="28"/>
          <w:szCs w:val="28"/>
          <w:lang w:eastAsia="ru-RU"/>
        </w:rPr>
      </w:pPr>
      <w:r w:rsidRPr="00BA6023">
        <w:rPr>
          <w:rFonts w:ascii="Times New Roman" w:eastAsia="Calibri" w:hAnsi="Times New Roman" w:cs="Times New Roman"/>
          <w:kern w:val="0"/>
          <w:sz w:val="28"/>
          <w:szCs w:val="28"/>
          <w:lang w:eastAsia="ru-RU"/>
        </w:rPr>
        <w:lastRenderedPageBreak/>
        <w:t>г)</w:t>
      </w:r>
      <w:r w:rsidR="006A1825" w:rsidRPr="00BA6023">
        <w:rPr>
          <w:rFonts w:ascii="Times New Roman" w:eastAsia="Calibri" w:hAnsi="Times New Roman" w:cs="Times New Roman"/>
          <w:kern w:val="0"/>
          <w:sz w:val="28"/>
          <w:szCs w:val="28"/>
          <w:lang w:eastAsia="ru-RU"/>
        </w:rPr>
        <w:t xml:space="preserve"> Тобін</w:t>
      </w:r>
      <w:r w:rsidR="009C5C5A" w:rsidRPr="00BA6023">
        <w:rPr>
          <w:rFonts w:ascii="Times New Roman" w:eastAsia="Calibri" w:hAnsi="Times New Roman" w:cs="Times New Roman"/>
          <w:kern w:val="0"/>
          <w:sz w:val="28"/>
          <w:szCs w:val="28"/>
          <w:lang w:eastAsia="ru-RU"/>
        </w:rPr>
        <w:t>.</w:t>
      </w:r>
    </w:p>
    <w:p w14:paraId="511837EC" w14:textId="2C46DEE1" w:rsidR="006A1825" w:rsidRPr="00BA6023" w:rsidRDefault="007B5109" w:rsidP="00317601">
      <w:pPr>
        <w:shd w:val="clear" w:color="auto" w:fill="FFFFFF"/>
        <w:tabs>
          <w:tab w:val="left" w:pos="142"/>
        </w:tabs>
        <w:spacing w:after="0" w:line="240" w:lineRule="auto"/>
        <w:jc w:val="both"/>
        <w:rPr>
          <w:rFonts w:ascii="Times New Roman" w:hAnsi="Times New Roman"/>
          <w:sz w:val="28"/>
          <w:szCs w:val="28"/>
          <w:lang w:eastAsia="ru-RU"/>
        </w:rPr>
      </w:pPr>
      <w:r w:rsidRPr="00BA6023">
        <w:rPr>
          <w:rFonts w:ascii="Times New Roman" w:hAnsi="Times New Roman"/>
          <w:b/>
          <w:bCs/>
          <w:i/>
          <w:iCs/>
          <w:sz w:val="28"/>
          <w:szCs w:val="28"/>
          <w:lang w:eastAsia="ru-RU"/>
        </w:rPr>
        <w:t xml:space="preserve">4. </w:t>
      </w:r>
      <w:r w:rsidR="006A1825" w:rsidRPr="00BA6023">
        <w:rPr>
          <w:rFonts w:ascii="Times New Roman" w:hAnsi="Times New Roman"/>
          <w:b/>
          <w:bCs/>
          <w:i/>
          <w:iCs/>
          <w:sz w:val="28"/>
          <w:szCs w:val="28"/>
          <w:lang w:eastAsia="ru-RU"/>
        </w:rPr>
        <w:t>Систематичний (ринковий) ризик в результаті диверсифікації</w:t>
      </w:r>
      <w:r w:rsidR="006A1825" w:rsidRPr="00BA6023">
        <w:rPr>
          <w:rFonts w:ascii="Times New Roman" w:hAnsi="Times New Roman"/>
          <w:sz w:val="28"/>
          <w:szCs w:val="28"/>
          <w:lang w:eastAsia="ru-RU"/>
        </w:rPr>
        <w:t>:</w:t>
      </w:r>
    </w:p>
    <w:p w14:paraId="29263D4A" w14:textId="77777777" w:rsidR="006A1825" w:rsidRPr="00BA6023" w:rsidRDefault="006A1825" w:rsidP="00317601">
      <w:pPr>
        <w:shd w:val="clear" w:color="auto" w:fill="FFFFFF"/>
        <w:tabs>
          <w:tab w:val="left" w:pos="142"/>
        </w:tabs>
        <w:spacing w:after="0" w:line="240" w:lineRule="auto"/>
        <w:jc w:val="both"/>
        <w:rPr>
          <w:rFonts w:ascii="Times New Roman" w:eastAsia="Calibri" w:hAnsi="Times New Roman" w:cs="Times New Roman"/>
          <w:kern w:val="0"/>
          <w:sz w:val="28"/>
          <w:szCs w:val="28"/>
          <w:lang w:eastAsia="ru-RU"/>
        </w:rPr>
      </w:pPr>
      <w:r w:rsidRPr="00BA6023">
        <w:rPr>
          <w:rFonts w:ascii="Times New Roman" w:eastAsia="Calibri" w:hAnsi="Times New Roman" w:cs="Times New Roman"/>
          <w:kern w:val="0"/>
          <w:sz w:val="28"/>
          <w:szCs w:val="28"/>
          <w:lang w:eastAsia="ru-RU"/>
        </w:rPr>
        <w:t>a) зменшується за рахунок зростання кількості активів;</w:t>
      </w:r>
    </w:p>
    <w:p w14:paraId="3B0A1095" w14:textId="1C491880" w:rsidR="006A1825" w:rsidRPr="00BA6023" w:rsidRDefault="007B5109" w:rsidP="00317601">
      <w:pPr>
        <w:shd w:val="clear" w:color="auto" w:fill="FFFFFF"/>
        <w:tabs>
          <w:tab w:val="left" w:pos="142"/>
        </w:tabs>
        <w:spacing w:after="0" w:line="240" w:lineRule="auto"/>
        <w:jc w:val="both"/>
        <w:rPr>
          <w:rFonts w:ascii="Times New Roman" w:eastAsia="Calibri" w:hAnsi="Times New Roman" w:cs="Times New Roman"/>
          <w:kern w:val="0"/>
          <w:sz w:val="28"/>
          <w:szCs w:val="28"/>
          <w:lang w:eastAsia="ru-RU"/>
        </w:rPr>
      </w:pPr>
      <w:r w:rsidRPr="00BA6023">
        <w:rPr>
          <w:rFonts w:ascii="Times New Roman" w:eastAsia="Calibri" w:hAnsi="Times New Roman" w:cs="Times New Roman"/>
          <w:kern w:val="0"/>
          <w:sz w:val="28"/>
          <w:szCs w:val="28"/>
          <w:lang w:eastAsia="ru-RU"/>
        </w:rPr>
        <w:t>б</w:t>
      </w:r>
      <w:r w:rsidR="006A1825" w:rsidRPr="00BA6023">
        <w:rPr>
          <w:rFonts w:ascii="Times New Roman" w:eastAsia="Calibri" w:hAnsi="Times New Roman" w:cs="Times New Roman"/>
          <w:kern w:val="0"/>
          <w:sz w:val="28"/>
          <w:szCs w:val="28"/>
          <w:lang w:eastAsia="ru-RU"/>
        </w:rPr>
        <w:t>) зростає за рахунок посилення впливу ринкових коливань;</w:t>
      </w:r>
    </w:p>
    <w:p w14:paraId="0C2AEFA9" w14:textId="4773A488" w:rsidR="006A1825" w:rsidRPr="00BA6023" w:rsidRDefault="007B5109" w:rsidP="00317601">
      <w:pPr>
        <w:shd w:val="clear" w:color="auto" w:fill="FFFFFF"/>
        <w:tabs>
          <w:tab w:val="left" w:pos="142"/>
        </w:tabs>
        <w:spacing w:after="0" w:line="240" w:lineRule="auto"/>
        <w:jc w:val="both"/>
        <w:rPr>
          <w:rFonts w:ascii="Times New Roman" w:eastAsia="Calibri" w:hAnsi="Times New Roman" w:cs="Times New Roman"/>
          <w:kern w:val="0"/>
          <w:sz w:val="28"/>
          <w:szCs w:val="28"/>
          <w:lang w:eastAsia="ru-RU"/>
        </w:rPr>
      </w:pPr>
      <w:r w:rsidRPr="00BA6023">
        <w:rPr>
          <w:rFonts w:ascii="Times New Roman" w:eastAsia="Calibri" w:hAnsi="Times New Roman" w:cs="Times New Roman"/>
          <w:kern w:val="0"/>
          <w:sz w:val="28"/>
          <w:szCs w:val="28"/>
          <w:lang w:eastAsia="ru-RU"/>
        </w:rPr>
        <w:t>в</w:t>
      </w:r>
      <w:r w:rsidR="006A1825" w:rsidRPr="00BA6023">
        <w:rPr>
          <w:rFonts w:ascii="Times New Roman" w:eastAsia="Calibri" w:hAnsi="Times New Roman" w:cs="Times New Roman"/>
          <w:kern w:val="0"/>
          <w:sz w:val="28"/>
          <w:szCs w:val="28"/>
          <w:lang w:eastAsia="ru-RU"/>
        </w:rPr>
        <w:t>) не підданий впливу, тому що не залежить від диверсифікації;</w:t>
      </w:r>
    </w:p>
    <w:p w14:paraId="6638DD77" w14:textId="3C43049E" w:rsidR="006A1825" w:rsidRPr="00BA6023" w:rsidRDefault="007B5109" w:rsidP="00317601">
      <w:pPr>
        <w:shd w:val="clear" w:color="auto" w:fill="FFFFFF"/>
        <w:tabs>
          <w:tab w:val="left" w:pos="142"/>
        </w:tabs>
        <w:spacing w:after="0" w:line="240" w:lineRule="auto"/>
        <w:jc w:val="both"/>
        <w:rPr>
          <w:rFonts w:ascii="Times New Roman" w:eastAsia="Calibri" w:hAnsi="Times New Roman" w:cs="Times New Roman"/>
          <w:kern w:val="0"/>
          <w:sz w:val="28"/>
          <w:szCs w:val="28"/>
          <w:lang w:eastAsia="ru-RU"/>
        </w:rPr>
      </w:pPr>
      <w:r w:rsidRPr="00BA6023">
        <w:rPr>
          <w:rFonts w:ascii="Times New Roman" w:eastAsia="Calibri" w:hAnsi="Times New Roman" w:cs="Times New Roman"/>
          <w:kern w:val="0"/>
          <w:sz w:val="28"/>
          <w:szCs w:val="28"/>
          <w:lang w:eastAsia="ru-RU"/>
        </w:rPr>
        <w:t>г</w:t>
      </w:r>
      <w:r w:rsidR="006A1825" w:rsidRPr="00BA6023">
        <w:rPr>
          <w:rFonts w:ascii="Times New Roman" w:eastAsia="Calibri" w:hAnsi="Times New Roman" w:cs="Times New Roman"/>
          <w:kern w:val="0"/>
          <w:sz w:val="28"/>
          <w:szCs w:val="28"/>
          <w:lang w:eastAsia="ru-RU"/>
        </w:rPr>
        <w:t>) не зменшується, але сумарний ризик рівномірніше розподіляється між активами.</w:t>
      </w:r>
    </w:p>
    <w:p w14:paraId="06CCC41A" w14:textId="03790F8C" w:rsidR="00F83357" w:rsidRPr="00BA6023" w:rsidRDefault="007B5109" w:rsidP="00F83357">
      <w:pPr>
        <w:shd w:val="clear" w:color="auto" w:fill="FFFFFF"/>
        <w:tabs>
          <w:tab w:val="left" w:pos="142"/>
        </w:tabs>
        <w:spacing w:after="0" w:line="240" w:lineRule="auto"/>
        <w:jc w:val="both"/>
        <w:rPr>
          <w:rFonts w:ascii="Times New Roman" w:eastAsia="Calibri" w:hAnsi="Times New Roman" w:cs="Times New Roman"/>
          <w:kern w:val="0"/>
          <w:sz w:val="28"/>
          <w:szCs w:val="28"/>
          <w:lang w:eastAsia="ru-RU"/>
        </w:rPr>
      </w:pPr>
      <w:r w:rsidRPr="00BA6023">
        <w:rPr>
          <w:rFonts w:ascii="Times New Roman" w:eastAsia="Calibri" w:hAnsi="Times New Roman" w:cs="Times New Roman"/>
          <w:b/>
          <w:bCs/>
          <w:i/>
          <w:iCs/>
          <w:kern w:val="0"/>
          <w:sz w:val="28"/>
          <w:szCs w:val="28"/>
          <w:lang w:eastAsia="ru-RU"/>
        </w:rPr>
        <w:t xml:space="preserve">5. </w:t>
      </w:r>
      <w:r w:rsidR="00F83357" w:rsidRPr="00BA6023">
        <w:rPr>
          <w:rFonts w:ascii="Times New Roman" w:eastAsia="Calibri" w:hAnsi="Times New Roman" w:cs="Times New Roman"/>
          <w:b/>
          <w:bCs/>
          <w:i/>
          <w:iCs/>
          <w:kern w:val="0"/>
          <w:sz w:val="28"/>
          <w:szCs w:val="28"/>
          <w:lang w:eastAsia="ru-RU"/>
        </w:rPr>
        <w:t>До пайових цінних паперів відносяться</w:t>
      </w:r>
      <w:r w:rsidR="00F83357" w:rsidRPr="00BA6023">
        <w:rPr>
          <w:rFonts w:ascii="Times New Roman" w:eastAsia="Calibri" w:hAnsi="Times New Roman" w:cs="Times New Roman"/>
          <w:kern w:val="0"/>
          <w:sz w:val="28"/>
          <w:szCs w:val="28"/>
          <w:lang w:eastAsia="ru-RU"/>
        </w:rPr>
        <w:t>:</w:t>
      </w:r>
    </w:p>
    <w:p w14:paraId="788BC4C0" w14:textId="77777777" w:rsidR="00F83357" w:rsidRPr="00BA6023" w:rsidRDefault="00F83357" w:rsidP="00F83357">
      <w:pPr>
        <w:shd w:val="clear" w:color="auto" w:fill="FFFFFF"/>
        <w:tabs>
          <w:tab w:val="left" w:pos="142"/>
        </w:tabs>
        <w:spacing w:after="0" w:line="240" w:lineRule="auto"/>
        <w:jc w:val="both"/>
        <w:rPr>
          <w:rFonts w:ascii="Times New Roman" w:eastAsia="Calibri" w:hAnsi="Times New Roman" w:cs="Times New Roman"/>
          <w:kern w:val="0"/>
          <w:sz w:val="28"/>
          <w:szCs w:val="28"/>
          <w:lang w:eastAsia="ru-RU"/>
        </w:rPr>
      </w:pPr>
      <w:r w:rsidRPr="00BA6023">
        <w:rPr>
          <w:rFonts w:ascii="Times New Roman" w:eastAsia="Calibri" w:hAnsi="Times New Roman" w:cs="Times New Roman"/>
          <w:kern w:val="0"/>
          <w:sz w:val="28"/>
          <w:szCs w:val="28"/>
          <w:lang w:eastAsia="ru-RU"/>
        </w:rPr>
        <w:t>а) облігації підприємств;</w:t>
      </w:r>
    </w:p>
    <w:p w14:paraId="2507F981" w14:textId="77777777" w:rsidR="00F83357" w:rsidRPr="00BA6023" w:rsidRDefault="00F83357" w:rsidP="00F83357">
      <w:pPr>
        <w:shd w:val="clear" w:color="auto" w:fill="FFFFFF"/>
        <w:tabs>
          <w:tab w:val="left" w:pos="142"/>
        </w:tabs>
        <w:spacing w:after="0" w:line="240" w:lineRule="auto"/>
        <w:jc w:val="both"/>
        <w:rPr>
          <w:rFonts w:ascii="Times New Roman" w:eastAsia="Calibri" w:hAnsi="Times New Roman" w:cs="Times New Roman"/>
          <w:kern w:val="0"/>
          <w:sz w:val="28"/>
          <w:szCs w:val="28"/>
          <w:lang w:eastAsia="ru-RU"/>
        </w:rPr>
      </w:pPr>
      <w:r w:rsidRPr="00BA6023">
        <w:rPr>
          <w:rFonts w:ascii="Times New Roman" w:eastAsia="Calibri" w:hAnsi="Times New Roman" w:cs="Times New Roman"/>
          <w:kern w:val="0"/>
          <w:sz w:val="28"/>
          <w:szCs w:val="28"/>
          <w:lang w:eastAsia="ru-RU"/>
        </w:rPr>
        <w:t>б) акції корпоративного інвестиційного фонду;</w:t>
      </w:r>
    </w:p>
    <w:p w14:paraId="3DFB982A" w14:textId="77777777" w:rsidR="00F83357" w:rsidRPr="00BA6023" w:rsidRDefault="00F83357" w:rsidP="00F83357">
      <w:pPr>
        <w:shd w:val="clear" w:color="auto" w:fill="FFFFFF"/>
        <w:tabs>
          <w:tab w:val="left" w:pos="142"/>
        </w:tabs>
        <w:spacing w:after="0" w:line="240" w:lineRule="auto"/>
        <w:jc w:val="both"/>
        <w:rPr>
          <w:rFonts w:ascii="Times New Roman" w:eastAsia="Calibri" w:hAnsi="Times New Roman" w:cs="Times New Roman"/>
          <w:kern w:val="0"/>
          <w:sz w:val="28"/>
          <w:szCs w:val="28"/>
          <w:lang w:eastAsia="ru-RU"/>
        </w:rPr>
      </w:pPr>
      <w:r w:rsidRPr="00BA6023">
        <w:rPr>
          <w:rFonts w:ascii="Times New Roman" w:eastAsia="Calibri" w:hAnsi="Times New Roman" w:cs="Times New Roman"/>
          <w:kern w:val="0"/>
          <w:sz w:val="28"/>
          <w:szCs w:val="28"/>
          <w:lang w:eastAsia="ru-RU"/>
        </w:rPr>
        <w:t>в) казначейські зобов’язання України;</w:t>
      </w:r>
    </w:p>
    <w:p w14:paraId="780955FA" w14:textId="77777777" w:rsidR="00F83357" w:rsidRPr="00BA6023" w:rsidRDefault="00F83357" w:rsidP="00F83357">
      <w:pPr>
        <w:shd w:val="clear" w:color="auto" w:fill="FFFFFF"/>
        <w:tabs>
          <w:tab w:val="left" w:pos="142"/>
        </w:tabs>
        <w:spacing w:after="0" w:line="240" w:lineRule="auto"/>
        <w:jc w:val="both"/>
        <w:rPr>
          <w:rFonts w:ascii="Times New Roman" w:eastAsia="Calibri" w:hAnsi="Times New Roman" w:cs="Times New Roman"/>
          <w:kern w:val="0"/>
          <w:sz w:val="28"/>
          <w:szCs w:val="28"/>
          <w:lang w:eastAsia="ru-RU"/>
        </w:rPr>
      </w:pPr>
      <w:r w:rsidRPr="00BA6023">
        <w:rPr>
          <w:rFonts w:ascii="Times New Roman" w:eastAsia="Calibri" w:hAnsi="Times New Roman" w:cs="Times New Roman"/>
          <w:kern w:val="0"/>
          <w:sz w:val="28"/>
          <w:szCs w:val="28"/>
          <w:lang w:eastAsia="ru-RU"/>
        </w:rPr>
        <w:t>г) ощадні (депозитні) сертифікати.</w:t>
      </w:r>
    </w:p>
    <w:p w14:paraId="056FCEF8" w14:textId="7DDE6BB3" w:rsidR="00F83357" w:rsidRPr="00BA6023" w:rsidRDefault="007B5109" w:rsidP="00F83357">
      <w:pPr>
        <w:shd w:val="clear" w:color="auto" w:fill="FFFFFF"/>
        <w:tabs>
          <w:tab w:val="left" w:pos="142"/>
        </w:tabs>
        <w:spacing w:after="0" w:line="240" w:lineRule="auto"/>
        <w:jc w:val="both"/>
        <w:rPr>
          <w:rFonts w:ascii="Times New Roman" w:eastAsia="Calibri" w:hAnsi="Times New Roman" w:cs="Times New Roman"/>
          <w:kern w:val="0"/>
          <w:sz w:val="28"/>
          <w:szCs w:val="28"/>
          <w:lang w:eastAsia="ru-RU"/>
        </w:rPr>
      </w:pPr>
      <w:r w:rsidRPr="00BA6023">
        <w:rPr>
          <w:rFonts w:ascii="Times New Roman" w:eastAsia="Calibri" w:hAnsi="Times New Roman" w:cs="Times New Roman"/>
          <w:b/>
          <w:bCs/>
          <w:i/>
          <w:iCs/>
          <w:kern w:val="0"/>
          <w:sz w:val="28"/>
          <w:szCs w:val="28"/>
          <w:lang w:eastAsia="ru-RU"/>
        </w:rPr>
        <w:t xml:space="preserve">6. </w:t>
      </w:r>
      <w:r w:rsidR="00F83357" w:rsidRPr="00BA6023">
        <w:rPr>
          <w:rFonts w:ascii="Times New Roman" w:eastAsia="Calibri" w:hAnsi="Times New Roman" w:cs="Times New Roman"/>
          <w:b/>
          <w:bCs/>
          <w:i/>
          <w:iCs/>
          <w:kern w:val="0"/>
          <w:sz w:val="28"/>
          <w:szCs w:val="28"/>
          <w:lang w:eastAsia="ru-RU"/>
        </w:rPr>
        <w:t>До боргових цінних паперів відносяться</w:t>
      </w:r>
      <w:r w:rsidR="00F83357" w:rsidRPr="00BA6023">
        <w:rPr>
          <w:rFonts w:ascii="Times New Roman" w:eastAsia="Calibri" w:hAnsi="Times New Roman" w:cs="Times New Roman"/>
          <w:kern w:val="0"/>
          <w:sz w:val="28"/>
          <w:szCs w:val="28"/>
          <w:lang w:eastAsia="ru-RU"/>
        </w:rPr>
        <w:t>:</w:t>
      </w:r>
    </w:p>
    <w:p w14:paraId="2D63B1B3" w14:textId="77777777" w:rsidR="00F83357" w:rsidRPr="00BA6023" w:rsidRDefault="00F83357" w:rsidP="00F83357">
      <w:pPr>
        <w:shd w:val="clear" w:color="auto" w:fill="FFFFFF"/>
        <w:tabs>
          <w:tab w:val="left" w:pos="142"/>
        </w:tabs>
        <w:spacing w:after="0" w:line="240" w:lineRule="auto"/>
        <w:jc w:val="both"/>
        <w:rPr>
          <w:rFonts w:ascii="Times New Roman" w:eastAsia="Calibri" w:hAnsi="Times New Roman" w:cs="Times New Roman"/>
          <w:kern w:val="0"/>
          <w:sz w:val="28"/>
          <w:szCs w:val="28"/>
          <w:lang w:eastAsia="ru-RU"/>
        </w:rPr>
      </w:pPr>
      <w:r w:rsidRPr="00BA6023">
        <w:rPr>
          <w:rFonts w:ascii="Times New Roman" w:eastAsia="Calibri" w:hAnsi="Times New Roman" w:cs="Times New Roman"/>
          <w:kern w:val="0"/>
          <w:sz w:val="28"/>
          <w:szCs w:val="28"/>
          <w:lang w:eastAsia="ru-RU"/>
        </w:rPr>
        <w:t>а) акції;</w:t>
      </w:r>
    </w:p>
    <w:p w14:paraId="64A4DCF1" w14:textId="77777777" w:rsidR="00F83357" w:rsidRPr="00BA6023" w:rsidRDefault="00F83357" w:rsidP="00F83357">
      <w:pPr>
        <w:shd w:val="clear" w:color="auto" w:fill="FFFFFF"/>
        <w:tabs>
          <w:tab w:val="left" w:pos="142"/>
        </w:tabs>
        <w:spacing w:after="0" w:line="240" w:lineRule="auto"/>
        <w:jc w:val="both"/>
        <w:rPr>
          <w:rFonts w:ascii="Times New Roman" w:eastAsia="Calibri" w:hAnsi="Times New Roman" w:cs="Times New Roman"/>
          <w:kern w:val="0"/>
          <w:sz w:val="28"/>
          <w:szCs w:val="28"/>
          <w:lang w:eastAsia="ru-RU"/>
        </w:rPr>
      </w:pPr>
      <w:r w:rsidRPr="00BA6023">
        <w:rPr>
          <w:rFonts w:ascii="Times New Roman" w:eastAsia="Calibri" w:hAnsi="Times New Roman" w:cs="Times New Roman"/>
          <w:kern w:val="0"/>
          <w:sz w:val="28"/>
          <w:szCs w:val="28"/>
          <w:lang w:eastAsia="ru-RU"/>
        </w:rPr>
        <w:t>б) інвестиційні сертифікати;</w:t>
      </w:r>
    </w:p>
    <w:p w14:paraId="23BCFD3E" w14:textId="77777777" w:rsidR="00F83357" w:rsidRPr="00BA6023" w:rsidRDefault="00F83357" w:rsidP="00F83357">
      <w:pPr>
        <w:shd w:val="clear" w:color="auto" w:fill="FFFFFF"/>
        <w:tabs>
          <w:tab w:val="left" w:pos="142"/>
        </w:tabs>
        <w:spacing w:after="0" w:line="240" w:lineRule="auto"/>
        <w:jc w:val="both"/>
        <w:rPr>
          <w:rFonts w:ascii="Times New Roman" w:eastAsia="Calibri" w:hAnsi="Times New Roman" w:cs="Times New Roman"/>
          <w:kern w:val="0"/>
          <w:sz w:val="28"/>
          <w:szCs w:val="28"/>
          <w:lang w:eastAsia="ru-RU"/>
        </w:rPr>
      </w:pPr>
      <w:r w:rsidRPr="00BA6023">
        <w:rPr>
          <w:rFonts w:ascii="Times New Roman" w:eastAsia="Calibri" w:hAnsi="Times New Roman" w:cs="Times New Roman"/>
          <w:kern w:val="0"/>
          <w:sz w:val="28"/>
          <w:szCs w:val="28"/>
          <w:lang w:eastAsia="ru-RU"/>
        </w:rPr>
        <w:t>в) облігації місцевих позик;</w:t>
      </w:r>
    </w:p>
    <w:p w14:paraId="667F8FC6" w14:textId="244BF862" w:rsidR="00F83357" w:rsidRPr="00BA6023" w:rsidRDefault="00F83357" w:rsidP="00F83357">
      <w:pPr>
        <w:shd w:val="clear" w:color="auto" w:fill="FFFFFF"/>
        <w:tabs>
          <w:tab w:val="left" w:pos="142"/>
        </w:tabs>
        <w:spacing w:after="0" w:line="240" w:lineRule="auto"/>
        <w:jc w:val="both"/>
        <w:rPr>
          <w:rFonts w:ascii="Times New Roman" w:eastAsia="Calibri" w:hAnsi="Times New Roman" w:cs="Times New Roman"/>
          <w:kern w:val="0"/>
          <w:sz w:val="28"/>
          <w:szCs w:val="28"/>
          <w:lang w:eastAsia="ru-RU"/>
        </w:rPr>
      </w:pPr>
      <w:r w:rsidRPr="00BA6023">
        <w:rPr>
          <w:rFonts w:ascii="Times New Roman" w:eastAsia="Calibri" w:hAnsi="Times New Roman" w:cs="Times New Roman"/>
          <w:kern w:val="0"/>
          <w:sz w:val="28"/>
          <w:szCs w:val="28"/>
          <w:lang w:eastAsia="ru-RU"/>
        </w:rPr>
        <w:t>г) акції корпоративного інвестиційного фонду.</w:t>
      </w:r>
    </w:p>
    <w:p w14:paraId="34D7D9E0" w14:textId="7FEA4481" w:rsidR="00B81304" w:rsidRPr="00BA6023" w:rsidRDefault="007B5109" w:rsidP="00B81304">
      <w:pPr>
        <w:widowControl w:val="0"/>
        <w:autoSpaceDE w:val="0"/>
        <w:autoSpaceDN w:val="0"/>
        <w:adjustRightInd w:val="0"/>
        <w:spacing w:after="0" w:line="240" w:lineRule="auto"/>
        <w:rPr>
          <w:rFonts w:ascii="Times New Roman" w:eastAsia="Times New Roman" w:hAnsi="Times New Roman" w:cs="Times New Roman"/>
          <w:kern w:val="0"/>
          <w:sz w:val="28"/>
          <w:szCs w:val="28"/>
          <w:lang w:eastAsia="uk-UA"/>
        </w:rPr>
      </w:pPr>
      <w:r w:rsidRPr="00BA6023">
        <w:rPr>
          <w:rFonts w:ascii="Times New Roman" w:eastAsia="Times New Roman" w:hAnsi="Times New Roman" w:cs="Times New Roman"/>
          <w:b/>
          <w:bCs/>
          <w:i/>
          <w:iCs/>
          <w:kern w:val="0"/>
          <w:sz w:val="28"/>
          <w:szCs w:val="28"/>
          <w:lang w:eastAsia="uk-UA"/>
        </w:rPr>
        <w:t xml:space="preserve">7. </w:t>
      </w:r>
      <w:r w:rsidR="00B81304" w:rsidRPr="00BA6023">
        <w:rPr>
          <w:rFonts w:ascii="Times New Roman" w:eastAsia="Times New Roman" w:hAnsi="Times New Roman" w:cs="Times New Roman"/>
          <w:b/>
          <w:bCs/>
          <w:i/>
          <w:iCs/>
          <w:kern w:val="0"/>
          <w:sz w:val="28"/>
          <w:szCs w:val="28"/>
          <w:lang w:eastAsia="uk-UA"/>
        </w:rPr>
        <w:t>Облігації, що розміщуються за ціною, нижчою ніж їх номінальна вартість, є</w:t>
      </w:r>
      <w:r w:rsidR="00B81304" w:rsidRPr="00BA6023">
        <w:rPr>
          <w:rFonts w:ascii="Times New Roman" w:eastAsia="Times New Roman" w:hAnsi="Times New Roman" w:cs="Times New Roman"/>
          <w:kern w:val="0"/>
          <w:sz w:val="28"/>
          <w:szCs w:val="28"/>
          <w:lang w:eastAsia="uk-UA"/>
        </w:rPr>
        <w:t>…</w:t>
      </w:r>
    </w:p>
    <w:p w14:paraId="57CE48C2" w14:textId="77777777" w:rsidR="00B81304" w:rsidRPr="00BA6023" w:rsidRDefault="00B81304" w:rsidP="00B81304">
      <w:pPr>
        <w:widowControl w:val="0"/>
        <w:autoSpaceDE w:val="0"/>
        <w:autoSpaceDN w:val="0"/>
        <w:adjustRightInd w:val="0"/>
        <w:spacing w:after="0" w:line="240" w:lineRule="auto"/>
        <w:rPr>
          <w:rFonts w:ascii="Times New Roman" w:eastAsia="Times New Roman" w:hAnsi="Times New Roman" w:cs="Times New Roman"/>
          <w:kern w:val="0"/>
          <w:sz w:val="28"/>
          <w:szCs w:val="28"/>
          <w:lang w:eastAsia="uk-UA"/>
        </w:rPr>
      </w:pPr>
      <w:r w:rsidRPr="00BA6023">
        <w:rPr>
          <w:rFonts w:ascii="Times New Roman" w:eastAsia="Times New Roman" w:hAnsi="Times New Roman" w:cs="Times New Roman"/>
          <w:kern w:val="0"/>
          <w:sz w:val="28"/>
          <w:szCs w:val="28"/>
          <w:lang w:eastAsia="uk-UA"/>
        </w:rPr>
        <w:t>а) відсотковими облігаціями;</w:t>
      </w:r>
    </w:p>
    <w:p w14:paraId="1FCA17EA" w14:textId="77777777" w:rsidR="00B81304" w:rsidRPr="00BA6023" w:rsidRDefault="00B81304" w:rsidP="00B81304">
      <w:pPr>
        <w:widowControl w:val="0"/>
        <w:autoSpaceDE w:val="0"/>
        <w:autoSpaceDN w:val="0"/>
        <w:adjustRightInd w:val="0"/>
        <w:spacing w:after="0" w:line="240" w:lineRule="auto"/>
        <w:rPr>
          <w:rFonts w:ascii="Times New Roman" w:eastAsia="Times New Roman" w:hAnsi="Times New Roman" w:cs="Times New Roman"/>
          <w:kern w:val="0"/>
          <w:sz w:val="28"/>
          <w:szCs w:val="28"/>
          <w:lang w:eastAsia="uk-UA"/>
        </w:rPr>
      </w:pPr>
      <w:r w:rsidRPr="00BA6023">
        <w:rPr>
          <w:rFonts w:ascii="Times New Roman" w:eastAsia="Times New Roman" w:hAnsi="Times New Roman" w:cs="Times New Roman"/>
          <w:kern w:val="0"/>
          <w:sz w:val="28"/>
          <w:szCs w:val="28"/>
          <w:lang w:eastAsia="uk-UA"/>
        </w:rPr>
        <w:t>б) дисконтними облігаціями;</w:t>
      </w:r>
    </w:p>
    <w:p w14:paraId="270432E4" w14:textId="77777777" w:rsidR="00B81304" w:rsidRPr="00BA6023" w:rsidRDefault="00B81304" w:rsidP="00B81304">
      <w:pPr>
        <w:widowControl w:val="0"/>
        <w:autoSpaceDE w:val="0"/>
        <w:autoSpaceDN w:val="0"/>
        <w:adjustRightInd w:val="0"/>
        <w:spacing w:after="0" w:line="240" w:lineRule="auto"/>
        <w:rPr>
          <w:rFonts w:ascii="Times New Roman" w:eastAsia="Times New Roman" w:hAnsi="Times New Roman" w:cs="Times New Roman"/>
          <w:kern w:val="0"/>
          <w:sz w:val="28"/>
          <w:szCs w:val="28"/>
          <w:lang w:eastAsia="uk-UA"/>
        </w:rPr>
      </w:pPr>
      <w:r w:rsidRPr="00BA6023">
        <w:rPr>
          <w:rFonts w:ascii="Times New Roman" w:eastAsia="Times New Roman" w:hAnsi="Times New Roman" w:cs="Times New Roman"/>
          <w:kern w:val="0"/>
          <w:sz w:val="28"/>
          <w:szCs w:val="28"/>
          <w:lang w:eastAsia="uk-UA"/>
        </w:rPr>
        <w:t>в) цільовими облігаціями;</w:t>
      </w:r>
    </w:p>
    <w:p w14:paraId="67212839" w14:textId="77777777" w:rsidR="00B81304" w:rsidRPr="00BA6023" w:rsidRDefault="00B81304" w:rsidP="00B81304">
      <w:pPr>
        <w:widowControl w:val="0"/>
        <w:autoSpaceDE w:val="0"/>
        <w:autoSpaceDN w:val="0"/>
        <w:adjustRightInd w:val="0"/>
        <w:spacing w:after="0" w:line="240" w:lineRule="auto"/>
        <w:rPr>
          <w:rFonts w:ascii="Times New Roman" w:eastAsia="Times New Roman" w:hAnsi="Times New Roman" w:cs="Times New Roman"/>
          <w:kern w:val="0"/>
          <w:sz w:val="28"/>
          <w:szCs w:val="28"/>
          <w:lang w:eastAsia="uk-UA"/>
        </w:rPr>
      </w:pPr>
      <w:r w:rsidRPr="00BA6023">
        <w:rPr>
          <w:rFonts w:ascii="Times New Roman" w:eastAsia="Times New Roman" w:hAnsi="Times New Roman" w:cs="Times New Roman"/>
          <w:kern w:val="0"/>
          <w:sz w:val="28"/>
          <w:szCs w:val="28"/>
          <w:lang w:eastAsia="uk-UA"/>
        </w:rPr>
        <w:t>г) державними облігаціями України.</w:t>
      </w:r>
    </w:p>
    <w:p w14:paraId="6B43DD89" w14:textId="7D329630" w:rsidR="00B81304" w:rsidRPr="00BA6023" w:rsidRDefault="007B5109" w:rsidP="00B81304">
      <w:pPr>
        <w:widowControl w:val="0"/>
        <w:autoSpaceDE w:val="0"/>
        <w:autoSpaceDN w:val="0"/>
        <w:adjustRightInd w:val="0"/>
        <w:spacing w:after="0" w:line="240" w:lineRule="auto"/>
        <w:rPr>
          <w:rFonts w:ascii="Times New Roman" w:eastAsia="Times New Roman" w:hAnsi="Times New Roman" w:cs="Times New Roman"/>
          <w:kern w:val="0"/>
          <w:sz w:val="28"/>
          <w:szCs w:val="28"/>
          <w:lang w:eastAsia="uk-UA"/>
        </w:rPr>
      </w:pPr>
      <w:r w:rsidRPr="00BA6023">
        <w:rPr>
          <w:rFonts w:ascii="Times New Roman" w:eastAsia="Times New Roman" w:hAnsi="Times New Roman" w:cs="Times New Roman"/>
          <w:b/>
          <w:bCs/>
          <w:i/>
          <w:iCs/>
          <w:kern w:val="0"/>
          <w:sz w:val="28"/>
          <w:szCs w:val="28"/>
          <w:lang w:eastAsia="uk-UA"/>
        </w:rPr>
        <w:t xml:space="preserve">8. </w:t>
      </w:r>
      <w:r w:rsidR="00B81304" w:rsidRPr="00BA6023">
        <w:rPr>
          <w:rFonts w:ascii="Times New Roman" w:eastAsia="Times New Roman" w:hAnsi="Times New Roman" w:cs="Times New Roman"/>
          <w:b/>
          <w:bCs/>
          <w:i/>
          <w:iCs/>
          <w:kern w:val="0"/>
          <w:sz w:val="28"/>
          <w:szCs w:val="28"/>
          <w:lang w:eastAsia="uk-UA"/>
        </w:rPr>
        <w:t>Переоформлення частини дохідних активів у цінні папери з подальшим їх продаже</w:t>
      </w:r>
      <w:r w:rsidRPr="00BA6023">
        <w:rPr>
          <w:rFonts w:ascii="Times New Roman" w:eastAsia="Times New Roman" w:hAnsi="Times New Roman" w:cs="Times New Roman"/>
          <w:b/>
          <w:bCs/>
          <w:i/>
          <w:iCs/>
          <w:kern w:val="0"/>
          <w:sz w:val="28"/>
          <w:szCs w:val="28"/>
          <w:lang w:eastAsia="uk-UA"/>
        </w:rPr>
        <w:t>ю</w:t>
      </w:r>
      <w:r w:rsidR="00B81304" w:rsidRPr="00BA6023">
        <w:rPr>
          <w:rFonts w:ascii="Times New Roman" w:eastAsia="Times New Roman" w:hAnsi="Times New Roman" w:cs="Times New Roman"/>
          <w:b/>
          <w:bCs/>
          <w:i/>
          <w:iCs/>
          <w:kern w:val="0"/>
          <w:sz w:val="28"/>
          <w:szCs w:val="28"/>
          <w:lang w:eastAsia="uk-UA"/>
        </w:rPr>
        <w:t xml:space="preserve"> на відкритому ринку називається</w:t>
      </w:r>
      <w:r w:rsidR="00B81304" w:rsidRPr="00BA6023">
        <w:rPr>
          <w:rFonts w:ascii="Times New Roman" w:eastAsia="Times New Roman" w:hAnsi="Times New Roman" w:cs="Times New Roman"/>
          <w:kern w:val="0"/>
          <w:sz w:val="28"/>
          <w:szCs w:val="28"/>
          <w:lang w:eastAsia="uk-UA"/>
        </w:rPr>
        <w:t>…</w:t>
      </w:r>
    </w:p>
    <w:p w14:paraId="2596CB94" w14:textId="77777777" w:rsidR="00B81304" w:rsidRPr="00BA6023" w:rsidRDefault="00B81304" w:rsidP="00B81304">
      <w:pPr>
        <w:widowControl w:val="0"/>
        <w:autoSpaceDE w:val="0"/>
        <w:autoSpaceDN w:val="0"/>
        <w:adjustRightInd w:val="0"/>
        <w:spacing w:after="0" w:line="240" w:lineRule="auto"/>
        <w:rPr>
          <w:rFonts w:ascii="Times New Roman" w:eastAsia="Times New Roman" w:hAnsi="Times New Roman" w:cs="Times New Roman"/>
          <w:kern w:val="0"/>
          <w:sz w:val="28"/>
          <w:szCs w:val="28"/>
          <w:lang w:eastAsia="uk-UA"/>
        </w:rPr>
      </w:pPr>
      <w:r w:rsidRPr="00BA6023">
        <w:rPr>
          <w:rFonts w:ascii="Times New Roman" w:eastAsia="Times New Roman" w:hAnsi="Times New Roman" w:cs="Times New Roman"/>
          <w:kern w:val="0"/>
          <w:sz w:val="28"/>
          <w:szCs w:val="28"/>
          <w:lang w:eastAsia="uk-UA"/>
        </w:rPr>
        <w:t>а) сек’юритизація активів;</w:t>
      </w:r>
    </w:p>
    <w:p w14:paraId="250CBB84" w14:textId="77777777" w:rsidR="00B81304" w:rsidRPr="00BA6023" w:rsidRDefault="00B81304" w:rsidP="00B81304">
      <w:pPr>
        <w:widowControl w:val="0"/>
        <w:autoSpaceDE w:val="0"/>
        <w:autoSpaceDN w:val="0"/>
        <w:adjustRightInd w:val="0"/>
        <w:spacing w:after="0" w:line="240" w:lineRule="auto"/>
        <w:rPr>
          <w:rFonts w:ascii="Times New Roman" w:eastAsia="Times New Roman" w:hAnsi="Times New Roman" w:cs="Times New Roman"/>
          <w:kern w:val="0"/>
          <w:sz w:val="28"/>
          <w:szCs w:val="28"/>
          <w:lang w:eastAsia="uk-UA"/>
        </w:rPr>
      </w:pPr>
      <w:r w:rsidRPr="00BA6023">
        <w:rPr>
          <w:rFonts w:ascii="Times New Roman" w:eastAsia="Times New Roman" w:hAnsi="Times New Roman" w:cs="Times New Roman"/>
          <w:kern w:val="0"/>
          <w:sz w:val="28"/>
          <w:szCs w:val="28"/>
          <w:lang w:eastAsia="uk-UA"/>
        </w:rPr>
        <w:t>б) дроблення позик;</w:t>
      </w:r>
    </w:p>
    <w:p w14:paraId="74828D1E" w14:textId="77777777" w:rsidR="00B81304" w:rsidRPr="00BA6023" w:rsidRDefault="00B81304" w:rsidP="00B81304">
      <w:pPr>
        <w:widowControl w:val="0"/>
        <w:autoSpaceDE w:val="0"/>
        <w:autoSpaceDN w:val="0"/>
        <w:adjustRightInd w:val="0"/>
        <w:spacing w:after="0" w:line="240" w:lineRule="auto"/>
        <w:rPr>
          <w:rFonts w:ascii="Times New Roman" w:eastAsia="Times New Roman" w:hAnsi="Times New Roman" w:cs="Times New Roman"/>
          <w:kern w:val="0"/>
          <w:sz w:val="28"/>
          <w:szCs w:val="28"/>
          <w:lang w:eastAsia="uk-UA"/>
        </w:rPr>
      </w:pPr>
      <w:r w:rsidRPr="00BA6023">
        <w:rPr>
          <w:rFonts w:ascii="Times New Roman" w:eastAsia="Times New Roman" w:hAnsi="Times New Roman" w:cs="Times New Roman"/>
          <w:kern w:val="0"/>
          <w:sz w:val="28"/>
          <w:szCs w:val="28"/>
          <w:lang w:eastAsia="uk-UA"/>
        </w:rPr>
        <w:t>в) андерайтинг;</w:t>
      </w:r>
    </w:p>
    <w:p w14:paraId="4F6CB3C1" w14:textId="77777777" w:rsidR="00B81304" w:rsidRPr="00BA6023" w:rsidRDefault="00B81304" w:rsidP="00B81304">
      <w:pPr>
        <w:widowControl w:val="0"/>
        <w:autoSpaceDE w:val="0"/>
        <w:autoSpaceDN w:val="0"/>
        <w:adjustRightInd w:val="0"/>
        <w:spacing w:after="0" w:line="240" w:lineRule="auto"/>
        <w:rPr>
          <w:rFonts w:ascii="Times New Roman" w:eastAsia="Times New Roman" w:hAnsi="Times New Roman" w:cs="Times New Roman"/>
          <w:kern w:val="0"/>
          <w:sz w:val="28"/>
          <w:szCs w:val="28"/>
          <w:lang w:eastAsia="uk-UA"/>
        </w:rPr>
      </w:pPr>
      <w:r w:rsidRPr="00BA6023">
        <w:rPr>
          <w:rFonts w:ascii="Times New Roman" w:eastAsia="Times New Roman" w:hAnsi="Times New Roman" w:cs="Times New Roman"/>
          <w:kern w:val="0"/>
          <w:sz w:val="28"/>
          <w:szCs w:val="28"/>
          <w:lang w:eastAsia="uk-UA"/>
        </w:rPr>
        <w:t>г) франчайзинг.</w:t>
      </w:r>
    </w:p>
    <w:p w14:paraId="26E61AB8" w14:textId="7F3290A1" w:rsidR="00D72E31" w:rsidRPr="00BA6023" w:rsidRDefault="007B5109" w:rsidP="00317601">
      <w:pPr>
        <w:shd w:val="clear" w:color="auto" w:fill="FFFFFF"/>
        <w:tabs>
          <w:tab w:val="left" w:pos="142"/>
        </w:tabs>
        <w:spacing w:after="0" w:line="240" w:lineRule="auto"/>
        <w:jc w:val="both"/>
        <w:rPr>
          <w:rFonts w:ascii="Times New Roman" w:eastAsia="Calibri" w:hAnsi="Times New Roman" w:cs="Times New Roman"/>
          <w:kern w:val="0"/>
          <w:sz w:val="28"/>
          <w:szCs w:val="28"/>
          <w:lang w:eastAsia="ru-RU"/>
        </w:rPr>
      </w:pPr>
      <w:r w:rsidRPr="00BA6023">
        <w:rPr>
          <w:rFonts w:ascii="Times New Roman" w:eastAsia="Calibri" w:hAnsi="Times New Roman" w:cs="Times New Roman"/>
          <w:b/>
          <w:bCs/>
          <w:i/>
          <w:iCs/>
          <w:kern w:val="0"/>
          <w:sz w:val="28"/>
          <w:szCs w:val="28"/>
          <w:lang w:eastAsia="ru-RU"/>
        </w:rPr>
        <w:t xml:space="preserve">9. </w:t>
      </w:r>
      <w:r w:rsidR="00D72E31" w:rsidRPr="00BA6023">
        <w:rPr>
          <w:rFonts w:ascii="Times New Roman" w:eastAsia="Calibri" w:hAnsi="Times New Roman" w:cs="Times New Roman"/>
          <w:b/>
          <w:bCs/>
          <w:i/>
          <w:iCs/>
          <w:kern w:val="0"/>
          <w:sz w:val="28"/>
          <w:szCs w:val="28"/>
          <w:lang w:eastAsia="ru-RU"/>
        </w:rPr>
        <w:t>Оберіть характеристики, що відповідають активній стратегії управління портфелем цінних паперів корпорації</w:t>
      </w:r>
      <w:r w:rsidR="00D72E31" w:rsidRPr="00BA6023">
        <w:rPr>
          <w:rFonts w:ascii="Times New Roman" w:eastAsia="Calibri" w:hAnsi="Times New Roman" w:cs="Times New Roman"/>
          <w:kern w:val="0"/>
          <w:sz w:val="28"/>
          <w:szCs w:val="28"/>
          <w:lang w:eastAsia="ru-RU"/>
        </w:rPr>
        <w:t>:</w:t>
      </w:r>
    </w:p>
    <w:p w14:paraId="649BBEB0" w14:textId="77777777" w:rsidR="00D72E31" w:rsidRPr="00BA6023" w:rsidRDefault="00D72E31" w:rsidP="00317601">
      <w:pPr>
        <w:shd w:val="clear" w:color="auto" w:fill="FFFFFF"/>
        <w:tabs>
          <w:tab w:val="left" w:pos="142"/>
        </w:tabs>
        <w:spacing w:after="0" w:line="240" w:lineRule="auto"/>
        <w:jc w:val="both"/>
        <w:rPr>
          <w:rFonts w:ascii="Times New Roman" w:eastAsia="Calibri" w:hAnsi="Times New Roman" w:cs="Times New Roman"/>
          <w:kern w:val="0"/>
          <w:sz w:val="28"/>
          <w:szCs w:val="28"/>
          <w:lang w:eastAsia="ru-RU"/>
        </w:rPr>
      </w:pPr>
      <w:r w:rsidRPr="00BA6023">
        <w:rPr>
          <w:rFonts w:ascii="Times New Roman" w:eastAsia="Calibri" w:hAnsi="Times New Roman" w:cs="Times New Roman"/>
          <w:kern w:val="0"/>
          <w:sz w:val="28"/>
          <w:szCs w:val="28"/>
          <w:lang w:eastAsia="ru-RU"/>
        </w:rPr>
        <w:t>a) відсутність значних оборотів з купівлі-продажу цінних паперів;</w:t>
      </w:r>
    </w:p>
    <w:p w14:paraId="45EF4878" w14:textId="1A0B8EA5" w:rsidR="00D72E31" w:rsidRPr="00BA6023" w:rsidRDefault="007B5109" w:rsidP="00317601">
      <w:pPr>
        <w:shd w:val="clear" w:color="auto" w:fill="FFFFFF"/>
        <w:tabs>
          <w:tab w:val="left" w:pos="142"/>
        </w:tabs>
        <w:spacing w:after="0" w:line="240" w:lineRule="auto"/>
        <w:jc w:val="both"/>
        <w:rPr>
          <w:rFonts w:ascii="Times New Roman" w:eastAsia="Calibri" w:hAnsi="Times New Roman" w:cs="Times New Roman"/>
          <w:kern w:val="0"/>
          <w:sz w:val="28"/>
          <w:szCs w:val="28"/>
          <w:lang w:eastAsia="ru-RU"/>
        </w:rPr>
      </w:pPr>
      <w:r w:rsidRPr="00BA6023">
        <w:rPr>
          <w:rFonts w:ascii="Times New Roman" w:eastAsia="Calibri" w:hAnsi="Times New Roman" w:cs="Times New Roman"/>
          <w:kern w:val="0"/>
          <w:sz w:val="28"/>
          <w:szCs w:val="28"/>
          <w:lang w:eastAsia="ru-RU"/>
        </w:rPr>
        <w:t>б</w:t>
      </w:r>
      <w:r w:rsidR="00D72E31" w:rsidRPr="00BA6023">
        <w:rPr>
          <w:rFonts w:ascii="Times New Roman" w:eastAsia="Calibri" w:hAnsi="Times New Roman" w:cs="Times New Roman"/>
          <w:kern w:val="0"/>
          <w:sz w:val="28"/>
          <w:szCs w:val="28"/>
          <w:lang w:eastAsia="ru-RU"/>
        </w:rPr>
        <w:t>) короткостроковий характер інвестицій;</w:t>
      </w:r>
    </w:p>
    <w:p w14:paraId="07BBF7F7" w14:textId="736A0A6D" w:rsidR="00D72E31" w:rsidRPr="00BA6023" w:rsidRDefault="007B5109" w:rsidP="00317601">
      <w:pPr>
        <w:shd w:val="clear" w:color="auto" w:fill="FFFFFF"/>
        <w:tabs>
          <w:tab w:val="left" w:pos="142"/>
        </w:tabs>
        <w:spacing w:after="0" w:line="240" w:lineRule="auto"/>
        <w:jc w:val="both"/>
        <w:rPr>
          <w:rFonts w:ascii="Times New Roman" w:eastAsia="Calibri" w:hAnsi="Times New Roman" w:cs="Times New Roman"/>
          <w:kern w:val="0"/>
          <w:sz w:val="28"/>
          <w:szCs w:val="28"/>
          <w:lang w:eastAsia="ru-RU"/>
        </w:rPr>
      </w:pPr>
      <w:r w:rsidRPr="00BA6023">
        <w:rPr>
          <w:rFonts w:ascii="Times New Roman" w:eastAsia="Calibri" w:hAnsi="Times New Roman" w:cs="Times New Roman"/>
          <w:kern w:val="0"/>
          <w:sz w:val="28"/>
          <w:szCs w:val="28"/>
          <w:lang w:eastAsia="ru-RU"/>
        </w:rPr>
        <w:t>в</w:t>
      </w:r>
      <w:r w:rsidR="00D72E31" w:rsidRPr="00BA6023">
        <w:rPr>
          <w:rFonts w:ascii="Times New Roman" w:eastAsia="Calibri" w:hAnsi="Times New Roman" w:cs="Times New Roman"/>
          <w:kern w:val="0"/>
          <w:sz w:val="28"/>
          <w:szCs w:val="28"/>
          <w:lang w:eastAsia="ru-RU"/>
        </w:rPr>
        <w:t>) високий рівень диверсифікації інвестиційного портфеля;</w:t>
      </w:r>
    </w:p>
    <w:p w14:paraId="51248670" w14:textId="4D516B59" w:rsidR="00D72E31" w:rsidRPr="00BA6023" w:rsidRDefault="007B5109" w:rsidP="00317601">
      <w:pPr>
        <w:shd w:val="clear" w:color="auto" w:fill="FFFFFF"/>
        <w:tabs>
          <w:tab w:val="left" w:pos="142"/>
        </w:tabs>
        <w:spacing w:after="0" w:line="240" w:lineRule="auto"/>
        <w:jc w:val="both"/>
        <w:rPr>
          <w:rFonts w:ascii="Times New Roman" w:eastAsia="Calibri" w:hAnsi="Times New Roman" w:cs="Times New Roman"/>
          <w:kern w:val="0"/>
          <w:sz w:val="28"/>
          <w:szCs w:val="28"/>
          <w:lang w:eastAsia="ru-RU"/>
        </w:rPr>
      </w:pPr>
      <w:r w:rsidRPr="00BA6023">
        <w:rPr>
          <w:rFonts w:ascii="Times New Roman" w:eastAsia="Calibri" w:hAnsi="Times New Roman" w:cs="Times New Roman"/>
          <w:kern w:val="0"/>
          <w:sz w:val="28"/>
          <w:szCs w:val="28"/>
          <w:lang w:eastAsia="ru-RU"/>
        </w:rPr>
        <w:t>г)</w:t>
      </w:r>
      <w:r w:rsidR="00D72E31" w:rsidRPr="00BA6023">
        <w:rPr>
          <w:rFonts w:ascii="Times New Roman" w:eastAsia="Calibri" w:hAnsi="Times New Roman" w:cs="Times New Roman"/>
          <w:kern w:val="0"/>
          <w:sz w:val="28"/>
          <w:szCs w:val="28"/>
          <w:lang w:eastAsia="ru-RU"/>
        </w:rPr>
        <w:t xml:space="preserve"> мінімальні витрати на аналітичну підтримку.</w:t>
      </w:r>
    </w:p>
    <w:p w14:paraId="3E78F278" w14:textId="77777777" w:rsidR="00B96CF6" w:rsidRPr="00BA6023" w:rsidRDefault="00B96CF6" w:rsidP="00317601">
      <w:pPr>
        <w:shd w:val="clear" w:color="auto" w:fill="FFFFFF"/>
        <w:tabs>
          <w:tab w:val="left" w:pos="142"/>
        </w:tabs>
        <w:spacing w:after="0" w:line="240" w:lineRule="auto"/>
        <w:jc w:val="both"/>
        <w:rPr>
          <w:rFonts w:ascii="Times New Roman" w:eastAsia="Calibri" w:hAnsi="Times New Roman" w:cs="Times New Roman"/>
          <w:kern w:val="0"/>
          <w:sz w:val="28"/>
          <w:szCs w:val="28"/>
          <w:lang w:eastAsia="ru-RU"/>
        </w:rPr>
      </w:pPr>
    </w:p>
    <w:p w14:paraId="5F1EFB93" w14:textId="41D07437" w:rsidR="00655763" w:rsidRPr="00BA6023" w:rsidRDefault="00B96CF6" w:rsidP="00317601">
      <w:pPr>
        <w:shd w:val="clear" w:color="auto" w:fill="FFFFFF"/>
        <w:tabs>
          <w:tab w:val="left" w:pos="142"/>
        </w:tabs>
        <w:spacing w:after="0" w:line="240" w:lineRule="auto"/>
        <w:jc w:val="both"/>
        <w:rPr>
          <w:rFonts w:ascii="Times New Roman" w:eastAsia="Calibri" w:hAnsi="Times New Roman" w:cs="Times New Roman"/>
          <w:kern w:val="0"/>
          <w:sz w:val="28"/>
          <w:szCs w:val="28"/>
          <w:lang w:eastAsia="ru-RU"/>
        </w:rPr>
      </w:pPr>
      <w:r w:rsidRPr="00BA6023">
        <w:rPr>
          <w:rFonts w:ascii="Times New Roman" w:eastAsia="Times New Roman" w:hAnsi="Times New Roman" w:cs="Times New Roman"/>
          <w:noProof/>
          <w:kern w:val="0"/>
        </w:rPr>
        <mc:AlternateContent>
          <mc:Choice Requires="wpg">
            <w:drawing>
              <wp:anchor distT="0" distB="0" distL="114300" distR="114300" simplePos="0" relativeHeight="251699200" behindDoc="0" locked="0" layoutInCell="1" allowOverlap="1" wp14:anchorId="7984CE3D" wp14:editId="058F0AA0">
                <wp:simplePos x="0" y="0"/>
                <wp:positionH relativeFrom="page">
                  <wp:posOffset>1664335</wp:posOffset>
                </wp:positionH>
                <wp:positionV relativeFrom="paragraph">
                  <wp:posOffset>131445</wp:posOffset>
                </wp:positionV>
                <wp:extent cx="385445" cy="385445"/>
                <wp:effectExtent l="0" t="0" r="0" b="0"/>
                <wp:wrapNone/>
                <wp:docPr id="1835262722" name="Групувати 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85445" cy="385445"/>
                          <a:chOff x="3834" y="-96"/>
                          <a:chExt cx="607" cy="607"/>
                        </a:xfrm>
                      </wpg:grpSpPr>
                      <wps:wsp>
                        <wps:cNvPr id="2102410694" name="Freeform 194"/>
                        <wps:cNvSpPr>
                          <a:spLocks/>
                        </wps:cNvSpPr>
                        <wps:spPr bwMode="auto">
                          <a:xfrm>
                            <a:off x="3874" y="-56"/>
                            <a:ext cx="567" cy="567"/>
                          </a:xfrm>
                          <a:custGeom>
                            <a:avLst/>
                            <a:gdLst>
                              <a:gd name="T0" fmla="+- 0 4157 3874"/>
                              <a:gd name="T1" fmla="*/ T0 w 567"/>
                              <a:gd name="T2" fmla="+- 0 -55 -55"/>
                              <a:gd name="T3" fmla="*/ -55 h 567"/>
                              <a:gd name="T4" fmla="+- 0 4082 3874"/>
                              <a:gd name="T5" fmla="*/ T4 w 567"/>
                              <a:gd name="T6" fmla="+- 0 -45 -55"/>
                              <a:gd name="T7" fmla="*/ -45 h 567"/>
                              <a:gd name="T8" fmla="+- 0 4014 3874"/>
                              <a:gd name="T9" fmla="*/ T8 w 567"/>
                              <a:gd name="T10" fmla="+- 0 -17 -55"/>
                              <a:gd name="T11" fmla="*/ -17 h 567"/>
                              <a:gd name="T12" fmla="+- 0 3957 3874"/>
                              <a:gd name="T13" fmla="*/ T12 w 567"/>
                              <a:gd name="T14" fmla="+- 0 28 -55"/>
                              <a:gd name="T15" fmla="*/ 28 h 567"/>
                              <a:gd name="T16" fmla="+- 0 3913 3874"/>
                              <a:gd name="T17" fmla="*/ T16 w 567"/>
                              <a:gd name="T18" fmla="+- 0 85 -55"/>
                              <a:gd name="T19" fmla="*/ 85 h 567"/>
                              <a:gd name="T20" fmla="+- 0 3884 3874"/>
                              <a:gd name="T21" fmla="*/ T20 w 567"/>
                              <a:gd name="T22" fmla="+- 0 153 -55"/>
                              <a:gd name="T23" fmla="*/ 153 h 567"/>
                              <a:gd name="T24" fmla="+- 0 3874 3874"/>
                              <a:gd name="T25" fmla="*/ T24 w 567"/>
                              <a:gd name="T26" fmla="+- 0 228 -55"/>
                              <a:gd name="T27" fmla="*/ 228 h 567"/>
                              <a:gd name="T28" fmla="+- 0 3884 3874"/>
                              <a:gd name="T29" fmla="*/ T28 w 567"/>
                              <a:gd name="T30" fmla="+- 0 304 -55"/>
                              <a:gd name="T31" fmla="*/ 304 h 567"/>
                              <a:gd name="T32" fmla="+- 0 3913 3874"/>
                              <a:gd name="T33" fmla="*/ T32 w 567"/>
                              <a:gd name="T34" fmla="+- 0 371 -55"/>
                              <a:gd name="T35" fmla="*/ 371 h 567"/>
                              <a:gd name="T36" fmla="+- 0 3957 3874"/>
                              <a:gd name="T37" fmla="*/ T36 w 567"/>
                              <a:gd name="T38" fmla="+- 0 429 -55"/>
                              <a:gd name="T39" fmla="*/ 429 h 567"/>
                              <a:gd name="T40" fmla="+- 0 4014 3874"/>
                              <a:gd name="T41" fmla="*/ T40 w 567"/>
                              <a:gd name="T42" fmla="+- 0 473 -55"/>
                              <a:gd name="T43" fmla="*/ 473 h 567"/>
                              <a:gd name="T44" fmla="+- 0 4082 3874"/>
                              <a:gd name="T45" fmla="*/ T44 w 567"/>
                              <a:gd name="T46" fmla="+- 0 501 -55"/>
                              <a:gd name="T47" fmla="*/ 501 h 567"/>
                              <a:gd name="T48" fmla="+- 0 4157 3874"/>
                              <a:gd name="T49" fmla="*/ T48 w 567"/>
                              <a:gd name="T50" fmla="+- 0 512 -55"/>
                              <a:gd name="T51" fmla="*/ 512 h 567"/>
                              <a:gd name="T52" fmla="+- 0 4233 3874"/>
                              <a:gd name="T53" fmla="*/ T52 w 567"/>
                              <a:gd name="T54" fmla="+- 0 501 -55"/>
                              <a:gd name="T55" fmla="*/ 501 h 567"/>
                              <a:gd name="T56" fmla="+- 0 4301 3874"/>
                              <a:gd name="T57" fmla="*/ T56 w 567"/>
                              <a:gd name="T58" fmla="+- 0 473 -55"/>
                              <a:gd name="T59" fmla="*/ 473 h 567"/>
                              <a:gd name="T60" fmla="+- 0 4358 3874"/>
                              <a:gd name="T61" fmla="*/ T60 w 567"/>
                              <a:gd name="T62" fmla="+- 0 429 -55"/>
                              <a:gd name="T63" fmla="*/ 429 h 567"/>
                              <a:gd name="T64" fmla="+- 0 4402 3874"/>
                              <a:gd name="T65" fmla="*/ T64 w 567"/>
                              <a:gd name="T66" fmla="+- 0 371 -55"/>
                              <a:gd name="T67" fmla="*/ 371 h 567"/>
                              <a:gd name="T68" fmla="+- 0 4431 3874"/>
                              <a:gd name="T69" fmla="*/ T68 w 567"/>
                              <a:gd name="T70" fmla="+- 0 304 -55"/>
                              <a:gd name="T71" fmla="*/ 304 h 567"/>
                              <a:gd name="T72" fmla="+- 0 4441 3874"/>
                              <a:gd name="T73" fmla="*/ T72 w 567"/>
                              <a:gd name="T74" fmla="+- 0 228 -55"/>
                              <a:gd name="T75" fmla="*/ 228 h 567"/>
                              <a:gd name="T76" fmla="+- 0 4431 3874"/>
                              <a:gd name="T77" fmla="*/ T76 w 567"/>
                              <a:gd name="T78" fmla="+- 0 153 -55"/>
                              <a:gd name="T79" fmla="*/ 153 h 567"/>
                              <a:gd name="T80" fmla="+- 0 4402 3874"/>
                              <a:gd name="T81" fmla="*/ T80 w 567"/>
                              <a:gd name="T82" fmla="+- 0 85 -55"/>
                              <a:gd name="T83" fmla="*/ 85 h 567"/>
                              <a:gd name="T84" fmla="+- 0 4358 3874"/>
                              <a:gd name="T85" fmla="*/ T84 w 567"/>
                              <a:gd name="T86" fmla="+- 0 28 -55"/>
                              <a:gd name="T87" fmla="*/ 28 h 567"/>
                              <a:gd name="T88" fmla="+- 0 4301 3874"/>
                              <a:gd name="T89" fmla="*/ T88 w 567"/>
                              <a:gd name="T90" fmla="+- 0 -17 -55"/>
                              <a:gd name="T91" fmla="*/ -17 h 567"/>
                              <a:gd name="T92" fmla="+- 0 4233 3874"/>
                              <a:gd name="T93" fmla="*/ T92 w 567"/>
                              <a:gd name="T94" fmla="+- 0 -45 -55"/>
                              <a:gd name="T95" fmla="*/ -45 h 567"/>
                              <a:gd name="T96" fmla="+- 0 4157 3874"/>
                              <a:gd name="T97" fmla="*/ T96 w 567"/>
                              <a:gd name="T98" fmla="+- 0 -55 -55"/>
                              <a:gd name="T99" fmla="*/ -55 h 56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567" h="567">
                                <a:moveTo>
                                  <a:pt x="283" y="0"/>
                                </a:moveTo>
                                <a:lnTo>
                                  <a:pt x="208" y="10"/>
                                </a:lnTo>
                                <a:lnTo>
                                  <a:pt x="140" y="38"/>
                                </a:lnTo>
                                <a:lnTo>
                                  <a:pt x="83" y="83"/>
                                </a:lnTo>
                                <a:lnTo>
                                  <a:pt x="39" y="140"/>
                                </a:lnTo>
                                <a:lnTo>
                                  <a:pt x="10" y="208"/>
                                </a:lnTo>
                                <a:lnTo>
                                  <a:pt x="0" y="283"/>
                                </a:lnTo>
                                <a:lnTo>
                                  <a:pt x="10" y="359"/>
                                </a:lnTo>
                                <a:lnTo>
                                  <a:pt x="39" y="426"/>
                                </a:lnTo>
                                <a:lnTo>
                                  <a:pt x="83" y="484"/>
                                </a:lnTo>
                                <a:lnTo>
                                  <a:pt x="140" y="528"/>
                                </a:lnTo>
                                <a:lnTo>
                                  <a:pt x="208" y="556"/>
                                </a:lnTo>
                                <a:lnTo>
                                  <a:pt x="283" y="567"/>
                                </a:lnTo>
                                <a:lnTo>
                                  <a:pt x="359" y="556"/>
                                </a:lnTo>
                                <a:lnTo>
                                  <a:pt x="427" y="528"/>
                                </a:lnTo>
                                <a:lnTo>
                                  <a:pt x="484" y="484"/>
                                </a:lnTo>
                                <a:lnTo>
                                  <a:pt x="528" y="426"/>
                                </a:lnTo>
                                <a:lnTo>
                                  <a:pt x="557" y="359"/>
                                </a:lnTo>
                                <a:lnTo>
                                  <a:pt x="567" y="283"/>
                                </a:lnTo>
                                <a:lnTo>
                                  <a:pt x="557" y="208"/>
                                </a:lnTo>
                                <a:lnTo>
                                  <a:pt x="528" y="140"/>
                                </a:lnTo>
                                <a:lnTo>
                                  <a:pt x="484" y="83"/>
                                </a:lnTo>
                                <a:lnTo>
                                  <a:pt x="427" y="38"/>
                                </a:lnTo>
                                <a:lnTo>
                                  <a:pt x="359" y="10"/>
                                </a:lnTo>
                                <a:lnTo>
                                  <a:pt x="283" y="0"/>
                                </a:lnTo>
                                <a:close/>
                              </a:path>
                            </a:pathLst>
                          </a:custGeom>
                          <a:solidFill>
                            <a:srgbClr val="808080"/>
                          </a:solidFill>
                          <a:ln>
                            <a:noFill/>
                          </a:ln>
                        </wps:spPr>
                        <wps:bodyPr rot="0" vert="horz" wrap="square" lIns="91440" tIns="45720" rIns="91440" bIns="45720" anchor="t" anchorCtr="0" upright="1">
                          <a:noAutofit/>
                        </wps:bodyPr>
                      </wps:wsp>
                      <wps:wsp>
                        <wps:cNvPr id="221749149" name="Freeform 193"/>
                        <wps:cNvSpPr>
                          <a:spLocks/>
                        </wps:cNvSpPr>
                        <wps:spPr bwMode="auto">
                          <a:xfrm>
                            <a:off x="3874" y="-56"/>
                            <a:ext cx="567" cy="567"/>
                          </a:xfrm>
                          <a:custGeom>
                            <a:avLst/>
                            <a:gdLst>
                              <a:gd name="T0" fmla="+- 0 4157 3874"/>
                              <a:gd name="T1" fmla="*/ T0 w 567"/>
                              <a:gd name="T2" fmla="+- 0 -55 -55"/>
                              <a:gd name="T3" fmla="*/ -55 h 567"/>
                              <a:gd name="T4" fmla="+- 0 4082 3874"/>
                              <a:gd name="T5" fmla="*/ T4 w 567"/>
                              <a:gd name="T6" fmla="+- 0 -45 -55"/>
                              <a:gd name="T7" fmla="*/ -45 h 567"/>
                              <a:gd name="T8" fmla="+- 0 4014 3874"/>
                              <a:gd name="T9" fmla="*/ T8 w 567"/>
                              <a:gd name="T10" fmla="+- 0 -17 -55"/>
                              <a:gd name="T11" fmla="*/ -17 h 567"/>
                              <a:gd name="T12" fmla="+- 0 3957 3874"/>
                              <a:gd name="T13" fmla="*/ T12 w 567"/>
                              <a:gd name="T14" fmla="+- 0 28 -55"/>
                              <a:gd name="T15" fmla="*/ 28 h 567"/>
                              <a:gd name="T16" fmla="+- 0 3913 3874"/>
                              <a:gd name="T17" fmla="*/ T16 w 567"/>
                              <a:gd name="T18" fmla="+- 0 85 -55"/>
                              <a:gd name="T19" fmla="*/ 85 h 567"/>
                              <a:gd name="T20" fmla="+- 0 3884 3874"/>
                              <a:gd name="T21" fmla="*/ T20 w 567"/>
                              <a:gd name="T22" fmla="+- 0 153 -55"/>
                              <a:gd name="T23" fmla="*/ 153 h 567"/>
                              <a:gd name="T24" fmla="+- 0 3874 3874"/>
                              <a:gd name="T25" fmla="*/ T24 w 567"/>
                              <a:gd name="T26" fmla="+- 0 228 -55"/>
                              <a:gd name="T27" fmla="*/ 228 h 567"/>
                              <a:gd name="T28" fmla="+- 0 3884 3874"/>
                              <a:gd name="T29" fmla="*/ T28 w 567"/>
                              <a:gd name="T30" fmla="+- 0 304 -55"/>
                              <a:gd name="T31" fmla="*/ 304 h 567"/>
                              <a:gd name="T32" fmla="+- 0 3913 3874"/>
                              <a:gd name="T33" fmla="*/ T32 w 567"/>
                              <a:gd name="T34" fmla="+- 0 371 -55"/>
                              <a:gd name="T35" fmla="*/ 371 h 567"/>
                              <a:gd name="T36" fmla="+- 0 3957 3874"/>
                              <a:gd name="T37" fmla="*/ T36 w 567"/>
                              <a:gd name="T38" fmla="+- 0 429 -55"/>
                              <a:gd name="T39" fmla="*/ 429 h 567"/>
                              <a:gd name="T40" fmla="+- 0 4014 3874"/>
                              <a:gd name="T41" fmla="*/ T40 w 567"/>
                              <a:gd name="T42" fmla="+- 0 473 -55"/>
                              <a:gd name="T43" fmla="*/ 473 h 567"/>
                              <a:gd name="T44" fmla="+- 0 4082 3874"/>
                              <a:gd name="T45" fmla="*/ T44 w 567"/>
                              <a:gd name="T46" fmla="+- 0 501 -55"/>
                              <a:gd name="T47" fmla="*/ 501 h 567"/>
                              <a:gd name="T48" fmla="+- 0 4157 3874"/>
                              <a:gd name="T49" fmla="*/ T48 w 567"/>
                              <a:gd name="T50" fmla="+- 0 512 -55"/>
                              <a:gd name="T51" fmla="*/ 512 h 567"/>
                              <a:gd name="T52" fmla="+- 0 4233 3874"/>
                              <a:gd name="T53" fmla="*/ T52 w 567"/>
                              <a:gd name="T54" fmla="+- 0 501 -55"/>
                              <a:gd name="T55" fmla="*/ 501 h 567"/>
                              <a:gd name="T56" fmla="+- 0 4301 3874"/>
                              <a:gd name="T57" fmla="*/ T56 w 567"/>
                              <a:gd name="T58" fmla="+- 0 473 -55"/>
                              <a:gd name="T59" fmla="*/ 473 h 567"/>
                              <a:gd name="T60" fmla="+- 0 4358 3874"/>
                              <a:gd name="T61" fmla="*/ T60 w 567"/>
                              <a:gd name="T62" fmla="+- 0 429 -55"/>
                              <a:gd name="T63" fmla="*/ 429 h 567"/>
                              <a:gd name="T64" fmla="+- 0 4402 3874"/>
                              <a:gd name="T65" fmla="*/ T64 w 567"/>
                              <a:gd name="T66" fmla="+- 0 371 -55"/>
                              <a:gd name="T67" fmla="*/ 371 h 567"/>
                              <a:gd name="T68" fmla="+- 0 4431 3874"/>
                              <a:gd name="T69" fmla="*/ T68 w 567"/>
                              <a:gd name="T70" fmla="+- 0 304 -55"/>
                              <a:gd name="T71" fmla="*/ 304 h 567"/>
                              <a:gd name="T72" fmla="+- 0 4441 3874"/>
                              <a:gd name="T73" fmla="*/ T72 w 567"/>
                              <a:gd name="T74" fmla="+- 0 228 -55"/>
                              <a:gd name="T75" fmla="*/ 228 h 567"/>
                              <a:gd name="T76" fmla="+- 0 4431 3874"/>
                              <a:gd name="T77" fmla="*/ T76 w 567"/>
                              <a:gd name="T78" fmla="+- 0 153 -55"/>
                              <a:gd name="T79" fmla="*/ 153 h 567"/>
                              <a:gd name="T80" fmla="+- 0 4402 3874"/>
                              <a:gd name="T81" fmla="*/ T80 w 567"/>
                              <a:gd name="T82" fmla="+- 0 85 -55"/>
                              <a:gd name="T83" fmla="*/ 85 h 567"/>
                              <a:gd name="T84" fmla="+- 0 4358 3874"/>
                              <a:gd name="T85" fmla="*/ T84 w 567"/>
                              <a:gd name="T86" fmla="+- 0 28 -55"/>
                              <a:gd name="T87" fmla="*/ 28 h 567"/>
                              <a:gd name="T88" fmla="+- 0 4301 3874"/>
                              <a:gd name="T89" fmla="*/ T88 w 567"/>
                              <a:gd name="T90" fmla="+- 0 -17 -55"/>
                              <a:gd name="T91" fmla="*/ -17 h 567"/>
                              <a:gd name="T92" fmla="+- 0 4233 3874"/>
                              <a:gd name="T93" fmla="*/ T92 w 567"/>
                              <a:gd name="T94" fmla="+- 0 -45 -55"/>
                              <a:gd name="T95" fmla="*/ -45 h 567"/>
                              <a:gd name="T96" fmla="+- 0 4157 3874"/>
                              <a:gd name="T97" fmla="*/ T96 w 567"/>
                              <a:gd name="T98" fmla="+- 0 -55 -55"/>
                              <a:gd name="T99" fmla="*/ -55 h 56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567" h="567">
                                <a:moveTo>
                                  <a:pt x="283" y="0"/>
                                </a:moveTo>
                                <a:lnTo>
                                  <a:pt x="208" y="10"/>
                                </a:lnTo>
                                <a:lnTo>
                                  <a:pt x="140" y="38"/>
                                </a:lnTo>
                                <a:lnTo>
                                  <a:pt x="83" y="83"/>
                                </a:lnTo>
                                <a:lnTo>
                                  <a:pt x="39" y="140"/>
                                </a:lnTo>
                                <a:lnTo>
                                  <a:pt x="10" y="208"/>
                                </a:lnTo>
                                <a:lnTo>
                                  <a:pt x="0" y="283"/>
                                </a:lnTo>
                                <a:lnTo>
                                  <a:pt x="10" y="359"/>
                                </a:lnTo>
                                <a:lnTo>
                                  <a:pt x="39" y="426"/>
                                </a:lnTo>
                                <a:lnTo>
                                  <a:pt x="83" y="484"/>
                                </a:lnTo>
                                <a:lnTo>
                                  <a:pt x="140" y="528"/>
                                </a:lnTo>
                                <a:lnTo>
                                  <a:pt x="208" y="556"/>
                                </a:lnTo>
                                <a:lnTo>
                                  <a:pt x="283" y="567"/>
                                </a:lnTo>
                                <a:lnTo>
                                  <a:pt x="359" y="556"/>
                                </a:lnTo>
                                <a:lnTo>
                                  <a:pt x="427" y="528"/>
                                </a:lnTo>
                                <a:lnTo>
                                  <a:pt x="484" y="484"/>
                                </a:lnTo>
                                <a:lnTo>
                                  <a:pt x="528" y="426"/>
                                </a:lnTo>
                                <a:lnTo>
                                  <a:pt x="557" y="359"/>
                                </a:lnTo>
                                <a:lnTo>
                                  <a:pt x="567" y="283"/>
                                </a:lnTo>
                                <a:lnTo>
                                  <a:pt x="557" y="208"/>
                                </a:lnTo>
                                <a:lnTo>
                                  <a:pt x="528" y="140"/>
                                </a:lnTo>
                                <a:lnTo>
                                  <a:pt x="484" y="83"/>
                                </a:lnTo>
                                <a:lnTo>
                                  <a:pt x="427" y="38"/>
                                </a:lnTo>
                                <a:lnTo>
                                  <a:pt x="359" y="10"/>
                                </a:lnTo>
                                <a:lnTo>
                                  <a:pt x="283" y="0"/>
                                </a:lnTo>
                                <a:close/>
                              </a:path>
                            </a:pathLst>
                          </a:custGeom>
                          <a:noFill/>
                          <a:ln w="19050">
                            <a:solidFill>
                              <a:srgbClr val="808080"/>
                            </a:solidFill>
                            <a:prstDash val="solid"/>
                            <a:round/>
                            <a:headEnd/>
                            <a:tailEnd/>
                          </a:ln>
                        </wps:spPr>
                        <wps:bodyPr rot="0" vert="horz" wrap="square" lIns="91440" tIns="45720" rIns="91440" bIns="45720" anchor="t" anchorCtr="0" upright="1">
                          <a:noAutofit/>
                        </wps:bodyPr>
                      </wps:wsp>
                      <wps:wsp>
                        <wps:cNvPr id="1712263660" name="Freeform 192"/>
                        <wps:cNvSpPr>
                          <a:spLocks/>
                        </wps:cNvSpPr>
                        <wps:spPr bwMode="auto">
                          <a:xfrm>
                            <a:off x="3834" y="-96"/>
                            <a:ext cx="567" cy="567"/>
                          </a:xfrm>
                          <a:custGeom>
                            <a:avLst/>
                            <a:gdLst>
                              <a:gd name="T0" fmla="+- 0 4118 3834"/>
                              <a:gd name="T1" fmla="*/ T0 w 567"/>
                              <a:gd name="T2" fmla="+- 0 -95 -95"/>
                              <a:gd name="T3" fmla="*/ -95 h 567"/>
                              <a:gd name="T4" fmla="+- 0 4042 3834"/>
                              <a:gd name="T5" fmla="*/ T4 w 567"/>
                              <a:gd name="T6" fmla="+- 0 -85 -95"/>
                              <a:gd name="T7" fmla="*/ -85 h 567"/>
                              <a:gd name="T8" fmla="+- 0 3974 3834"/>
                              <a:gd name="T9" fmla="*/ T8 w 567"/>
                              <a:gd name="T10" fmla="+- 0 -57 -95"/>
                              <a:gd name="T11" fmla="*/ -57 h 567"/>
                              <a:gd name="T12" fmla="+- 0 3917 3834"/>
                              <a:gd name="T13" fmla="*/ T12 w 567"/>
                              <a:gd name="T14" fmla="+- 0 -12 -95"/>
                              <a:gd name="T15" fmla="*/ -12 h 567"/>
                              <a:gd name="T16" fmla="+- 0 3873 3834"/>
                              <a:gd name="T17" fmla="*/ T16 w 567"/>
                              <a:gd name="T18" fmla="+- 0 45 -95"/>
                              <a:gd name="T19" fmla="*/ 45 h 567"/>
                              <a:gd name="T20" fmla="+- 0 3844 3834"/>
                              <a:gd name="T21" fmla="*/ T20 w 567"/>
                              <a:gd name="T22" fmla="+- 0 113 -95"/>
                              <a:gd name="T23" fmla="*/ 113 h 567"/>
                              <a:gd name="T24" fmla="+- 0 3834 3834"/>
                              <a:gd name="T25" fmla="*/ T24 w 567"/>
                              <a:gd name="T26" fmla="+- 0 188 -95"/>
                              <a:gd name="T27" fmla="*/ 188 h 567"/>
                              <a:gd name="T28" fmla="+- 0 3844 3834"/>
                              <a:gd name="T29" fmla="*/ T28 w 567"/>
                              <a:gd name="T30" fmla="+- 0 264 -95"/>
                              <a:gd name="T31" fmla="*/ 264 h 567"/>
                              <a:gd name="T32" fmla="+- 0 3873 3834"/>
                              <a:gd name="T33" fmla="*/ T32 w 567"/>
                              <a:gd name="T34" fmla="+- 0 331 -95"/>
                              <a:gd name="T35" fmla="*/ 331 h 567"/>
                              <a:gd name="T36" fmla="+- 0 3917 3834"/>
                              <a:gd name="T37" fmla="*/ T36 w 567"/>
                              <a:gd name="T38" fmla="+- 0 389 -95"/>
                              <a:gd name="T39" fmla="*/ 389 h 567"/>
                              <a:gd name="T40" fmla="+- 0 3974 3834"/>
                              <a:gd name="T41" fmla="*/ T40 w 567"/>
                              <a:gd name="T42" fmla="+- 0 433 -95"/>
                              <a:gd name="T43" fmla="*/ 433 h 567"/>
                              <a:gd name="T44" fmla="+- 0 4042 3834"/>
                              <a:gd name="T45" fmla="*/ T44 w 567"/>
                              <a:gd name="T46" fmla="+- 0 461 -95"/>
                              <a:gd name="T47" fmla="*/ 461 h 567"/>
                              <a:gd name="T48" fmla="+- 0 4118 3834"/>
                              <a:gd name="T49" fmla="*/ T48 w 567"/>
                              <a:gd name="T50" fmla="+- 0 472 -95"/>
                              <a:gd name="T51" fmla="*/ 472 h 567"/>
                              <a:gd name="T52" fmla="+- 0 4193 3834"/>
                              <a:gd name="T53" fmla="*/ T52 w 567"/>
                              <a:gd name="T54" fmla="+- 0 461 -95"/>
                              <a:gd name="T55" fmla="*/ 461 h 567"/>
                              <a:gd name="T56" fmla="+- 0 4261 3834"/>
                              <a:gd name="T57" fmla="*/ T56 w 567"/>
                              <a:gd name="T58" fmla="+- 0 433 -95"/>
                              <a:gd name="T59" fmla="*/ 433 h 567"/>
                              <a:gd name="T60" fmla="+- 0 4318 3834"/>
                              <a:gd name="T61" fmla="*/ T60 w 567"/>
                              <a:gd name="T62" fmla="+- 0 389 -95"/>
                              <a:gd name="T63" fmla="*/ 389 h 567"/>
                              <a:gd name="T64" fmla="+- 0 4362 3834"/>
                              <a:gd name="T65" fmla="*/ T64 w 567"/>
                              <a:gd name="T66" fmla="+- 0 331 -95"/>
                              <a:gd name="T67" fmla="*/ 331 h 567"/>
                              <a:gd name="T68" fmla="+- 0 4391 3834"/>
                              <a:gd name="T69" fmla="*/ T68 w 567"/>
                              <a:gd name="T70" fmla="+- 0 264 -95"/>
                              <a:gd name="T71" fmla="*/ 264 h 567"/>
                              <a:gd name="T72" fmla="+- 0 4401 3834"/>
                              <a:gd name="T73" fmla="*/ T72 w 567"/>
                              <a:gd name="T74" fmla="+- 0 188 -95"/>
                              <a:gd name="T75" fmla="*/ 188 h 567"/>
                              <a:gd name="T76" fmla="+- 0 4391 3834"/>
                              <a:gd name="T77" fmla="*/ T76 w 567"/>
                              <a:gd name="T78" fmla="+- 0 113 -95"/>
                              <a:gd name="T79" fmla="*/ 113 h 567"/>
                              <a:gd name="T80" fmla="+- 0 4362 3834"/>
                              <a:gd name="T81" fmla="*/ T80 w 567"/>
                              <a:gd name="T82" fmla="+- 0 45 -95"/>
                              <a:gd name="T83" fmla="*/ 45 h 567"/>
                              <a:gd name="T84" fmla="+- 0 4318 3834"/>
                              <a:gd name="T85" fmla="*/ T84 w 567"/>
                              <a:gd name="T86" fmla="+- 0 -12 -95"/>
                              <a:gd name="T87" fmla="*/ -12 h 567"/>
                              <a:gd name="T88" fmla="+- 0 4261 3834"/>
                              <a:gd name="T89" fmla="*/ T88 w 567"/>
                              <a:gd name="T90" fmla="+- 0 -57 -95"/>
                              <a:gd name="T91" fmla="*/ -57 h 567"/>
                              <a:gd name="T92" fmla="+- 0 4193 3834"/>
                              <a:gd name="T93" fmla="*/ T92 w 567"/>
                              <a:gd name="T94" fmla="+- 0 -85 -95"/>
                              <a:gd name="T95" fmla="*/ -85 h 567"/>
                              <a:gd name="T96" fmla="+- 0 4118 3834"/>
                              <a:gd name="T97" fmla="*/ T96 w 567"/>
                              <a:gd name="T98" fmla="+- 0 -95 -95"/>
                              <a:gd name="T99" fmla="*/ -95 h 56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567" h="567">
                                <a:moveTo>
                                  <a:pt x="284" y="0"/>
                                </a:moveTo>
                                <a:lnTo>
                                  <a:pt x="208" y="10"/>
                                </a:lnTo>
                                <a:lnTo>
                                  <a:pt x="140" y="38"/>
                                </a:lnTo>
                                <a:lnTo>
                                  <a:pt x="83" y="83"/>
                                </a:lnTo>
                                <a:lnTo>
                                  <a:pt x="39" y="140"/>
                                </a:lnTo>
                                <a:lnTo>
                                  <a:pt x="10" y="208"/>
                                </a:lnTo>
                                <a:lnTo>
                                  <a:pt x="0" y="283"/>
                                </a:lnTo>
                                <a:lnTo>
                                  <a:pt x="10" y="359"/>
                                </a:lnTo>
                                <a:lnTo>
                                  <a:pt x="39" y="426"/>
                                </a:lnTo>
                                <a:lnTo>
                                  <a:pt x="83" y="484"/>
                                </a:lnTo>
                                <a:lnTo>
                                  <a:pt x="140" y="528"/>
                                </a:lnTo>
                                <a:lnTo>
                                  <a:pt x="208" y="556"/>
                                </a:lnTo>
                                <a:lnTo>
                                  <a:pt x="284" y="567"/>
                                </a:lnTo>
                                <a:lnTo>
                                  <a:pt x="359" y="556"/>
                                </a:lnTo>
                                <a:lnTo>
                                  <a:pt x="427" y="528"/>
                                </a:lnTo>
                                <a:lnTo>
                                  <a:pt x="484" y="484"/>
                                </a:lnTo>
                                <a:lnTo>
                                  <a:pt x="528" y="426"/>
                                </a:lnTo>
                                <a:lnTo>
                                  <a:pt x="557" y="359"/>
                                </a:lnTo>
                                <a:lnTo>
                                  <a:pt x="567" y="283"/>
                                </a:lnTo>
                                <a:lnTo>
                                  <a:pt x="557" y="208"/>
                                </a:lnTo>
                                <a:lnTo>
                                  <a:pt x="528" y="140"/>
                                </a:lnTo>
                                <a:lnTo>
                                  <a:pt x="484" y="83"/>
                                </a:lnTo>
                                <a:lnTo>
                                  <a:pt x="427" y="38"/>
                                </a:lnTo>
                                <a:lnTo>
                                  <a:pt x="359" y="10"/>
                                </a:lnTo>
                                <a:lnTo>
                                  <a:pt x="284" y="0"/>
                                </a:lnTo>
                                <a:close/>
                              </a:path>
                            </a:pathLst>
                          </a:custGeom>
                          <a:solidFill>
                            <a:srgbClr val="EAEAEA"/>
                          </a:solidFill>
                          <a:ln>
                            <a:noFill/>
                          </a:ln>
                        </wps:spPr>
                        <wps:bodyPr rot="0" vert="horz" wrap="square" lIns="91440" tIns="45720" rIns="91440" bIns="45720" anchor="t" anchorCtr="0" upright="1">
                          <a:noAutofit/>
                        </wps:bodyPr>
                      </wps:wsp>
                      <wps:wsp>
                        <wps:cNvPr id="822192955" name="Freeform 191"/>
                        <wps:cNvSpPr>
                          <a:spLocks/>
                        </wps:cNvSpPr>
                        <wps:spPr bwMode="auto">
                          <a:xfrm>
                            <a:off x="3834" y="-96"/>
                            <a:ext cx="567" cy="567"/>
                          </a:xfrm>
                          <a:custGeom>
                            <a:avLst/>
                            <a:gdLst>
                              <a:gd name="T0" fmla="+- 0 4118 3834"/>
                              <a:gd name="T1" fmla="*/ T0 w 567"/>
                              <a:gd name="T2" fmla="+- 0 -95 -95"/>
                              <a:gd name="T3" fmla="*/ -95 h 567"/>
                              <a:gd name="T4" fmla="+- 0 4042 3834"/>
                              <a:gd name="T5" fmla="*/ T4 w 567"/>
                              <a:gd name="T6" fmla="+- 0 -85 -95"/>
                              <a:gd name="T7" fmla="*/ -85 h 567"/>
                              <a:gd name="T8" fmla="+- 0 3974 3834"/>
                              <a:gd name="T9" fmla="*/ T8 w 567"/>
                              <a:gd name="T10" fmla="+- 0 -57 -95"/>
                              <a:gd name="T11" fmla="*/ -57 h 567"/>
                              <a:gd name="T12" fmla="+- 0 3917 3834"/>
                              <a:gd name="T13" fmla="*/ T12 w 567"/>
                              <a:gd name="T14" fmla="+- 0 -12 -95"/>
                              <a:gd name="T15" fmla="*/ -12 h 567"/>
                              <a:gd name="T16" fmla="+- 0 3873 3834"/>
                              <a:gd name="T17" fmla="*/ T16 w 567"/>
                              <a:gd name="T18" fmla="+- 0 45 -95"/>
                              <a:gd name="T19" fmla="*/ 45 h 567"/>
                              <a:gd name="T20" fmla="+- 0 3844 3834"/>
                              <a:gd name="T21" fmla="*/ T20 w 567"/>
                              <a:gd name="T22" fmla="+- 0 113 -95"/>
                              <a:gd name="T23" fmla="*/ 113 h 567"/>
                              <a:gd name="T24" fmla="+- 0 3834 3834"/>
                              <a:gd name="T25" fmla="*/ T24 w 567"/>
                              <a:gd name="T26" fmla="+- 0 188 -95"/>
                              <a:gd name="T27" fmla="*/ 188 h 567"/>
                              <a:gd name="T28" fmla="+- 0 3844 3834"/>
                              <a:gd name="T29" fmla="*/ T28 w 567"/>
                              <a:gd name="T30" fmla="+- 0 264 -95"/>
                              <a:gd name="T31" fmla="*/ 264 h 567"/>
                              <a:gd name="T32" fmla="+- 0 3873 3834"/>
                              <a:gd name="T33" fmla="*/ T32 w 567"/>
                              <a:gd name="T34" fmla="+- 0 331 -95"/>
                              <a:gd name="T35" fmla="*/ 331 h 567"/>
                              <a:gd name="T36" fmla="+- 0 3917 3834"/>
                              <a:gd name="T37" fmla="*/ T36 w 567"/>
                              <a:gd name="T38" fmla="+- 0 389 -95"/>
                              <a:gd name="T39" fmla="*/ 389 h 567"/>
                              <a:gd name="T40" fmla="+- 0 3974 3834"/>
                              <a:gd name="T41" fmla="*/ T40 w 567"/>
                              <a:gd name="T42" fmla="+- 0 433 -95"/>
                              <a:gd name="T43" fmla="*/ 433 h 567"/>
                              <a:gd name="T44" fmla="+- 0 4042 3834"/>
                              <a:gd name="T45" fmla="*/ T44 w 567"/>
                              <a:gd name="T46" fmla="+- 0 461 -95"/>
                              <a:gd name="T47" fmla="*/ 461 h 567"/>
                              <a:gd name="T48" fmla="+- 0 4118 3834"/>
                              <a:gd name="T49" fmla="*/ T48 w 567"/>
                              <a:gd name="T50" fmla="+- 0 472 -95"/>
                              <a:gd name="T51" fmla="*/ 472 h 567"/>
                              <a:gd name="T52" fmla="+- 0 4193 3834"/>
                              <a:gd name="T53" fmla="*/ T52 w 567"/>
                              <a:gd name="T54" fmla="+- 0 461 -95"/>
                              <a:gd name="T55" fmla="*/ 461 h 567"/>
                              <a:gd name="T56" fmla="+- 0 4261 3834"/>
                              <a:gd name="T57" fmla="*/ T56 w 567"/>
                              <a:gd name="T58" fmla="+- 0 433 -95"/>
                              <a:gd name="T59" fmla="*/ 433 h 567"/>
                              <a:gd name="T60" fmla="+- 0 4318 3834"/>
                              <a:gd name="T61" fmla="*/ T60 w 567"/>
                              <a:gd name="T62" fmla="+- 0 389 -95"/>
                              <a:gd name="T63" fmla="*/ 389 h 567"/>
                              <a:gd name="T64" fmla="+- 0 4362 3834"/>
                              <a:gd name="T65" fmla="*/ T64 w 567"/>
                              <a:gd name="T66" fmla="+- 0 331 -95"/>
                              <a:gd name="T67" fmla="*/ 331 h 567"/>
                              <a:gd name="T68" fmla="+- 0 4391 3834"/>
                              <a:gd name="T69" fmla="*/ T68 w 567"/>
                              <a:gd name="T70" fmla="+- 0 264 -95"/>
                              <a:gd name="T71" fmla="*/ 264 h 567"/>
                              <a:gd name="T72" fmla="+- 0 4401 3834"/>
                              <a:gd name="T73" fmla="*/ T72 w 567"/>
                              <a:gd name="T74" fmla="+- 0 188 -95"/>
                              <a:gd name="T75" fmla="*/ 188 h 567"/>
                              <a:gd name="T76" fmla="+- 0 4391 3834"/>
                              <a:gd name="T77" fmla="*/ T76 w 567"/>
                              <a:gd name="T78" fmla="+- 0 113 -95"/>
                              <a:gd name="T79" fmla="*/ 113 h 567"/>
                              <a:gd name="T80" fmla="+- 0 4362 3834"/>
                              <a:gd name="T81" fmla="*/ T80 w 567"/>
                              <a:gd name="T82" fmla="+- 0 45 -95"/>
                              <a:gd name="T83" fmla="*/ 45 h 567"/>
                              <a:gd name="T84" fmla="+- 0 4318 3834"/>
                              <a:gd name="T85" fmla="*/ T84 w 567"/>
                              <a:gd name="T86" fmla="+- 0 -12 -95"/>
                              <a:gd name="T87" fmla="*/ -12 h 567"/>
                              <a:gd name="T88" fmla="+- 0 4261 3834"/>
                              <a:gd name="T89" fmla="*/ T88 w 567"/>
                              <a:gd name="T90" fmla="+- 0 -57 -95"/>
                              <a:gd name="T91" fmla="*/ -57 h 567"/>
                              <a:gd name="T92" fmla="+- 0 4193 3834"/>
                              <a:gd name="T93" fmla="*/ T92 w 567"/>
                              <a:gd name="T94" fmla="+- 0 -85 -95"/>
                              <a:gd name="T95" fmla="*/ -85 h 567"/>
                              <a:gd name="T96" fmla="+- 0 4118 3834"/>
                              <a:gd name="T97" fmla="*/ T96 w 567"/>
                              <a:gd name="T98" fmla="+- 0 -95 -95"/>
                              <a:gd name="T99" fmla="*/ -95 h 56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567" h="567">
                                <a:moveTo>
                                  <a:pt x="284" y="0"/>
                                </a:moveTo>
                                <a:lnTo>
                                  <a:pt x="208" y="10"/>
                                </a:lnTo>
                                <a:lnTo>
                                  <a:pt x="140" y="38"/>
                                </a:lnTo>
                                <a:lnTo>
                                  <a:pt x="83" y="83"/>
                                </a:lnTo>
                                <a:lnTo>
                                  <a:pt x="39" y="140"/>
                                </a:lnTo>
                                <a:lnTo>
                                  <a:pt x="10" y="208"/>
                                </a:lnTo>
                                <a:lnTo>
                                  <a:pt x="0" y="283"/>
                                </a:lnTo>
                                <a:lnTo>
                                  <a:pt x="10" y="359"/>
                                </a:lnTo>
                                <a:lnTo>
                                  <a:pt x="39" y="426"/>
                                </a:lnTo>
                                <a:lnTo>
                                  <a:pt x="83" y="484"/>
                                </a:lnTo>
                                <a:lnTo>
                                  <a:pt x="140" y="528"/>
                                </a:lnTo>
                                <a:lnTo>
                                  <a:pt x="208" y="556"/>
                                </a:lnTo>
                                <a:lnTo>
                                  <a:pt x="284" y="567"/>
                                </a:lnTo>
                                <a:lnTo>
                                  <a:pt x="359" y="556"/>
                                </a:lnTo>
                                <a:lnTo>
                                  <a:pt x="427" y="528"/>
                                </a:lnTo>
                                <a:lnTo>
                                  <a:pt x="484" y="484"/>
                                </a:lnTo>
                                <a:lnTo>
                                  <a:pt x="528" y="426"/>
                                </a:lnTo>
                                <a:lnTo>
                                  <a:pt x="557" y="359"/>
                                </a:lnTo>
                                <a:lnTo>
                                  <a:pt x="567" y="283"/>
                                </a:lnTo>
                                <a:lnTo>
                                  <a:pt x="557" y="208"/>
                                </a:lnTo>
                                <a:lnTo>
                                  <a:pt x="528" y="140"/>
                                </a:lnTo>
                                <a:lnTo>
                                  <a:pt x="484" y="83"/>
                                </a:lnTo>
                                <a:lnTo>
                                  <a:pt x="427" y="38"/>
                                </a:lnTo>
                                <a:lnTo>
                                  <a:pt x="359" y="10"/>
                                </a:lnTo>
                                <a:lnTo>
                                  <a:pt x="284" y="0"/>
                                </a:lnTo>
                                <a:close/>
                              </a:path>
                            </a:pathLst>
                          </a:custGeom>
                          <a:noFill/>
                          <a:ln w="19050">
                            <a:solidFill>
                              <a:srgbClr val="000000"/>
                            </a:solidFill>
                            <a:prstDash val="solid"/>
                            <a:round/>
                            <a:headEnd/>
                            <a:tailEnd/>
                          </a:ln>
                        </wps:spPr>
                        <wps:bodyPr rot="0" vert="horz" wrap="square" lIns="91440" tIns="45720" rIns="91440" bIns="45720" anchor="t" anchorCtr="0" upright="1">
                          <a:noAutofit/>
                        </wps:bodyPr>
                      </wps:wsp>
                      <pic:pic xmlns:pic="http://schemas.openxmlformats.org/drawingml/2006/picture">
                        <pic:nvPicPr>
                          <pic:cNvPr id="802582199" name="Picture 190"/>
                          <pic:cNvPicPr>
                            <a:picLocks noChangeAspect="1" noChangeArrowheads="1"/>
                          </pic:cNvPicPr>
                        </pic:nvPicPr>
                        <pic:blipFill>
                          <a:blip r:embed="rId9"/>
                          <a:srcRect/>
                          <a:stretch>
                            <a:fillRect/>
                          </a:stretch>
                        </pic:blipFill>
                        <pic:spPr bwMode="auto">
                          <a:xfrm>
                            <a:off x="3960" y="-13"/>
                            <a:ext cx="441" cy="366"/>
                          </a:xfrm>
                          <a:prstGeom prst="rect">
                            <a:avLst/>
                          </a:prstGeom>
                          <a:noFill/>
                          <a:ln>
                            <a:noFill/>
                          </a:ln>
                        </pic:spPr>
                      </pic:pic>
                    </wpg:wgp>
                  </a:graphicData>
                </a:graphic>
                <wp14:sizeRelH relativeFrom="page">
                  <wp14:pctWidth>0</wp14:pctWidth>
                </wp14:sizeRelH>
                <wp14:sizeRelV relativeFrom="page">
                  <wp14:pctHeight>0</wp14:pctHeight>
                </wp14:sizeRelV>
              </wp:anchor>
            </w:drawing>
          </mc:Choice>
          <mc:Fallback>
            <w:pict>
              <v:group w14:anchorId="46095201" id="Групувати 88" o:spid="_x0000_s1026" style="position:absolute;margin-left:131.05pt;margin-top:10.35pt;width:30.35pt;height:30.35pt;z-index:251699200;mso-position-horizontal-relative:page" coordorigin="3834,-96" coordsize="607,60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">
                <v:shape id="Freeform 194" o:spid="_x0000_s1027" style="position:absolute;left:3874;top:-56;width:567;height:567;visibility:visible;mso-wrap-style:square;v-text-anchor:top" coordsize="567,5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" path="m283,l208,10,140,38,83,83,39,140,10,208,,283r10,76l39,426r44,58l140,528r68,28l283,567r76,-11l427,528r57,-44l528,426r29,-67l567,283,557,208,528,140,484,83,427,38,359,10,283,xe" fillcolor="gray" stroked="f">
                  <v:path arrowok="t" o:connecttype="custom" o:connectlocs="283,-55;208,-45;140,-17;83,28;39,85;10,153;0,228;10,304;39,371;83,429;140,473;208,501;283,512;359,501;427,473;484,429;528,371;557,304;567,228;557,153;528,85;484,28;427,-17;359,-45;283,-55" o:connectangles="0,0,0,0,0,0,0,0,0,0,0,0,0,0,0,0,0,0,0,0,0,0,0,0,0"/>
                </v:shape>
                <v:shape id="Freeform 193" o:spid="_x0000_s1028" style="position:absolute;left:3874;top:-56;width:567;height:567;visibility:visible;mso-wrap-style:square;v-text-anchor:top" coordsize="567,5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" path="m283,l208,10,140,38,83,83,39,140,10,208,,283r10,76l39,426r44,58l140,528r68,28l283,567r76,-11l427,528r57,-44l528,426r29,-67l567,283,557,208,528,140,484,83,427,38,359,10,283,xe" filled="f" strokecolor="gray" strokeweight="1.5pt">
                  <v:path arrowok="t" o:connecttype="custom" o:connectlocs="283,-55;208,-45;140,-17;83,28;39,85;10,153;0,228;10,304;39,371;83,429;140,473;208,501;283,512;359,501;427,473;484,429;528,371;557,304;567,228;557,153;528,85;484,28;427,-17;359,-45;283,-55" o:connectangles="0,0,0,0,0,0,0,0,0,0,0,0,0,0,0,0,0,0,0,0,0,0,0,0,0"/>
                </v:shape>
                <v:shape id="Freeform 192" o:spid="_x0000_s1029" style="position:absolute;left:3834;top:-96;width:567;height:567;visibility:visible;mso-wrap-style:square;v-text-anchor:top" coordsize="567,5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" path="m284,l208,10,140,38,83,83,39,140,10,208,,283r10,76l39,426r44,58l140,528r68,28l284,567r75,-11l427,528r57,-44l528,426r29,-67l567,283,557,208,528,140,484,83,427,38,359,10,284,xe" fillcolor="#eaeaea" stroked="f">
                  <v:path arrowok="t" o:connecttype="custom" o:connectlocs="284,-95;208,-85;140,-57;83,-12;39,45;10,113;0,188;10,264;39,331;83,389;140,433;208,461;284,472;359,461;427,433;484,389;528,331;557,264;567,188;557,113;528,45;484,-12;427,-57;359,-85;284,-95" o:connectangles="0,0,0,0,0,0,0,0,0,0,0,0,0,0,0,0,0,0,0,0,0,0,0,0,0"/>
                </v:shape>
                <v:shape id="Freeform 191" o:spid="_x0000_s1030" style="position:absolute;left:3834;top:-96;width:567;height:567;visibility:visible;mso-wrap-style:square;v-text-anchor:top" coordsize="567,5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" path="m284,l208,10,140,38,83,83,39,140,10,208,,283r10,76l39,426r44,58l140,528r68,28l284,567r75,-11l427,528r57,-44l528,426r29,-67l567,283,557,208,528,140,484,83,427,38,359,10,284,xe" filled="f" strokeweight="1.5pt">
                  <v:path arrowok="t" o:connecttype="custom" o:connectlocs="284,-95;208,-85;140,-57;83,-12;39,45;10,113;0,188;10,264;39,331;83,389;140,433;208,461;284,472;359,461;427,433;484,389;528,331;557,264;567,188;557,113;528,45;484,-12;427,-57;359,-85;284,-95" o:connectangles="0,0,0,0,0,0,0,0,0,0,0,0,0,0,0,0,0,0,0,0,0,0,0,0,0"/>
                </v:shape>
                <v:shape id="Picture 190" o:spid="_x0000_s1031" type="#_x0000_t75" style="position:absolute;left:3960;top:-13;width:441;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">
                  <v:imagedata r:id="rId21" o:title=""/>
                </v:shape>
                <w10:wrap anchorx="page"/>
              </v:group>
            </w:pict>
          </mc:Fallback>
        </mc:AlternateContent>
      </w:r>
    </w:p>
    <w:p w14:paraId="677B259F" w14:textId="70B6BE2A" w:rsidR="00B96CF6" w:rsidRPr="00BA6023" w:rsidRDefault="00B96CF6" w:rsidP="00B96CF6">
      <w:pPr>
        <w:spacing w:after="0" w:line="240" w:lineRule="auto"/>
        <w:ind w:firstLine="720"/>
        <w:jc w:val="center"/>
        <w:rPr>
          <w:rFonts w:ascii="Times New Roman" w:hAnsi="Times New Roman" w:cs="Times New Roman"/>
          <w:b/>
          <w:bCs/>
          <w:sz w:val="28"/>
          <w:szCs w:val="28"/>
        </w:rPr>
      </w:pPr>
      <w:r w:rsidRPr="00BA6023">
        <w:rPr>
          <w:rFonts w:ascii="Times New Roman" w:hAnsi="Times New Roman" w:cs="Times New Roman"/>
          <w:b/>
          <w:bCs/>
          <w:sz w:val="28"/>
          <w:szCs w:val="28"/>
        </w:rPr>
        <w:t>Завдання до самостійної роботи</w:t>
      </w:r>
    </w:p>
    <w:p w14:paraId="01464A03" w14:textId="28CFAA99" w:rsidR="00BF57D6" w:rsidRPr="00BA6023" w:rsidRDefault="00BF57D6" w:rsidP="00BF57D6">
      <w:pPr>
        <w:tabs>
          <w:tab w:val="left" w:pos="3360"/>
        </w:tabs>
        <w:spacing w:after="0" w:line="240" w:lineRule="auto"/>
        <w:ind w:firstLine="709"/>
        <w:jc w:val="both"/>
        <w:rPr>
          <w:rFonts w:ascii="Times New Roman" w:eastAsia="Times New Roman" w:hAnsi="Times New Roman" w:cs="Times New Roman"/>
          <w:sz w:val="28"/>
          <w:szCs w:val="28"/>
          <w:lang w:eastAsia="uk-UA"/>
        </w:rPr>
      </w:pPr>
    </w:p>
    <w:p w14:paraId="434F5DE8" w14:textId="77777777" w:rsidR="00B96CF6" w:rsidRPr="00BA6023" w:rsidRDefault="00B96CF6" w:rsidP="00B96CF6">
      <w:pPr>
        <w:spacing w:after="0" w:line="240" w:lineRule="auto"/>
        <w:ind w:firstLine="720"/>
        <w:jc w:val="center"/>
        <w:rPr>
          <w:rFonts w:ascii="Times New Roman" w:eastAsia="Droid Sans Fallback" w:hAnsi="Times New Roman" w:cs="Times New Roman"/>
          <w:b/>
          <w:i/>
          <w:iCs/>
          <w:sz w:val="28"/>
          <w:szCs w:val="28"/>
          <w:lang w:eastAsia="zh-CN" w:bidi="hi-IN"/>
        </w:rPr>
      </w:pPr>
      <w:r w:rsidRPr="00BA6023">
        <w:rPr>
          <w:rFonts w:ascii="Times New Roman" w:eastAsia="Droid Sans Fallback" w:hAnsi="Times New Roman" w:cs="Times New Roman"/>
          <w:b/>
          <w:i/>
          <w:iCs/>
          <w:sz w:val="28"/>
          <w:szCs w:val="28"/>
          <w:lang w:eastAsia="zh-CN" w:bidi="hi-IN"/>
        </w:rPr>
        <w:t>Питання для опрацювання</w:t>
      </w:r>
    </w:p>
    <w:p w14:paraId="56D259EF" w14:textId="77777777" w:rsidR="00B96CF6" w:rsidRPr="00BA6023" w:rsidRDefault="00B96CF6" w:rsidP="00B96CF6">
      <w:pPr>
        <w:numPr>
          <w:ilvl w:val="0"/>
          <w:numId w:val="54"/>
        </w:numPr>
        <w:spacing w:after="0" w:line="240" w:lineRule="auto"/>
        <w:ind w:left="284" w:hanging="284"/>
        <w:contextualSpacing/>
        <w:jc w:val="both"/>
        <w:rPr>
          <w:rFonts w:ascii="Times New Roman" w:eastAsia="Aptos" w:hAnsi="Times New Roman" w:cs="Times New Roman"/>
          <w:bCs/>
          <w:sz w:val="28"/>
          <w:szCs w:val="28"/>
          <w14:ligatures w14:val="standardContextual"/>
        </w:rPr>
      </w:pPr>
      <w:r w:rsidRPr="00BA6023">
        <w:rPr>
          <w:rFonts w:ascii="Times New Roman" w:eastAsia="Aptos" w:hAnsi="Times New Roman" w:cs="Times New Roman"/>
          <w:bCs/>
          <w:sz w:val="28"/>
          <w:szCs w:val="28"/>
          <w14:ligatures w14:val="standardContextual"/>
        </w:rPr>
        <w:t>У чому полягає принципова різниця між фундаментальним і технічним аналізом?</w:t>
      </w:r>
    </w:p>
    <w:p w14:paraId="5ED0F8B1" w14:textId="77777777" w:rsidR="00B96CF6" w:rsidRPr="00BA6023" w:rsidRDefault="00B96CF6" w:rsidP="00B96CF6">
      <w:pPr>
        <w:numPr>
          <w:ilvl w:val="0"/>
          <w:numId w:val="54"/>
        </w:numPr>
        <w:spacing w:after="0" w:line="240" w:lineRule="auto"/>
        <w:ind w:left="284" w:hanging="284"/>
        <w:contextualSpacing/>
        <w:jc w:val="both"/>
        <w:rPr>
          <w:rFonts w:ascii="Times New Roman" w:eastAsia="Aptos" w:hAnsi="Times New Roman" w:cs="Times New Roman"/>
          <w:bCs/>
          <w:sz w:val="28"/>
          <w:szCs w:val="28"/>
          <w14:ligatures w14:val="standardContextual"/>
        </w:rPr>
      </w:pPr>
      <w:r w:rsidRPr="00BA6023">
        <w:rPr>
          <w:rFonts w:ascii="Times New Roman" w:eastAsia="Aptos" w:hAnsi="Times New Roman" w:cs="Times New Roman"/>
          <w:bCs/>
          <w:sz w:val="28"/>
          <w:szCs w:val="28"/>
          <w14:ligatures w14:val="standardContextual"/>
        </w:rPr>
        <w:t>У чому полягає метод прямування за трендом?</w:t>
      </w:r>
    </w:p>
    <w:p w14:paraId="11E19A76" w14:textId="77777777" w:rsidR="00B96CF6" w:rsidRPr="00BA6023" w:rsidRDefault="00B96CF6" w:rsidP="00B96CF6">
      <w:pPr>
        <w:numPr>
          <w:ilvl w:val="0"/>
          <w:numId w:val="54"/>
        </w:numPr>
        <w:spacing w:after="0" w:line="240" w:lineRule="auto"/>
        <w:ind w:left="284" w:hanging="284"/>
        <w:contextualSpacing/>
        <w:jc w:val="both"/>
        <w:rPr>
          <w:rFonts w:ascii="Times New Roman" w:eastAsia="Aptos" w:hAnsi="Times New Roman" w:cs="Times New Roman"/>
          <w:bCs/>
          <w:sz w:val="28"/>
          <w:szCs w:val="28"/>
          <w14:ligatures w14:val="standardContextual"/>
        </w:rPr>
      </w:pPr>
      <w:r w:rsidRPr="00BA6023">
        <w:rPr>
          <w:rFonts w:ascii="Times New Roman" w:eastAsia="Aptos" w:hAnsi="Times New Roman" w:cs="Times New Roman"/>
          <w:bCs/>
          <w:sz w:val="28"/>
          <w:szCs w:val="28"/>
          <w14:ligatures w14:val="standardContextual"/>
        </w:rPr>
        <w:lastRenderedPageBreak/>
        <w:t>Які рішення стосовно портфельного інвестування приймають на підставі методу імпульсних коливань?</w:t>
      </w:r>
    </w:p>
    <w:p w14:paraId="16EF5386" w14:textId="77777777" w:rsidR="00B96CF6" w:rsidRPr="00BA6023" w:rsidRDefault="00B96CF6" w:rsidP="00B96CF6">
      <w:pPr>
        <w:spacing w:after="0" w:line="240" w:lineRule="auto"/>
        <w:ind w:left="284" w:hanging="284"/>
        <w:jc w:val="both"/>
        <w:rPr>
          <w:rFonts w:ascii="Times New Roman" w:eastAsia="Aptos" w:hAnsi="Times New Roman" w:cs="Times New Roman"/>
          <w:bCs/>
          <w:sz w:val="28"/>
          <w:szCs w:val="28"/>
          <w14:ligatures w14:val="standardContextual"/>
        </w:rPr>
      </w:pPr>
    </w:p>
    <w:p w14:paraId="7663E70F" w14:textId="77777777" w:rsidR="00B96CF6" w:rsidRPr="00BA6023" w:rsidRDefault="00B96CF6" w:rsidP="00B96CF6">
      <w:pPr>
        <w:spacing w:after="0" w:line="240" w:lineRule="auto"/>
        <w:jc w:val="center"/>
        <w:rPr>
          <w:rFonts w:ascii="Times New Roman" w:eastAsia="Droid Sans Fallback" w:hAnsi="Times New Roman" w:cs="Times New Roman"/>
          <w:b/>
          <w:i/>
          <w:iCs/>
          <w:sz w:val="28"/>
          <w:szCs w:val="28"/>
          <w:lang w:eastAsia="zh-CN" w:bidi="hi-IN"/>
        </w:rPr>
      </w:pPr>
      <w:r w:rsidRPr="00BA6023">
        <w:rPr>
          <w:rFonts w:ascii="Times New Roman" w:eastAsia="Droid Sans Fallback" w:hAnsi="Times New Roman" w:cs="Times New Roman"/>
          <w:b/>
          <w:i/>
          <w:iCs/>
          <w:sz w:val="28"/>
          <w:szCs w:val="28"/>
          <w:lang w:eastAsia="zh-CN" w:bidi="hi-IN"/>
        </w:rPr>
        <w:t>Проблемні ситуації</w:t>
      </w:r>
    </w:p>
    <w:p w14:paraId="71A4312B" w14:textId="77777777" w:rsidR="00B96CF6" w:rsidRPr="00BA6023" w:rsidRDefault="00B96CF6" w:rsidP="00B96CF6">
      <w:pPr>
        <w:spacing w:after="0" w:line="240" w:lineRule="auto"/>
        <w:jc w:val="center"/>
        <w:rPr>
          <w:rFonts w:ascii="Times New Roman" w:eastAsia="Aptos" w:hAnsi="Times New Roman" w:cs="Times New Roman"/>
          <w:bCs/>
          <w:sz w:val="28"/>
          <w:szCs w:val="28"/>
          <w14:ligatures w14:val="standardContextual"/>
        </w:rPr>
      </w:pPr>
      <w:r w:rsidRPr="00BA6023">
        <w:rPr>
          <w:rFonts w:ascii="Times New Roman" w:eastAsia="Aptos" w:hAnsi="Times New Roman" w:cs="Times New Roman"/>
          <w:bCs/>
          <w:sz w:val="28"/>
          <w:szCs w:val="28"/>
          <w14:ligatures w14:val="standardContextual"/>
        </w:rPr>
        <w:t>Застосування САРМ в портфельному інвестуванні.</w:t>
      </w:r>
    </w:p>
    <w:p w14:paraId="42FF2F3D" w14:textId="77777777" w:rsidR="00B96CF6" w:rsidRPr="00BA6023" w:rsidRDefault="00B96CF6" w:rsidP="00B96CF6">
      <w:pPr>
        <w:spacing w:after="0" w:line="240" w:lineRule="auto"/>
        <w:ind w:firstLine="709"/>
        <w:jc w:val="both"/>
        <w:rPr>
          <w:rFonts w:ascii="Times New Roman" w:eastAsia="Aptos" w:hAnsi="Times New Roman" w:cs="Times New Roman"/>
          <w:bCs/>
          <w:sz w:val="28"/>
          <w:szCs w:val="28"/>
          <w14:ligatures w14:val="standardContextual"/>
        </w:rPr>
      </w:pPr>
      <w:r w:rsidRPr="00BA6023">
        <w:rPr>
          <w:rFonts w:ascii="Times New Roman" w:eastAsia="Aptos" w:hAnsi="Times New Roman" w:cs="Times New Roman"/>
          <w:b/>
          <w:i/>
          <w:iCs/>
          <w:sz w:val="28"/>
          <w:szCs w:val="28"/>
          <w14:ligatures w14:val="standardContextual"/>
        </w:rPr>
        <w:t>Ситуація</w:t>
      </w:r>
      <w:r w:rsidRPr="00BA6023">
        <w:rPr>
          <w:rFonts w:ascii="Times New Roman" w:eastAsia="Aptos" w:hAnsi="Times New Roman" w:cs="Times New Roman"/>
          <w:bCs/>
          <w:sz w:val="28"/>
          <w:szCs w:val="28"/>
          <w14:ligatures w14:val="standardContextual"/>
        </w:rPr>
        <w:t xml:space="preserve"> </w:t>
      </w:r>
      <w:r w:rsidRPr="00BA6023">
        <w:rPr>
          <w:rFonts w:ascii="Times New Roman" w:eastAsia="Aptos" w:hAnsi="Times New Roman" w:cs="Times New Roman"/>
          <w:b/>
          <w:i/>
          <w:iCs/>
          <w:sz w:val="28"/>
          <w:szCs w:val="28"/>
          <w14:ligatures w14:val="standardContextual"/>
        </w:rPr>
        <w:t>1.</w:t>
      </w:r>
      <w:r w:rsidRPr="00BA6023">
        <w:rPr>
          <w:rFonts w:ascii="Times New Roman" w:eastAsia="Aptos" w:hAnsi="Times New Roman" w:cs="Times New Roman"/>
          <w:bCs/>
          <w:sz w:val="28"/>
          <w:szCs w:val="28"/>
          <w14:ligatures w14:val="standardContextual"/>
        </w:rPr>
        <w:t xml:space="preserve"> Інвестиція є прийнятною для інвестора, якщо дохідність фінансового активу становитиме не менше 14 %. Визначити доцільність альтернативи інвестування коштів в акції компанії Z, яка має β = 1,6, або компанії Q, що має β = 0,9. Безризикова дохідність Ro = 6 %, середня дохідність ринку Rm = 12 %.</w:t>
      </w:r>
    </w:p>
    <w:p w14:paraId="52C4114C" w14:textId="77777777" w:rsidR="00B96CF6" w:rsidRPr="00BA6023" w:rsidRDefault="00B96CF6" w:rsidP="00B96CF6">
      <w:pPr>
        <w:spacing w:after="0" w:line="240" w:lineRule="auto"/>
        <w:jc w:val="both"/>
        <w:rPr>
          <w:rFonts w:ascii="Times New Roman" w:eastAsia="Aptos" w:hAnsi="Times New Roman" w:cs="Times New Roman"/>
          <w:bCs/>
          <w:sz w:val="28"/>
          <w:szCs w:val="28"/>
          <w14:ligatures w14:val="standardContextual"/>
        </w:rPr>
      </w:pPr>
      <w:r w:rsidRPr="00BA6023">
        <w:rPr>
          <w:rFonts w:ascii="Times New Roman" w:eastAsia="Aptos" w:hAnsi="Times New Roman" w:cs="Times New Roman"/>
          <w:bCs/>
          <w:sz w:val="28"/>
          <w:szCs w:val="28"/>
          <w14:ligatures w14:val="standardContextual"/>
        </w:rPr>
        <w:t>Побудувати лінією ринку капіталів, продемонструвавши взаємозв’язок розглянутих показників графічно.</w:t>
      </w:r>
    </w:p>
    <w:p w14:paraId="46D87E28" w14:textId="77777777" w:rsidR="00B96CF6" w:rsidRPr="00BA6023" w:rsidRDefault="00B96CF6" w:rsidP="00B96CF6">
      <w:pPr>
        <w:spacing w:after="0" w:line="240" w:lineRule="auto"/>
        <w:ind w:firstLine="720"/>
        <w:jc w:val="both"/>
        <w:rPr>
          <w:rFonts w:ascii="Times New Roman" w:eastAsia="Aptos" w:hAnsi="Times New Roman" w:cs="Times New Roman"/>
          <w:bCs/>
          <w:sz w:val="28"/>
          <w:szCs w:val="28"/>
          <w14:ligatures w14:val="standardContextual"/>
        </w:rPr>
      </w:pPr>
      <w:r w:rsidRPr="00BA6023">
        <w:rPr>
          <w:rFonts w:ascii="Times New Roman" w:eastAsia="Aptos" w:hAnsi="Times New Roman" w:cs="Times New Roman"/>
          <w:b/>
          <w:i/>
          <w:iCs/>
          <w:sz w:val="28"/>
          <w:szCs w:val="28"/>
          <w14:ligatures w14:val="standardContextual"/>
        </w:rPr>
        <w:t>Ситуація 2.</w:t>
      </w:r>
      <w:r w:rsidRPr="00BA6023">
        <w:rPr>
          <w:rFonts w:ascii="Times New Roman" w:eastAsia="Aptos" w:hAnsi="Times New Roman" w:cs="Times New Roman"/>
          <w:bCs/>
          <w:sz w:val="28"/>
          <w:szCs w:val="28"/>
          <w14:ligatures w14:val="standardContextual"/>
        </w:rPr>
        <w:t xml:space="preserve"> Підприємство, розробляючи інвестиційний портфель, розв’язує питання про купівлю акцій однієї з двох компаній. Необхідно вибрати акції, за якими рівень ризику менший, якщо існує експертна оцінка очікуваного річного прибутку від придбання цих акцій.</w:t>
      </w:r>
    </w:p>
    <w:p w14:paraId="7A6C8D6F" w14:textId="77777777" w:rsidR="00B96CF6" w:rsidRPr="00BA6023" w:rsidRDefault="00B96CF6" w:rsidP="00B96CF6">
      <w:pPr>
        <w:spacing w:after="0" w:line="240" w:lineRule="auto"/>
        <w:ind w:firstLine="720"/>
        <w:jc w:val="both"/>
        <w:rPr>
          <w:rFonts w:ascii="Times New Roman" w:eastAsia="Aptos" w:hAnsi="Times New Roman" w:cs="Times New Roman"/>
          <w:bCs/>
          <w:sz w:val="28"/>
          <w:szCs w:val="28"/>
          <w14:ligatures w14:val="standardContextual"/>
        </w:rPr>
      </w:pPr>
      <w:r w:rsidRPr="00BA6023">
        <w:rPr>
          <w:rFonts w:ascii="Times New Roman" w:eastAsia="Aptos" w:hAnsi="Times New Roman" w:cs="Times New Roman"/>
          <w:bCs/>
          <w:sz w:val="28"/>
          <w:szCs w:val="28"/>
          <w14:ligatures w14:val="standardContextual"/>
        </w:rPr>
        <w:t xml:space="preserve">Акції 1-ї компанії: імовірність – 0,4,  ціна – 4000 грн.; імовірність – 0,5, ціна –7000 грн.; імовірність – 0,1, ціна – 10000 грн. </w:t>
      </w:r>
    </w:p>
    <w:p w14:paraId="317AD16A" w14:textId="77777777" w:rsidR="00B96CF6" w:rsidRPr="00BA6023" w:rsidRDefault="00B96CF6" w:rsidP="00B96CF6">
      <w:pPr>
        <w:spacing w:after="0" w:line="240" w:lineRule="auto"/>
        <w:ind w:firstLine="720"/>
        <w:jc w:val="both"/>
        <w:rPr>
          <w:rFonts w:ascii="Times New Roman" w:eastAsia="Aptos" w:hAnsi="Times New Roman" w:cs="Times New Roman"/>
          <w:bCs/>
          <w:sz w:val="28"/>
          <w:szCs w:val="28"/>
          <w14:ligatures w14:val="standardContextual"/>
        </w:rPr>
      </w:pPr>
      <w:r w:rsidRPr="00BA6023">
        <w:rPr>
          <w:rFonts w:ascii="Times New Roman" w:eastAsia="Aptos" w:hAnsi="Times New Roman" w:cs="Times New Roman"/>
          <w:bCs/>
          <w:sz w:val="28"/>
          <w:szCs w:val="28"/>
          <w14:ligatures w14:val="standardContextual"/>
        </w:rPr>
        <w:t>Акції 2–ї компанії: імовірність – 0,4, ціна – 5000 грн.; імовірність – 0,6, ціна – 8000 грн.</w:t>
      </w:r>
    </w:p>
    <w:p w14:paraId="4FC08D2C" w14:textId="77777777" w:rsidR="00B96CF6" w:rsidRPr="00BA6023" w:rsidRDefault="00B96CF6" w:rsidP="00B96CF6">
      <w:pPr>
        <w:spacing w:after="0" w:line="240" w:lineRule="auto"/>
        <w:ind w:firstLine="720"/>
        <w:rPr>
          <w:rFonts w:ascii="Times New Roman" w:eastAsia="Aptos" w:hAnsi="Times New Roman" w:cs="Times New Roman"/>
          <w:bCs/>
          <w:sz w:val="28"/>
          <w:szCs w:val="28"/>
          <w14:ligatures w14:val="standardContextual"/>
        </w:rPr>
      </w:pPr>
    </w:p>
    <w:p w14:paraId="28F4BDA2" w14:textId="43327A13" w:rsidR="00B96CF6" w:rsidRPr="00BA6023" w:rsidRDefault="00B96CF6" w:rsidP="00B96CF6">
      <w:pPr>
        <w:widowControl w:val="0"/>
        <w:autoSpaceDE w:val="0"/>
        <w:autoSpaceDN w:val="0"/>
        <w:spacing w:after="0" w:line="240" w:lineRule="auto"/>
        <w:jc w:val="center"/>
        <w:outlineLvl w:val="0"/>
        <w:rPr>
          <w:rFonts w:ascii="Times New Roman" w:eastAsia="Times New Roman" w:hAnsi="Times New Roman" w:cs="Times New Roman"/>
          <w:b/>
          <w:bCs/>
          <w:i/>
          <w:iCs/>
          <w:kern w:val="0"/>
          <w:sz w:val="28"/>
          <w:szCs w:val="28"/>
        </w:rPr>
      </w:pPr>
      <w:r w:rsidRPr="00BA6023">
        <w:rPr>
          <w:rFonts w:ascii="Times New Roman" w:eastAsia="Times New Roman" w:hAnsi="Times New Roman" w:cs="Times New Roman"/>
          <w:b/>
          <w:bCs/>
          <w:i/>
          <w:iCs/>
          <w:kern w:val="0"/>
          <w:sz w:val="28"/>
          <w:szCs w:val="28"/>
        </w:rPr>
        <w:t>Управлінська ситуація</w:t>
      </w:r>
    </w:p>
    <w:p w14:paraId="501BB1DD" w14:textId="77777777" w:rsidR="00B96CF6" w:rsidRPr="00BA6023" w:rsidRDefault="00B96CF6" w:rsidP="00B96CF6">
      <w:pPr>
        <w:widowControl w:val="0"/>
        <w:autoSpaceDE w:val="0"/>
        <w:autoSpaceDN w:val="0"/>
        <w:spacing w:after="0" w:line="240" w:lineRule="auto"/>
        <w:ind w:left="917" w:firstLine="720"/>
        <w:jc w:val="both"/>
        <w:rPr>
          <w:rFonts w:ascii="Times New Roman" w:eastAsia="Times New Roman" w:hAnsi="Times New Roman" w:cs="Times New Roman"/>
          <w:kern w:val="0"/>
          <w:sz w:val="28"/>
          <w:szCs w:val="28"/>
        </w:rPr>
      </w:pPr>
      <w:r w:rsidRPr="00BA6023">
        <w:rPr>
          <w:rFonts w:ascii="Times New Roman" w:eastAsia="Times New Roman" w:hAnsi="Times New Roman" w:cs="Times New Roman"/>
          <w:kern w:val="0"/>
          <w:sz w:val="28"/>
          <w:szCs w:val="28"/>
        </w:rPr>
        <w:t>Вихідні дані про акціонерне товариство.</w:t>
      </w:r>
    </w:p>
    <w:p w14:paraId="51834619" w14:textId="557EAB81" w:rsidR="00B96CF6" w:rsidRPr="00BA6023" w:rsidRDefault="00B96CF6" w:rsidP="00B96CF6">
      <w:pPr>
        <w:widowControl w:val="0"/>
        <w:autoSpaceDE w:val="0"/>
        <w:autoSpaceDN w:val="0"/>
        <w:spacing w:after="0" w:line="240" w:lineRule="auto"/>
        <w:ind w:left="221" w:firstLine="720"/>
        <w:jc w:val="both"/>
        <w:rPr>
          <w:rFonts w:ascii="Times New Roman" w:eastAsia="Times New Roman" w:hAnsi="Times New Roman" w:cs="Times New Roman"/>
          <w:kern w:val="0"/>
          <w:sz w:val="28"/>
          <w:szCs w:val="28"/>
        </w:rPr>
      </w:pPr>
      <w:r w:rsidRPr="00BA6023">
        <w:rPr>
          <w:rFonts w:ascii="Times New Roman" w:eastAsia="Times New Roman" w:hAnsi="Times New Roman" w:cs="Times New Roman"/>
          <w:spacing w:val="-9"/>
          <w:kern w:val="0"/>
          <w:sz w:val="28"/>
          <w:szCs w:val="28"/>
        </w:rPr>
        <w:t>Відкрите</w:t>
      </w:r>
      <w:r w:rsidRPr="00BA6023">
        <w:rPr>
          <w:rFonts w:ascii="Times New Roman" w:eastAsia="Times New Roman" w:hAnsi="Times New Roman" w:cs="Times New Roman"/>
          <w:spacing w:val="-26"/>
          <w:kern w:val="0"/>
          <w:sz w:val="28"/>
          <w:szCs w:val="28"/>
        </w:rPr>
        <w:t xml:space="preserve"> </w:t>
      </w:r>
      <w:r w:rsidRPr="00BA6023">
        <w:rPr>
          <w:rFonts w:ascii="Times New Roman" w:eastAsia="Times New Roman" w:hAnsi="Times New Roman" w:cs="Times New Roman"/>
          <w:spacing w:val="-9"/>
          <w:kern w:val="0"/>
          <w:sz w:val="28"/>
          <w:szCs w:val="28"/>
        </w:rPr>
        <w:t>акціонерне</w:t>
      </w:r>
      <w:r w:rsidRPr="00BA6023">
        <w:rPr>
          <w:rFonts w:ascii="Times New Roman" w:eastAsia="Times New Roman" w:hAnsi="Times New Roman" w:cs="Times New Roman"/>
          <w:spacing w:val="-26"/>
          <w:kern w:val="0"/>
          <w:sz w:val="28"/>
          <w:szCs w:val="28"/>
        </w:rPr>
        <w:t xml:space="preserve"> </w:t>
      </w:r>
      <w:r w:rsidRPr="00BA6023">
        <w:rPr>
          <w:rFonts w:ascii="Times New Roman" w:eastAsia="Times New Roman" w:hAnsi="Times New Roman" w:cs="Times New Roman"/>
          <w:spacing w:val="-8"/>
          <w:kern w:val="0"/>
          <w:sz w:val="28"/>
          <w:szCs w:val="28"/>
        </w:rPr>
        <w:t>товариство</w:t>
      </w:r>
      <w:r w:rsidRPr="00BA6023">
        <w:rPr>
          <w:rFonts w:ascii="Times New Roman" w:eastAsia="Times New Roman" w:hAnsi="Times New Roman" w:cs="Times New Roman"/>
          <w:spacing w:val="-29"/>
          <w:kern w:val="0"/>
          <w:sz w:val="28"/>
          <w:szCs w:val="28"/>
        </w:rPr>
        <w:t xml:space="preserve"> </w:t>
      </w:r>
      <w:r w:rsidRPr="00BA6023">
        <w:rPr>
          <w:rFonts w:ascii="Times New Roman" w:eastAsia="Times New Roman" w:hAnsi="Times New Roman" w:cs="Times New Roman"/>
          <w:spacing w:val="-10"/>
          <w:kern w:val="0"/>
          <w:sz w:val="28"/>
          <w:szCs w:val="28"/>
        </w:rPr>
        <w:t>«Світанок»</w:t>
      </w:r>
      <w:r w:rsidRPr="00BA6023">
        <w:rPr>
          <w:rFonts w:ascii="Times New Roman" w:eastAsia="Times New Roman" w:hAnsi="Times New Roman" w:cs="Times New Roman"/>
          <w:spacing w:val="-30"/>
          <w:kern w:val="0"/>
          <w:sz w:val="28"/>
          <w:szCs w:val="28"/>
        </w:rPr>
        <w:t xml:space="preserve"> </w:t>
      </w:r>
      <w:r w:rsidRPr="00BA6023">
        <w:rPr>
          <w:rFonts w:ascii="Times New Roman" w:eastAsia="Times New Roman" w:hAnsi="Times New Roman" w:cs="Times New Roman"/>
          <w:spacing w:val="-8"/>
          <w:kern w:val="0"/>
          <w:sz w:val="28"/>
          <w:szCs w:val="28"/>
        </w:rPr>
        <w:t>створено</w:t>
      </w:r>
      <w:r w:rsidRPr="00BA6023">
        <w:rPr>
          <w:rFonts w:ascii="Times New Roman" w:eastAsia="Times New Roman" w:hAnsi="Times New Roman" w:cs="Times New Roman"/>
          <w:spacing w:val="-29"/>
          <w:kern w:val="0"/>
          <w:sz w:val="28"/>
          <w:szCs w:val="28"/>
        </w:rPr>
        <w:t xml:space="preserve"> </w:t>
      </w:r>
      <w:r w:rsidRPr="00BA6023">
        <w:rPr>
          <w:rFonts w:ascii="Times New Roman" w:eastAsia="Times New Roman" w:hAnsi="Times New Roman" w:cs="Times New Roman"/>
          <w:kern w:val="0"/>
          <w:sz w:val="28"/>
          <w:szCs w:val="28"/>
        </w:rPr>
        <w:t>в</w:t>
      </w:r>
      <w:r w:rsidRPr="00BA6023">
        <w:rPr>
          <w:rFonts w:ascii="Times New Roman" w:eastAsia="Times New Roman" w:hAnsi="Times New Roman" w:cs="Times New Roman"/>
          <w:spacing w:val="-21"/>
          <w:kern w:val="0"/>
          <w:sz w:val="28"/>
          <w:szCs w:val="28"/>
        </w:rPr>
        <w:t xml:space="preserve"> </w:t>
      </w:r>
      <w:r w:rsidRPr="00BA6023">
        <w:rPr>
          <w:rFonts w:ascii="Times New Roman" w:eastAsia="Times New Roman" w:hAnsi="Times New Roman" w:cs="Times New Roman"/>
          <w:spacing w:val="-9"/>
          <w:kern w:val="0"/>
          <w:sz w:val="28"/>
          <w:szCs w:val="28"/>
        </w:rPr>
        <w:t xml:space="preserve">процесі </w:t>
      </w:r>
      <w:r w:rsidRPr="00BA6023">
        <w:rPr>
          <w:rFonts w:ascii="Times New Roman" w:eastAsia="Times New Roman" w:hAnsi="Times New Roman" w:cs="Times New Roman"/>
          <w:spacing w:val="4"/>
          <w:kern w:val="0"/>
          <w:sz w:val="28"/>
          <w:szCs w:val="28"/>
        </w:rPr>
        <w:t xml:space="preserve">перетворення </w:t>
      </w:r>
      <w:r w:rsidRPr="00BA6023">
        <w:rPr>
          <w:rFonts w:ascii="Times New Roman" w:eastAsia="Times New Roman" w:hAnsi="Times New Roman" w:cs="Times New Roman"/>
          <w:spacing w:val="3"/>
          <w:kern w:val="0"/>
          <w:sz w:val="28"/>
          <w:szCs w:val="28"/>
        </w:rPr>
        <w:t xml:space="preserve">орендного </w:t>
      </w:r>
      <w:r w:rsidRPr="00BA6023">
        <w:rPr>
          <w:rFonts w:ascii="Times New Roman" w:eastAsia="Times New Roman" w:hAnsi="Times New Roman" w:cs="Times New Roman"/>
          <w:spacing w:val="4"/>
          <w:kern w:val="0"/>
          <w:sz w:val="28"/>
          <w:szCs w:val="28"/>
        </w:rPr>
        <w:t xml:space="preserve">підприємства </w:t>
      </w:r>
      <w:r w:rsidRPr="00BA6023">
        <w:rPr>
          <w:rFonts w:ascii="Times New Roman" w:eastAsia="Times New Roman" w:hAnsi="Times New Roman" w:cs="Times New Roman"/>
          <w:kern w:val="0"/>
          <w:sz w:val="28"/>
          <w:szCs w:val="28"/>
        </w:rPr>
        <w:t xml:space="preserve">з метою </w:t>
      </w:r>
      <w:r w:rsidRPr="00BA6023">
        <w:rPr>
          <w:rFonts w:ascii="Times New Roman" w:eastAsia="Times New Roman" w:hAnsi="Times New Roman" w:cs="Times New Roman"/>
          <w:spacing w:val="4"/>
          <w:kern w:val="0"/>
          <w:sz w:val="28"/>
          <w:szCs w:val="28"/>
        </w:rPr>
        <w:t xml:space="preserve">приватизації </w:t>
      </w:r>
      <w:r w:rsidRPr="00BA6023">
        <w:rPr>
          <w:rFonts w:ascii="Times New Roman" w:eastAsia="Times New Roman" w:hAnsi="Times New Roman" w:cs="Times New Roman"/>
          <w:kern w:val="0"/>
          <w:sz w:val="28"/>
          <w:szCs w:val="28"/>
        </w:rPr>
        <w:t>державної</w:t>
      </w:r>
      <w:r w:rsidRPr="00BA6023">
        <w:rPr>
          <w:rFonts w:ascii="Times New Roman" w:eastAsia="Times New Roman" w:hAnsi="Times New Roman" w:cs="Times New Roman"/>
          <w:spacing w:val="-15"/>
          <w:kern w:val="0"/>
          <w:sz w:val="28"/>
          <w:szCs w:val="28"/>
        </w:rPr>
        <w:t xml:space="preserve"> </w:t>
      </w:r>
      <w:r w:rsidRPr="00BA6023">
        <w:rPr>
          <w:rFonts w:ascii="Times New Roman" w:eastAsia="Times New Roman" w:hAnsi="Times New Roman" w:cs="Times New Roman"/>
          <w:kern w:val="0"/>
          <w:sz w:val="28"/>
          <w:szCs w:val="28"/>
        </w:rPr>
        <w:t>частки.</w:t>
      </w:r>
      <w:r w:rsidRPr="00BA6023">
        <w:rPr>
          <w:rFonts w:ascii="Times New Roman" w:eastAsia="Times New Roman" w:hAnsi="Times New Roman" w:cs="Times New Roman"/>
          <w:spacing w:val="-14"/>
          <w:kern w:val="0"/>
          <w:sz w:val="28"/>
          <w:szCs w:val="28"/>
        </w:rPr>
        <w:t xml:space="preserve"> </w:t>
      </w:r>
      <w:r w:rsidRPr="00BA6023">
        <w:rPr>
          <w:rFonts w:ascii="Times New Roman" w:eastAsia="Times New Roman" w:hAnsi="Times New Roman" w:cs="Times New Roman"/>
          <w:spacing w:val="-4"/>
          <w:kern w:val="0"/>
          <w:sz w:val="28"/>
          <w:szCs w:val="28"/>
        </w:rPr>
        <w:t>Товариство</w:t>
      </w:r>
      <w:r w:rsidRPr="00BA6023">
        <w:rPr>
          <w:rFonts w:ascii="Times New Roman" w:eastAsia="Times New Roman" w:hAnsi="Times New Roman" w:cs="Times New Roman"/>
          <w:spacing w:val="-13"/>
          <w:kern w:val="0"/>
          <w:sz w:val="28"/>
          <w:szCs w:val="28"/>
        </w:rPr>
        <w:t xml:space="preserve"> </w:t>
      </w:r>
      <w:r w:rsidRPr="00BA6023">
        <w:rPr>
          <w:rFonts w:ascii="Times New Roman" w:eastAsia="Times New Roman" w:hAnsi="Times New Roman" w:cs="Times New Roman"/>
          <w:kern w:val="0"/>
          <w:sz w:val="28"/>
          <w:szCs w:val="28"/>
        </w:rPr>
        <w:t>зареєстровано</w:t>
      </w:r>
      <w:r w:rsidRPr="00BA6023">
        <w:rPr>
          <w:rFonts w:ascii="Times New Roman" w:eastAsia="Times New Roman" w:hAnsi="Times New Roman" w:cs="Times New Roman"/>
          <w:spacing w:val="-18"/>
          <w:kern w:val="0"/>
          <w:sz w:val="28"/>
          <w:szCs w:val="28"/>
        </w:rPr>
        <w:t xml:space="preserve"> </w:t>
      </w:r>
      <w:r w:rsidRPr="00BA6023">
        <w:rPr>
          <w:rFonts w:ascii="Times New Roman" w:eastAsia="Times New Roman" w:hAnsi="Times New Roman" w:cs="Times New Roman"/>
          <w:kern w:val="0"/>
          <w:sz w:val="28"/>
          <w:szCs w:val="28"/>
        </w:rPr>
        <w:t>в</w:t>
      </w:r>
      <w:r w:rsidRPr="00BA6023">
        <w:rPr>
          <w:rFonts w:ascii="Times New Roman" w:eastAsia="Times New Roman" w:hAnsi="Times New Roman" w:cs="Times New Roman"/>
          <w:spacing w:val="-7"/>
          <w:kern w:val="0"/>
          <w:sz w:val="28"/>
          <w:szCs w:val="28"/>
        </w:rPr>
        <w:t xml:space="preserve"> </w:t>
      </w:r>
      <w:r w:rsidRPr="00BA6023">
        <w:rPr>
          <w:rFonts w:ascii="Times New Roman" w:eastAsia="Times New Roman" w:hAnsi="Times New Roman" w:cs="Times New Roman"/>
          <w:kern w:val="0"/>
          <w:sz w:val="28"/>
          <w:szCs w:val="28"/>
        </w:rPr>
        <w:t>серпні</w:t>
      </w:r>
      <w:r w:rsidRPr="00BA6023">
        <w:rPr>
          <w:rFonts w:ascii="Times New Roman" w:eastAsia="Times New Roman" w:hAnsi="Times New Roman" w:cs="Times New Roman"/>
          <w:spacing w:val="-15"/>
          <w:kern w:val="0"/>
          <w:sz w:val="28"/>
          <w:szCs w:val="28"/>
        </w:rPr>
        <w:t xml:space="preserve"> </w:t>
      </w:r>
      <w:r w:rsidRPr="00BA6023">
        <w:rPr>
          <w:rFonts w:ascii="Times New Roman" w:eastAsia="Times New Roman" w:hAnsi="Times New Roman" w:cs="Times New Roman"/>
          <w:kern w:val="0"/>
          <w:sz w:val="28"/>
          <w:szCs w:val="28"/>
        </w:rPr>
        <w:t>1998</w:t>
      </w:r>
      <w:r w:rsidRPr="00BA6023">
        <w:rPr>
          <w:rFonts w:ascii="Times New Roman" w:eastAsia="Times New Roman" w:hAnsi="Times New Roman" w:cs="Times New Roman"/>
          <w:spacing w:val="-14"/>
          <w:kern w:val="0"/>
          <w:sz w:val="28"/>
          <w:szCs w:val="28"/>
        </w:rPr>
        <w:t xml:space="preserve"> </w:t>
      </w:r>
      <w:r w:rsidRPr="00BA6023">
        <w:rPr>
          <w:rFonts w:ascii="Times New Roman" w:eastAsia="Times New Roman" w:hAnsi="Times New Roman" w:cs="Times New Roman"/>
          <w:spacing w:val="-10"/>
          <w:kern w:val="0"/>
          <w:sz w:val="28"/>
          <w:szCs w:val="28"/>
        </w:rPr>
        <w:t>року,</w:t>
      </w:r>
      <w:r w:rsidRPr="00BA6023">
        <w:rPr>
          <w:rFonts w:ascii="Times New Roman" w:eastAsia="Times New Roman" w:hAnsi="Times New Roman" w:cs="Times New Roman"/>
          <w:spacing w:val="-9"/>
          <w:kern w:val="0"/>
          <w:sz w:val="28"/>
          <w:szCs w:val="28"/>
        </w:rPr>
        <w:t xml:space="preserve"> </w:t>
      </w:r>
      <w:r w:rsidRPr="00BA6023">
        <w:rPr>
          <w:rFonts w:ascii="Times New Roman" w:eastAsia="Times New Roman" w:hAnsi="Times New Roman" w:cs="Times New Roman"/>
          <w:kern w:val="0"/>
          <w:sz w:val="28"/>
          <w:szCs w:val="28"/>
        </w:rPr>
        <w:t xml:space="preserve">в </w:t>
      </w:r>
      <w:r w:rsidRPr="00BA6023">
        <w:rPr>
          <w:rFonts w:ascii="Times New Roman" w:eastAsia="Times New Roman" w:hAnsi="Times New Roman" w:cs="Times New Roman"/>
          <w:spacing w:val="-3"/>
          <w:kern w:val="0"/>
          <w:sz w:val="28"/>
          <w:szCs w:val="28"/>
        </w:rPr>
        <w:t>2012</w:t>
      </w:r>
      <w:r w:rsidRPr="00BA6023">
        <w:rPr>
          <w:rFonts w:ascii="Times New Roman" w:eastAsia="Times New Roman" w:hAnsi="Times New Roman" w:cs="Times New Roman"/>
          <w:spacing w:val="-19"/>
          <w:kern w:val="0"/>
          <w:sz w:val="28"/>
          <w:szCs w:val="28"/>
        </w:rPr>
        <w:t xml:space="preserve"> </w:t>
      </w:r>
      <w:r w:rsidRPr="00BA6023">
        <w:rPr>
          <w:rFonts w:ascii="Times New Roman" w:eastAsia="Times New Roman" w:hAnsi="Times New Roman" w:cs="Times New Roman"/>
          <w:spacing w:val="-4"/>
          <w:kern w:val="0"/>
          <w:sz w:val="28"/>
          <w:szCs w:val="28"/>
        </w:rPr>
        <w:t>році</w:t>
      </w:r>
      <w:r w:rsidRPr="00BA6023">
        <w:rPr>
          <w:rFonts w:ascii="Times New Roman" w:eastAsia="Times New Roman" w:hAnsi="Times New Roman" w:cs="Times New Roman"/>
          <w:spacing w:val="-27"/>
          <w:kern w:val="0"/>
          <w:sz w:val="28"/>
          <w:szCs w:val="28"/>
        </w:rPr>
        <w:t xml:space="preserve"> </w:t>
      </w:r>
      <w:r w:rsidRPr="00BA6023">
        <w:rPr>
          <w:rFonts w:ascii="Times New Roman" w:eastAsia="Times New Roman" w:hAnsi="Times New Roman" w:cs="Times New Roman"/>
          <w:spacing w:val="-5"/>
          <w:kern w:val="0"/>
          <w:sz w:val="28"/>
          <w:szCs w:val="28"/>
        </w:rPr>
        <w:t>товариство</w:t>
      </w:r>
      <w:r w:rsidRPr="00BA6023">
        <w:rPr>
          <w:rFonts w:ascii="Times New Roman" w:eastAsia="Times New Roman" w:hAnsi="Times New Roman" w:cs="Times New Roman"/>
          <w:spacing w:val="-18"/>
          <w:kern w:val="0"/>
          <w:sz w:val="28"/>
          <w:szCs w:val="28"/>
        </w:rPr>
        <w:t xml:space="preserve"> </w:t>
      </w:r>
      <w:r w:rsidRPr="00BA6023">
        <w:rPr>
          <w:rFonts w:ascii="Times New Roman" w:eastAsia="Times New Roman" w:hAnsi="Times New Roman" w:cs="Times New Roman"/>
          <w:spacing w:val="-5"/>
          <w:kern w:val="0"/>
          <w:sz w:val="28"/>
          <w:szCs w:val="28"/>
        </w:rPr>
        <w:t>перетворено</w:t>
      </w:r>
      <w:r w:rsidRPr="00BA6023">
        <w:rPr>
          <w:rFonts w:ascii="Times New Roman" w:eastAsia="Times New Roman" w:hAnsi="Times New Roman" w:cs="Times New Roman"/>
          <w:spacing w:val="-25"/>
          <w:kern w:val="0"/>
          <w:sz w:val="28"/>
          <w:szCs w:val="28"/>
        </w:rPr>
        <w:t xml:space="preserve"> </w:t>
      </w:r>
      <w:r w:rsidRPr="00BA6023">
        <w:rPr>
          <w:rFonts w:ascii="Times New Roman" w:eastAsia="Times New Roman" w:hAnsi="Times New Roman" w:cs="Times New Roman"/>
          <w:kern w:val="0"/>
          <w:sz w:val="28"/>
          <w:szCs w:val="28"/>
        </w:rPr>
        <w:t>у</w:t>
      </w:r>
      <w:r w:rsidRPr="00BA6023">
        <w:rPr>
          <w:rFonts w:ascii="Times New Roman" w:eastAsia="Times New Roman" w:hAnsi="Times New Roman" w:cs="Times New Roman"/>
          <w:spacing w:val="-24"/>
          <w:kern w:val="0"/>
          <w:sz w:val="28"/>
          <w:szCs w:val="28"/>
        </w:rPr>
        <w:t xml:space="preserve"> </w:t>
      </w:r>
      <w:r w:rsidRPr="00BA6023">
        <w:rPr>
          <w:rFonts w:ascii="Times New Roman" w:eastAsia="Times New Roman" w:hAnsi="Times New Roman" w:cs="Times New Roman"/>
          <w:spacing w:val="-6"/>
          <w:kern w:val="0"/>
          <w:sz w:val="28"/>
          <w:szCs w:val="28"/>
        </w:rPr>
        <w:t>публічне</w:t>
      </w:r>
      <w:r w:rsidRPr="00BA6023">
        <w:rPr>
          <w:rFonts w:ascii="Times New Roman" w:eastAsia="Times New Roman" w:hAnsi="Times New Roman" w:cs="Times New Roman"/>
          <w:spacing w:val="-15"/>
          <w:kern w:val="0"/>
          <w:sz w:val="28"/>
          <w:szCs w:val="28"/>
        </w:rPr>
        <w:t xml:space="preserve"> </w:t>
      </w:r>
      <w:r w:rsidRPr="00BA6023">
        <w:rPr>
          <w:rFonts w:ascii="Times New Roman" w:eastAsia="Times New Roman" w:hAnsi="Times New Roman" w:cs="Times New Roman"/>
          <w:spacing w:val="-5"/>
          <w:kern w:val="0"/>
          <w:sz w:val="28"/>
          <w:szCs w:val="28"/>
        </w:rPr>
        <w:t>акціонерне</w:t>
      </w:r>
      <w:r w:rsidRPr="00BA6023">
        <w:rPr>
          <w:rFonts w:ascii="Times New Roman" w:eastAsia="Times New Roman" w:hAnsi="Times New Roman" w:cs="Times New Roman"/>
          <w:spacing w:val="-21"/>
          <w:kern w:val="0"/>
          <w:sz w:val="28"/>
          <w:szCs w:val="28"/>
        </w:rPr>
        <w:t xml:space="preserve"> </w:t>
      </w:r>
      <w:r w:rsidRPr="00BA6023">
        <w:rPr>
          <w:rFonts w:ascii="Times New Roman" w:eastAsia="Times New Roman" w:hAnsi="Times New Roman" w:cs="Times New Roman"/>
          <w:spacing w:val="-5"/>
          <w:kern w:val="0"/>
          <w:sz w:val="28"/>
          <w:szCs w:val="28"/>
        </w:rPr>
        <w:t xml:space="preserve">товариство </w:t>
      </w:r>
      <w:r w:rsidRPr="00BA6023">
        <w:rPr>
          <w:rFonts w:ascii="Times New Roman" w:eastAsia="Times New Roman" w:hAnsi="Times New Roman" w:cs="Times New Roman"/>
          <w:kern w:val="0"/>
          <w:sz w:val="28"/>
          <w:szCs w:val="28"/>
        </w:rPr>
        <w:t>і</w:t>
      </w:r>
      <w:r w:rsidRPr="00BA6023">
        <w:rPr>
          <w:rFonts w:ascii="Times New Roman" w:eastAsia="Times New Roman" w:hAnsi="Times New Roman" w:cs="Times New Roman"/>
          <w:spacing w:val="-24"/>
          <w:kern w:val="0"/>
          <w:sz w:val="28"/>
          <w:szCs w:val="28"/>
        </w:rPr>
        <w:t xml:space="preserve"> </w:t>
      </w:r>
      <w:r w:rsidRPr="00BA6023">
        <w:rPr>
          <w:rFonts w:ascii="Times New Roman" w:eastAsia="Times New Roman" w:hAnsi="Times New Roman" w:cs="Times New Roman"/>
          <w:kern w:val="0"/>
          <w:sz w:val="28"/>
          <w:szCs w:val="28"/>
        </w:rPr>
        <w:t>основним</w:t>
      </w:r>
      <w:r w:rsidRPr="00BA6023">
        <w:rPr>
          <w:rFonts w:ascii="Times New Roman" w:eastAsia="Times New Roman" w:hAnsi="Times New Roman" w:cs="Times New Roman"/>
          <w:spacing w:val="-18"/>
          <w:kern w:val="0"/>
          <w:sz w:val="28"/>
          <w:szCs w:val="28"/>
        </w:rPr>
        <w:t xml:space="preserve"> </w:t>
      </w:r>
      <w:r w:rsidRPr="00BA6023">
        <w:rPr>
          <w:rFonts w:ascii="Times New Roman" w:eastAsia="Times New Roman" w:hAnsi="Times New Roman" w:cs="Times New Roman"/>
          <w:spacing w:val="-3"/>
          <w:kern w:val="0"/>
          <w:sz w:val="28"/>
          <w:szCs w:val="28"/>
        </w:rPr>
        <w:t>видом</w:t>
      </w:r>
      <w:r w:rsidRPr="00BA6023">
        <w:rPr>
          <w:rFonts w:ascii="Times New Roman" w:eastAsia="Times New Roman" w:hAnsi="Times New Roman" w:cs="Times New Roman"/>
          <w:spacing w:val="-19"/>
          <w:kern w:val="0"/>
          <w:sz w:val="28"/>
          <w:szCs w:val="28"/>
        </w:rPr>
        <w:t xml:space="preserve"> </w:t>
      </w:r>
      <w:r w:rsidRPr="00BA6023">
        <w:rPr>
          <w:rFonts w:ascii="Times New Roman" w:eastAsia="Times New Roman" w:hAnsi="Times New Roman" w:cs="Times New Roman"/>
          <w:kern w:val="0"/>
          <w:sz w:val="28"/>
          <w:szCs w:val="28"/>
        </w:rPr>
        <w:t>діяльності</w:t>
      </w:r>
      <w:r w:rsidRPr="00BA6023">
        <w:rPr>
          <w:rFonts w:ascii="Times New Roman" w:eastAsia="Times New Roman" w:hAnsi="Times New Roman" w:cs="Times New Roman"/>
          <w:spacing w:val="-23"/>
          <w:kern w:val="0"/>
          <w:sz w:val="28"/>
          <w:szCs w:val="28"/>
        </w:rPr>
        <w:t xml:space="preserve"> </w:t>
      </w:r>
      <w:r w:rsidRPr="00BA6023">
        <w:rPr>
          <w:rFonts w:ascii="Times New Roman" w:eastAsia="Times New Roman" w:hAnsi="Times New Roman" w:cs="Times New Roman"/>
          <w:kern w:val="0"/>
          <w:sz w:val="28"/>
          <w:szCs w:val="28"/>
        </w:rPr>
        <w:t>є</w:t>
      </w:r>
      <w:r w:rsidRPr="00BA6023">
        <w:rPr>
          <w:rFonts w:ascii="Times New Roman" w:eastAsia="Times New Roman" w:hAnsi="Times New Roman" w:cs="Times New Roman"/>
          <w:spacing w:val="-16"/>
          <w:kern w:val="0"/>
          <w:sz w:val="28"/>
          <w:szCs w:val="28"/>
        </w:rPr>
        <w:t xml:space="preserve"> </w:t>
      </w:r>
      <w:r w:rsidRPr="00BA6023">
        <w:rPr>
          <w:rFonts w:ascii="Times New Roman" w:eastAsia="Times New Roman" w:hAnsi="Times New Roman" w:cs="Times New Roman"/>
          <w:kern w:val="0"/>
          <w:sz w:val="28"/>
          <w:szCs w:val="28"/>
        </w:rPr>
        <w:t>виробництво</w:t>
      </w:r>
      <w:r w:rsidRPr="00BA6023">
        <w:rPr>
          <w:rFonts w:ascii="Times New Roman" w:eastAsia="Times New Roman" w:hAnsi="Times New Roman" w:cs="Times New Roman"/>
          <w:spacing w:val="-22"/>
          <w:kern w:val="0"/>
          <w:sz w:val="28"/>
          <w:szCs w:val="28"/>
        </w:rPr>
        <w:t xml:space="preserve"> </w:t>
      </w:r>
      <w:r w:rsidRPr="00BA6023">
        <w:rPr>
          <w:rFonts w:ascii="Times New Roman" w:eastAsia="Times New Roman" w:hAnsi="Times New Roman" w:cs="Times New Roman"/>
          <w:spacing w:val="-4"/>
          <w:kern w:val="0"/>
          <w:sz w:val="28"/>
          <w:szCs w:val="28"/>
        </w:rPr>
        <w:t xml:space="preserve">сільськогосподарської </w:t>
      </w:r>
      <w:r w:rsidRPr="00BA6023">
        <w:rPr>
          <w:rFonts w:ascii="Times New Roman" w:eastAsia="Times New Roman" w:hAnsi="Times New Roman" w:cs="Times New Roman"/>
          <w:spacing w:val="-5"/>
          <w:kern w:val="0"/>
          <w:sz w:val="28"/>
          <w:szCs w:val="28"/>
        </w:rPr>
        <w:t>продукції.</w:t>
      </w:r>
      <w:r w:rsidRPr="00BA6023">
        <w:rPr>
          <w:rFonts w:ascii="Times New Roman" w:eastAsia="Times New Roman" w:hAnsi="Times New Roman" w:cs="Times New Roman"/>
          <w:spacing w:val="-22"/>
          <w:kern w:val="0"/>
          <w:sz w:val="28"/>
          <w:szCs w:val="28"/>
        </w:rPr>
        <w:t xml:space="preserve"> </w:t>
      </w:r>
      <w:r w:rsidRPr="00BA6023">
        <w:rPr>
          <w:rFonts w:ascii="Times New Roman" w:eastAsia="Times New Roman" w:hAnsi="Times New Roman" w:cs="Times New Roman"/>
          <w:spacing w:val="-3"/>
          <w:kern w:val="0"/>
          <w:sz w:val="28"/>
          <w:szCs w:val="28"/>
        </w:rPr>
        <w:t>Середньоспискова</w:t>
      </w:r>
      <w:r w:rsidRPr="00BA6023">
        <w:rPr>
          <w:rFonts w:ascii="Times New Roman" w:eastAsia="Times New Roman" w:hAnsi="Times New Roman" w:cs="Times New Roman"/>
          <w:spacing w:val="-18"/>
          <w:kern w:val="0"/>
          <w:sz w:val="28"/>
          <w:szCs w:val="28"/>
        </w:rPr>
        <w:t xml:space="preserve"> </w:t>
      </w:r>
      <w:r w:rsidRPr="00BA6023">
        <w:rPr>
          <w:rFonts w:ascii="Times New Roman" w:eastAsia="Times New Roman" w:hAnsi="Times New Roman" w:cs="Times New Roman"/>
          <w:kern w:val="0"/>
          <w:sz w:val="28"/>
          <w:szCs w:val="28"/>
        </w:rPr>
        <w:t>чисельність</w:t>
      </w:r>
      <w:r w:rsidRPr="00BA6023">
        <w:rPr>
          <w:rFonts w:ascii="Times New Roman" w:eastAsia="Times New Roman" w:hAnsi="Times New Roman" w:cs="Times New Roman"/>
          <w:spacing w:val="-16"/>
          <w:kern w:val="0"/>
          <w:sz w:val="28"/>
          <w:szCs w:val="28"/>
        </w:rPr>
        <w:t xml:space="preserve"> </w:t>
      </w:r>
      <w:r w:rsidRPr="00BA6023">
        <w:rPr>
          <w:rFonts w:ascii="Times New Roman" w:eastAsia="Times New Roman" w:hAnsi="Times New Roman" w:cs="Times New Roman"/>
          <w:kern w:val="0"/>
          <w:sz w:val="28"/>
          <w:szCs w:val="28"/>
        </w:rPr>
        <w:t>працюючих</w:t>
      </w:r>
      <w:r w:rsidRPr="00BA6023">
        <w:rPr>
          <w:rFonts w:ascii="Times New Roman" w:eastAsia="Times New Roman" w:hAnsi="Times New Roman" w:cs="Times New Roman"/>
          <w:spacing w:val="-22"/>
          <w:kern w:val="0"/>
          <w:sz w:val="28"/>
          <w:szCs w:val="28"/>
        </w:rPr>
        <w:t xml:space="preserve"> </w:t>
      </w:r>
      <w:r w:rsidRPr="00BA6023">
        <w:rPr>
          <w:rFonts w:ascii="Times New Roman" w:eastAsia="Times New Roman" w:hAnsi="Times New Roman" w:cs="Times New Roman"/>
          <w:kern w:val="0"/>
          <w:sz w:val="28"/>
          <w:szCs w:val="28"/>
        </w:rPr>
        <w:t>складає</w:t>
      </w:r>
      <w:r w:rsidRPr="00BA6023">
        <w:rPr>
          <w:rFonts w:ascii="Times New Roman" w:eastAsia="Times New Roman" w:hAnsi="Times New Roman" w:cs="Times New Roman"/>
          <w:spacing w:val="-20"/>
          <w:kern w:val="0"/>
          <w:sz w:val="28"/>
          <w:szCs w:val="28"/>
        </w:rPr>
        <w:t xml:space="preserve"> </w:t>
      </w:r>
      <w:r w:rsidRPr="00BA6023">
        <w:rPr>
          <w:rFonts w:ascii="Times New Roman" w:eastAsia="Times New Roman" w:hAnsi="Times New Roman" w:cs="Times New Roman"/>
          <w:kern w:val="0"/>
          <w:sz w:val="28"/>
          <w:szCs w:val="28"/>
        </w:rPr>
        <w:t xml:space="preserve">195 чоловік. Розмір статутного капіталу становить </w:t>
      </w:r>
      <w:r w:rsidR="00DD3475" w:rsidRPr="00BA6023">
        <w:rPr>
          <w:rFonts w:ascii="Times New Roman" w:eastAsia="Times New Roman" w:hAnsi="Times New Roman" w:cs="Times New Roman"/>
          <w:kern w:val="0"/>
          <w:sz w:val="28"/>
          <w:szCs w:val="28"/>
        </w:rPr>
        <w:t>–</w:t>
      </w:r>
      <w:r w:rsidRPr="00BA6023">
        <w:rPr>
          <w:rFonts w:ascii="Times New Roman" w:eastAsia="Times New Roman" w:hAnsi="Times New Roman" w:cs="Times New Roman"/>
          <w:kern w:val="0"/>
          <w:sz w:val="28"/>
          <w:szCs w:val="28"/>
        </w:rPr>
        <w:t xml:space="preserve"> 8356850 грн. і </w:t>
      </w:r>
      <w:r w:rsidRPr="00BA6023">
        <w:rPr>
          <w:rFonts w:ascii="Times New Roman" w:eastAsia="Times New Roman" w:hAnsi="Times New Roman" w:cs="Times New Roman"/>
          <w:spacing w:val="-8"/>
          <w:kern w:val="0"/>
          <w:sz w:val="28"/>
          <w:szCs w:val="28"/>
        </w:rPr>
        <w:t>поділений</w:t>
      </w:r>
      <w:r w:rsidRPr="00BA6023">
        <w:rPr>
          <w:rFonts w:ascii="Times New Roman" w:eastAsia="Times New Roman" w:hAnsi="Times New Roman" w:cs="Times New Roman"/>
          <w:spacing w:val="-19"/>
          <w:kern w:val="0"/>
          <w:sz w:val="28"/>
          <w:szCs w:val="28"/>
        </w:rPr>
        <w:t xml:space="preserve"> </w:t>
      </w:r>
      <w:r w:rsidRPr="00BA6023">
        <w:rPr>
          <w:rFonts w:ascii="Times New Roman" w:eastAsia="Times New Roman" w:hAnsi="Times New Roman" w:cs="Times New Roman"/>
          <w:spacing w:val="-5"/>
          <w:kern w:val="0"/>
          <w:sz w:val="28"/>
          <w:szCs w:val="28"/>
        </w:rPr>
        <w:t>на</w:t>
      </w:r>
      <w:r w:rsidRPr="00BA6023">
        <w:rPr>
          <w:rFonts w:ascii="Times New Roman" w:eastAsia="Times New Roman" w:hAnsi="Times New Roman" w:cs="Times New Roman"/>
          <w:spacing w:val="-27"/>
          <w:kern w:val="0"/>
          <w:sz w:val="28"/>
          <w:szCs w:val="28"/>
        </w:rPr>
        <w:t xml:space="preserve"> </w:t>
      </w:r>
      <w:r w:rsidRPr="00BA6023">
        <w:rPr>
          <w:rFonts w:ascii="Times New Roman" w:eastAsia="Times New Roman" w:hAnsi="Times New Roman" w:cs="Times New Roman"/>
          <w:spacing w:val="-7"/>
          <w:kern w:val="0"/>
          <w:sz w:val="28"/>
          <w:szCs w:val="28"/>
        </w:rPr>
        <w:t>33427400</w:t>
      </w:r>
      <w:r w:rsidRPr="00BA6023">
        <w:rPr>
          <w:rFonts w:ascii="Times New Roman" w:eastAsia="Times New Roman" w:hAnsi="Times New Roman" w:cs="Times New Roman"/>
          <w:spacing w:val="-25"/>
          <w:kern w:val="0"/>
          <w:sz w:val="28"/>
          <w:szCs w:val="28"/>
        </w:rPr>
        <w:t xml:space="preserve"> </w:t>
      </w:r>
      <w:r w:rsidRPr="00BA6023">
        <w:rPr>
          <w:rFonts w:ascii="Times New Roman" w:eastAsia="Times New Roman" w:hAnsi="Times New Roman" w:cs="Times New Roman"/>
          <w:spacing w:val="-7"/>
          <w:kern w:val="0"/>
          <w:sz w:val="28"/>
          <w:szCs w:val="28"/>
        </w:rPr>
        <w:t>іменних</w:t>
      </w:r>
      <w:r w:rsidRPr="00BA6023">
        <w:rPr>
          <w:rFonts w:ascii="Times New Roman" w:eastAsia="Times New Roman" w:hAnsi="Times New Roman" w:cs="Times New Roman"/>
          <w:spacing w:val="-25"/>
          <w:kern w:val="0"/>
          <w:sz w:val="28"/>
          <w:szCs w:val="28"/>
        </w:rPr>
        <w:t xml:space="preserve"> </w:t>
      </w:r>
      <w:r w:rsidRPr="00BA6023">
        <w:rPr>
          <w:rFonts w:ascii="Times New Roman" w:eastAsia="Times New Roman" w:hAnsi="Times New Roman" w:cs="Times New Roman"/>
          <w:spacing w:val="-8"/>
          <w:kern w:val="0"/>
          <w:sz w:val="28"/>
          <w:szCs w:val="28"/>
        </w:rPr>
        <w:t>акцій,</w:t>
      </w:r>
      <w:r w:rsidRPr="00BA6023">
        <w:rPr>
          <w:rFonts w:ascii="Times New Roman" w:eastAsia="Times New Roman" w:hAnsi="Times New Roman" w:cs="Times New Roman"/>
          <w:spacing w:val="-25"/>
          <w:kern w:val="0"/>
          <w:sz w:val="28"/>
          <w:szCs w:val="28"/>
        </w:rPr>
        <w:t xml:space="preserve"> </w:t>
      </w:r>
      <w:r w:rsidRPr="00BA6023">
        <w:rPr>
          <w:rFonts w:ascii="Times New Roman" w:eastAsia="Times New Roman" w:hAnsi="Times New Roman" w:cs="Times New Roman"/>
          <w:spacing w:val="-9"/>
          <w:kern w:val="0"/>
          <w:sz w:val="28"/>
          <w:szCs w:val="28"/>
        </w:rPr>
        <w:t>номінальною</w:t>
      </w:r>
      <w:r w:rsidRPr="00BA6023">
        <w:rPr>
          <w:rFonts w:ascii="Times New Roman" w:eastAsia="Times New Roman" w:hAnsi="Times New Roman" w:cs="Times New Roman"/>
          <w:spacing w:val="-24"/>
          <w:kern w:val="0"/>
          <w:sz w:val="28"/>
          <w:szCs w:val="28"/>
        </w:rPr>
        <w:t xml:space="preserve"> </w:t>
      </w:r>
      <w:r w:rsidRPr="00BA6023">
        <w:rPr>
          <w:rFonts w:ascii="Times New Roman" w:eastAsia="Times New Roman" w:hAnsi="Times New Roman" w:cs="Times New Roman"/>
          <w:spacing w:val="-8"/>
          <w:kern w:val="0"/>
          <w:sz w:val="28"/>
          <w:szCs w:val="28"/>
        </w:rPr>
        <w:t>вартістю</w:t>
      </w:r>
      <w:r w:rsidRPr="00BA6023">
        <w:rPr>
          <w:rFonts w:ascii="Times New Roman" w:eastAsia="Times New Roman" w:hAnsi="Times New Roman" w:cs="Times New Roman"/>
          <w:spacing w:val="-18"/>
          <w:kern w:val="0"/>
          <w:sz w:val="28"/>
          <w:szCs w:val="28"/>
        </w:rPr>
        <w:t xml:space="preserve"> </w:t>
      </w:r>
      <w:r w:rsidRPr="00BA6023">
        <w:rPr>
          <w:rFonts w:ascii="Times New Roman" w:eastAsia="Times New Roman" w:hAnsi="Times New Roman" w:cs="Times New Roman"/>
          <w:spacing w:val="-7"/>
          <w:kern w:val="0"/>
          <w:sz w:val="28"/>
          <w:szCs w:val="28"/>
        </w:rPr>
        <w:t>0,25</w:t>
      </w:r>
      <w:r w:rsidRPr="00BA6023">
        <w:rPr>
          <w:rFonts w:ascii="Times New Roman" w:eastAsia="Times New Roman" w:hAnsi="Times New Roman" w:cs="Times New Roman"/>
          <w:spacing w:val="-25"/>
          <w:kern w:val="0"/>
          <w:sz w:val="28"/>
          <w:szCs w:val="28"/>
        </w:rPr>
        <w:t xml:space="preserve"> </w:t>
      </w:r>
      <w:r w:rsidRPr="00BA6023">
        <w:rPr>
          <w:rFonts w:ascii="Times New Roman" w:eastAsia="Times New Roman" w:hAnsi="Times New Roman" w:cs="Times New Roman"/>
          <w:spacing w:val="-5"/>
          <w:kern w:val="0"/>
          <w:sz w:val="28"/>
          <w:szCs w:val="28"/>
        </w:rPr>
        <w:t xml:space="preserve">грн. </w:t>
      </w:r>
      <w:r w:rsidRPr="00BA6023">
        <w:rPr>
          <w:rFonts w:ascii="Times New Roman" w:eastAsia="Times New Roman" w:hAnsi="Times New Roman" w:cs="Times New Roman"/>
          <w:spacing w:val="-3"/>
          <w:kern w:val="0"/>
          <w:sz w:val="28"/>
          <w:szCs w:val="28"/>
        </w:rPr>
        <w:t>Загальна</w:t>
      </w:r>
      <w:r w:rsidRPr="00BA6023">
        <w:rPr>
          <w:rFonts w:ascii="Times New Roman" w:eastAsia="Times New Roman" w:hAnsi="Times New Roman" w:cs="Times New Roman"/>
          <w:spacing w:val="-24"/>
          <w:kern w:val="0"/>
          <w:sz w:val="28"/>
          <w:szCs w:val="28"/>
        </w:rPr>
        <w:t xml:space="preserve"> </w:t>
      </w:r>
      <w:r w:rsidRPr="00BA6023">
        <w:rPr>
          <w:rFonts w:ascii="Times New Roman" w:eastAsia="Times New Roman" w:hAnsi="Times New Roman" w:cs="Times New Roman"/>
          <w:spacing w:val="-5"/>
          <w:kern w:val="0"/>
          <w:sz w:val="28"/>
          <w:szCs w:val="28"/>
        </w:rPr>
        <w:t>кількість</w:t>
      </w:r>
      <w:r w:rsidRPr="00BA6023">
        <w:rPr>
          <w:rFonts w:ascii="Times New Roman" w:eastAsia="Times New Roman" w:hAnsi="Times New Roman" w:cs="Times New Roman"/>
          <w:spacing w:val="-21"/>
          <w:kern w:val="0"/>
          <w:sz w:val="28"/>
          <w:szCs w:val="28"/>
        </w:rPr>
        <w:t xml:space="preserve"> </w:t>
      </w:r>
      <w:r w:rsidRPr="00BA6023">
        <w:rPr>
          <w:rFonts w:ascii="Times New Roman" w:eastAsia="Times New Roman" w:hAnsi="Times New Roman" w:cs="Times New Roman"/>
          <w:spacing w:val="-5"/>
          <w:kern w:val="0"/>
          <w:sz w:val="28"/>
          <w:szCs w:val="28"/>
        </w:rPr>
        <w:t>акціонерів</w:t>
      </w:r>
      <w:r w:rsidRPr="00BA6023">
        <w:rPr>
          <w:rFonts w:ascii="Times New Roman" w:eastAsia="Times New Roman" w:hAnsi="Times New Roman" w:cs="Times New Roman"/>
          <w:spacing w:val="-15"/>
          <w:kern w:val="0"/>
          <w:sz w:val="28"/>
          <w:szCs w:val="28"/>
        </w:rPr>
        <w:t xml:space="preserve"> </w:t>
      </w:r>
      <w:r w:rsidRPr="00BA6023">
        <w:rPr>
          <w:rFonts w:ascii="Times New Roman" w:eastAsia="Times New Roman" w:hAnsi="Times New Roman" w:cs="Times New Roman"/>
          <w:spacing w:val="-5"/>
          <w:kern w:val="0"/>
          <w:sz w:val="28"/>
          <w:szCs w:val="28"/>
        </w:rPr>
        <w:t>складає</w:t>
      </w:r>
      <w:r w:rsidRPr="00BA6023">
        <w:rPr>
          <w:rFonts w:ascii="Times New Roman" w:eastAsia="Times New Roman" w:hAnsi="Times New Roman" w:cs="Times New Roman"/>
          <w:spacing w:val="-14"/>
          <w:kern w:val="0"/>
          <w:sz w:val="28"/>
          <w:szCs w:val="28"/>
        </w:rPr>
        <w:t xml:space="preserve"> </w:t>
      </w:r>
      <w:r w:rsidRPr="00BA6023">
        <w:rPr>
          <w:rFonts w:ascii="Times New Roman" w:eastAsia="Times New Roman" w:hAnsi="Times New Roman" w:cs="Times New Roman"/>
          <w:kern w:val="0"/>
          <w:sz w:val="28"/>
          <w:szCs w:val="28"/>
        </w:rPr>
        <w:t>127</w:t>
      </w:r>
      <w:r w:rsidRPr="00BA6023">
        <w:rPr>
          <w:rFonts w:ascii="Times New Roman" w:eastAsia="Times New Roman" w:hAnsi="Times New Roman" w:cs="Times New Roman"/>
          <w:spacing w:val="-21"/>
          <w:kern w:val="0"/>
          <w:sz w:val="28"/>
          <w:szCs w:val="28"/>
        </w:rPr>
        <w:t xml:space="preserve"> </w:t>
      </w:r>
      <w:r w:rsidRPr="00BA6023">
        <w:rPr>
          <w:rFonts w:ascii="Times New Roman" w:eastAsia="Times New Roman" w:hAnsi="Times New Roman" w:cs="Times New Roman"/>
          <w:spacing w:val="-5"/>
          <w:kern w:val="0"/>
          <w:sz w:val="28"/>
          <w:szCs w:val="28"/>
        </w:rPr>
        <w:t>чоловік</w:t>
      </w:r>
      <w:r w:rsidRPr="00BA6023">
        <w:rPr>
          <w:rFonts w:ascii="Times New Roman" w:eastAsia="Times New Roman" w:hAnsi="Times New Roman" w:cs="Times New Roman"/>
          <w:spacing w:val="-24"/>
          <w:kern w:val="0"/>
          <w:sz w:val="28"/>
          <w:szCs w:val="28"/>
        </w:rPr>
        <w:t xml:space="preserve"> </w:t>
      </w:r>
      <w:r w:rsidRPr="00BA6023">
        <w:rPr>
          <w:rFonts w:ascii="Times New Roman" w:eastAsia="Times New Roman" w:hAnsi="Times New Roman" w:cs="Times New Roman"/>
          <w:spacing w:val="-4"/>
          <w:kern w:val="0"/>
          <w:sz w:val="28"/>
          <w:szCs w:val="28"/>
        </w:rPr>
        <w:t>фізичних</w:t>
      </w:r>
      <w:r w:rsidRPr="00BA6023">
        <w:rPr>
          <w:rFonts w:ascii="Times New Roman" w:eastAsia="Times New Roman" w:hAnsi="Times New Roman" w:cs="Times New Roman"/>
          <w:spacing w:val="-17"/>
          <w:kern w:val="0"/>
          <w:sz w:val="28"/>
          <w:szCs w:val="28"/>
        </w:rPr>
        <w:t xml:space="preserve"> </w:t>
      </w:r>
      <w:r w:rsidRPr="00BA6023">
        <w:rPr>
          <w:rFonts w:ascii="Times New Roman" w:eastAsia="Times New Roman" w:hAnsi="Times New Roman" w:cs="Times New Roman"/>
          <w:spacing w:val="-6"/>
          <w:kern w:val="0"/>
          <w:sz w:val="28"/>
          <w:szCs w:val="28"/>
        </w:rPr>
        <w:t>осіб</w:t>
      </w:r>
      <w:r w:rsidRPr="00BA6023">
        <w:rPr>
          <w:rFonts w:ascii="Times New Roman" w:eastAsia="Times New Roman" w:hAnsi="Times New Roman" w:cs="Times New Roman"/>
          <w:spacing w:val="-18"/>
          <w:kern w:val="0"/>
          <w:sz w:val="28"/>
          <w:szCs w:val="28"/>
        </w:rPr>
        <w:t xml:space="preserve"> </w:t>
      </w:r>
      <w:r w:rsidRPr="00BA6023">
        <w:rPr>
          <w:rFonts w:ascii="Times New Roman" w:eastAsia="Times New Roman" w:hAnsi="Times New Roman" w:cs="Times New Roman"/>
          <w:spacing w:val="-3"/>
          <w:kern w:val="0"/>
          <w:sz w:val="28"/>
          <w:szCs w:val="28"/>
        </w:rPr>
        <w:t>та</w:t>
      </w:r>
      <w:r w:rsidRPr="00BA6023">
        <w:rPr>
          <w:rFonts w:ascii="Times New Roman" w:eastAsia="Times New Roman" w:hAnsi="Times New Roman" w:cs="Times New Roman"/>
          <w:spacing w:val="-18"/>
          <w:kern w:val="0"/>
          <w:sz w:val="28"/>
          <w:szCs w:val="28"/>
        </w:rPr>
        <w:t xml:space="preserve"> </w:t>
      </w:r>
      <w:r w:rsidRPr="00BA6023">
        <w:rPr>
          <w:rFonts w:ascii="Times New Roman" w:eastAsia="Times New Roman" w:hAnsi="Times New Roman" w:cs="Times New Roman"/>
          <w:kern w:val="0"/>
          <w:sz w:val="28"/>
          <w:szCs w:val="28"/>
        </w:rPr>
        <w:t>2 –</w:t>
      </w:r>
      <w:r w:rsidR="00DD3475" w:rsidRPr="00BA6023">
        <w:rPr>
          <w:rFonts w:ascii="Times New Roman" w:eastAsia="Times New Roman" w:hAnsi="Times New Roman" w:cs="Times New Roman"/>
          <w:kern w:val="0"/>
          <w:sz w:val="28"/>
          <w:szCs w:val="28"/>
        </w:rPr>
        <w:t xml:space="preserve"> </w:t>
      </w:r>
      <w:r w:rsidRPr="00BA6023">
        <w:rPr>
          <w:rFonts w:ascii="Times New Roman" w:eastAsia="Times New Roman" w:hAnsi="Times New Roman" w:cs="Times New Roman"/>
          <w:spacing w:val="-4"/>
          <w:kern w:val="0"/>
          <w:sz w:val="28"/>
          <w:szCs w:val="28"/>
        </w:rPr>
        <w:t>юридичні</w:t>
      </w:r>
      <w:r w:rsidRPr="00BA6023">
        <w:rPr>
          <w:rFonts w:ascii="Times New Roman" w:eastAsia="Times New Roman" w:hAnsi="Times New Roman" w:cs="Times New Roman"/>
          <w:spacing w:val="-31"/>
          <w:kern w:val="0"/>
          <w:sz w:val="28"/>
          <w:szCs w:val="28"/>
        </w:rPr>
        <w:t xml:space="preserve"> </w:t>
      </w:r>
      <w:r w:rsidRPr="00BA6023">
        <w:rPr>
          <w:rFonts w:ascii="Times New Roman" w:eastAsia="Times New Roman" w:hAnsi="Times New Roman" w:cs="Times New Roman"/>
          <w:spacing w:val="-6"/>
          <w:kern w:val="0"/>
          <w:sz w:val="28"/>
          <w:szCs w:val="28"/>
        </w:rPr>
        <w:t>особи.</w:t>
      </w:r>
    </w:p>
    <w:p w14:paraId="34250C9E" w14:textId="2FF830BF" w:rsidR="00B96CF6" w:rsidRPr="00BA6023" w:rsidRDefault="00B96CF6" w:rsidP="00B96CF6">
      <w:pPr>
        <w:widowControl w:val="0"/>
        <w:autoSpaceDE w:val="0"/>
        <w:autoSpaceDN w:val="0"/>
        <w:spacing w:after="0" w:line="240" w:lineRule="auto"/>
        <w:ind w:left="221" w:firstLine="720"/>
        <w:jc w:val="both"/>
        <w:rPr>
          <w:rFonts w:ascii="Times New Roman" w:eastAsia="Times New Roman" w:hAnsi="Times New Roman" w:cs="Times New Roman"/>
          <w:kern w:val="0"/>
          <w:sz w:val="28"/>
          <w:szCs w:val="28"/>
        </w:rPr>
      </w:pPr>
      <w:r w:rsidRPr="00BA6023">
        <w:rPr>
          <w:rFonts w:ascii="Times New Roman" w:eastAsia="Times New Roman" w:hAnsi="Times New Roman" w:cs="Times New Roman"/>
          <w:spacing w:val="-3"/>
          <w:kern w:val="0"/>
          <w:sz w:val="28"/>
          <w:szCs w:val="28"/>
        </w:rPr>
        <w:t xml:space="preserve">Серед </w:t>
      </w:r>
      <w:r w:rsidRPr="00BA6023">
        <w:rPr>
          <w:rFonts w:ascii="Times New Roman" w:eastAsia="Times New Roman" w:hAnsi="Times New Roman" w:cs="Times New Roman"/>
          <w:kern w:val="0"/>
          <w:sz w:val="28"/>
          <w:szCs w:val="28"/>
        </w:rPr>
        <w:t xml:space="preserve">юридичних </w:t>
      </w:r>
      <w:r w:rsidRPr="00BA6023">
        <w:rPr>
          <w:rFonts w:ascii="Times New Roman" w:eastAsia="Times New Roman" w:hAnsi="Times New Roman" w:cs="Times New Roman"/>
          <w:spacing w:val="-4"/>
          <w:kern w:val="0"/>
          <w:sz w:val="28"/>
          <w:szCs w:val="28"/>
        </w:rPr>
        <w:t xml:space="preserve">осіб </w:t>
      </w:r>
      <w:r w:rsidRPr="00BA6023">
        <w:rPr>
          <w:rFonts w:ascii="Times New Roman" w:eastAsia="Times New Roman" w:hAnsi="Times New Roman" w:cs="Times New Roman"/>
          <w:kern w:val="0"/>
          <w:sz w:val="28"/>
          <w:szCs w:val="28"/>
        </w:rPr>
        <w:t xml:space="preserve">– </w:t>
      </w:r>
      <w:r w:rsidR="00DD3475" w:rsidRPr="00BA6023">
        <w:rPr>
          <w:rFonts w:ascii="Times New Roman" w:eastAsia="Times New Roman" w:hAnsi="Times New Roman" w:cs="Times New Roman"/>
          <w:kern w:val="0"/>
          <w:sz w:val="28"/>
          <w:szCs w:val="28"/>
        </w:rPr>
        <w:t>П</w:t>
      </w:r>
      <w:r w:rsidRPr="00BA6023">
        <w:rPr>
          <w:rFonts w:ascii="Times New Roman" w:eastAsia="Times New Roman" w:hAnsi="Times New Roman" w:cs="Times New Roman"/>
          <w:spacing w:val="-13"/>
          <w:kern w:val="0"/>
          <w:sz w:val="28"/>
          <w:szCs w:val="28"/>
        </w:rPr>
        <w:t xml:space="preserve">АТ </w:t>
      </w:r>
      <w:r w:rsidRPr="00BA6023">
        <w:rPr>
          <w:rFonts w:ascii="Times New Roman" w:eastAsia="Times New Roman" w:hAnsi="Times New Roman" w:cs="Times New Roman"/>
          <w:spacing w:val="-5"/>
          <w:kern w:val="0"/>
          <w:sz w:val="28"/>
          <w:szCs w:val="28"/>
        </w:rPr>
        <w:t xml:space="preserve">«Агропромтехніка», яке </w:t>
      </w:r>
      <w:r w:rsidRPr="00BA6023">
        <w:rPr>
          <w:rFonts w:ascii="Times New Roman" w:eastAsia="Times New Roman" w:hAnsi="Times New Roman" w:cs="Times New Roman"/>
          <w:spacing w:val="-3"/>
          <w:kern w:val="0"/>
          <w:sz w:val="28"/>
          <w:szCs w:val="28"/>
        </w:rPr>
        <w:t xml:space="preserve">довготривалий час </w:t>
      </w:r>
      <w:r w:rsidRPr="00BA6023">
        <w:rPr>
          <w:rFonts w:ascii="Times New Roman" w:eastAsia="Times New Roman" w:hAnsi="Times New Roman" w:cs="Times New Roman"/>
          <w:spacing w:val="-5"/>
          <w:kern w:val="0"/>
          <w:sz w:val="28"/>
          <w:szCs w:val="28"/>
        </w:rPr>
        <w:t xml:space="preserve">перебуває </w:t>
      </w:r>
      <w:r w:rsidRPr="00BA6023">
        <w:rPr>
          <w:rFonts w:ascii="Times New Roman" w:eastAsia="Times New Roman" w:hAnsi="Times New Roman" w:cs="Times New Roman"/>
          <w:kern w:val="0"/>
          <w:sz w:val="28"/>
          <w:szCs w:val="28"/>
        </w:rPr>
        <w:t xml:space="preserve">в </w:t>
      </w:r>
      <w:r w:rsidRPr="00BA6023">
        <w:rPr>
          <w:rFonts w:ascii="Times New Roman" w:eastAsia="Times New Roman" w:hAnsi="Times New Roman" w:cs="Times New Roman"/>
          <w:spacing w:val="-4"/>
          <w:kern w:val="0"/>
          <w:sz w:val="28"/>
          <w:szCs w:val="28"/>
        </w:rPr>
        <w:t xml:space="preserve">процедурі </w:t>
      </w:r>
      <w:r w:rsidRPr="00BA6023">
        <w:rPr>
          <w:rFonts w:ascii="Times New Roman" w:eastAsia="Times New Roman" w:hAnsi="Times New Roman" w:cs="Times New Roman"/>
          <w:spacing w:val="-3"/>
          <w:kern w:val="0"/>
          <w:sz w:val="28"/>
          <w:szCs w:val="28"/>
        </w:rPr>
        <w:t xml:space="preserve">банкрутства </w:t>
      </w:r>
      <w:r w:rsidRPr="00BA6023">
        <w:rPr>
          <w:rFonts w:ascii="Times New Roman" w:eastAsia="Times New Roman" w:hAnsi="Times New Roman" w:cs="Times New Roman"/>
          <w:kern w:val="0"/>
          <w:sz w:val="28"/>
          <w:szCs w:val="28"/>
        </w:rPr>
        <w:t xml:space="preserve">та </w:t>
      </w:r>
      <w:r w:rsidRPr="00BA6023">
        <w:rPr>
          <w:rFonts w:ascii="Times New Roman" w:eastAsia="Times New Roman" w:hAnsi="Times New Roman" w:cs="Times New Roman"/>
          <w:spacing w:val="-3"/>
          <w:kern w:val="0"/>
          <w:sz w:val="28"/>
          <w:szCs w:val="28"/>
        </w:rPr>
        <w:t xml:space="preserve">Інвестиційна </w:t>
      </w:r>
      <w:r w:rsidRPr="00BA6023">
        <w:rPr>
          <w:rFonts w:ascii="Times New Roman" w:eastAsia="Times New Roman" w:hAnsi="Times New Roman" w:cs="Times New Roman"/>
          <w:spacing w:val="-7"/>
          <w:kern w:val="0"/>
          <w:sz w:val="28"/>
          <w:szCs w:val="28"/>
        </w:rPr>
        <w:t xml:space="preserve">компанія </w:t>
      </w:r>
      <w:r w:rsidRPr="00BA6023">
        <w:rPr>
          <w:rFonts w:ascii="Times New Roman" w:eastAsia="Times New Roman" w:hAnsi="Times New Roman" w:cs="Times New Roman"/>
          <w:spacing w:val="-6"/>
          <w:kern w:val="0"/>
          <w:sz w:val="28"/>
          <w:szCs w:val="28"/>
        </w:rPr>
        <w:t xml:space="preserve">«Каскад» </w:t>
      </w:r>
      <w:r w:rsidRPr="00BA6023">
        <w:rPr>
          <w:rFonts w:ascii="Times New Roman" w:eastAsia="Times New Roman" w:hAnsi="Times New Roman" w:cs="Times New Roman"/>
          <w:spacing w:val="-3"/>
          <w:kern w:val="0"/>
          <w:sz w:val="28"/>
          <w:szCs w:val="28"/>
        </w:rPr>
        <w:t xml:space="preserve">які </w:t>
      </w:r>
      <w:r w:rsidRPr="00BA6023">
        <w:rPr>
          <w:rFonts w:ascii="Times New Roman" w:eastAsia="Times New Roman" w:hAnsi="Times New Roman" w:cs="Times New Roman"/>
          <w:kern w:val="0"/>
          <w:sz w:val="28"/>
          <w:szCs w:val="28"/>
        </w:rPr>
        <w:t xml:space="preserve">не </w:t>
      </w:r>
      <w:r w:rsidRPr="00BA6023">
        <w:rPr>
          <w:rFonts w:ascii="Times New Roman" w:eastAsia="Times New Roman" w:hAnsi="Times New Roman" w:cs="Times New Roman"/>
          <w:spacing w:val="-5"/>
          <w:kern w:val="0"/>
          <w:sz w:val="28"/>
          <w:szCs w:val="28"/>
        </w:rPr>
        <w:t xml:space="preserve">проявляють особливого </w:t>
      </w:r>
      <w:r w:rsidRPr="00BA6023">
        <w:rPr>
          <w:rFonts w:ascii="Times New Roman" w:eastAsia="Times New Roman" w:hAnsi="Times New Roman" w:cs="Times New Roman"/>
          <w:spacing w:val="-3"/>
          <w:kern w:val="0"/>
          <w:sz w:val="28"/>
          <w:szCs w:val="28"/>
        </w:rPr>
        <w:t xml:space="preserve">інтересу </w:t>
      </w:r>
      <w:r w:rsidRPr="00BA6023">
        <w:rPr>
          <w:rFonts w:ascii="Times New Roman" w:eastAsia="Times New Roman" w:hAnsi="Times New Roman" w:cs="Times New Roman"/>
          <w:kern w:val="0"/>
          <w:sz w:val="28"/>
          <w:szCs w:val="28"/>
        </w:rPr>
        <w:t xml:space="preserve">до </w:t>
      </w:r>
      <w:r w:rsidRPr="00BA6023">
        <w:rPr>
          <w:rFonts w:ascii="Times New Roman" w:eastAsia="Times New Roman" w:hAnsi="Times New Roman" w:cs="Times New Roman"/>
          <w:spacing w:val="-3"/>
          <w:kern w:val="0"/>
          <w:sz w:val="28"/>
          <w:szCs w:val="28"/>
        </w:rPr>
        <w:t xml:space="preserve">діяльності </w:t>
      </w:r>
      <w:r w:rsidRPr="00BA6023">
        <w:rPr>
          <w:rFonts w:ascii="Times New Roman" w:eastAsia="Times New Roman" w:hAnsi="Times New Roman" w:cs="Times New Roman"/>
          <w:spacing w:val="-9"/>
          <w:kern w:val="0"/>
          <w:sz w:val="28"/>
          <w:szCs w:val="28"/>
        </w:rPr>
        <w:t xml:space="preserve">ПАТ </w:t>
      </w:r>
      <w:r w:rsidRPr="00BA6023">
        <w:rPr>
          <w:rFonts w:ascii="Times New Roman" w:eastAsia="Times New Roman" w:hAnsi="Times New Roman" w:cs="Times New Roman"/>
          <w:spacing w:val="-4"/>
          <w:kern w:val="0"/>
          <w:sz w:val="28"/>
          <w:szCs w:val="28"/>
        </w:rPr>
        <w:t>«Світанок».</w:t>
      </w:r>
    </w:p>
    <w:p w14:paraId="0C61D395" w14:textId="79F4BACE" w:rsidR="00B96CF6" w:rsidRPr="00BA6023" w:rsidRDefault="00B96CF6" w:rsidP="00B96CF6">
      <w:pPr>
        <w:widowControl w:val="0"/>
        <w:autoSpaceDE w:val="0"/>
        <w:autoSpaceDN w:val="0"/>
        <w:spacing w:after="0" w:line="240" w:lineRule="auto"/>
        <w:ind w:firstLine="720"/>
        <w:jc w:val="both"/>
        <w:rPr>
          <w:rFonts w:ascii="Times New Roman" w:eastAsia="Times New Roman" w:hAnsi="Times New Roman" w:cs="Times New Roman"/>
          <w:kern w:val="0"/>
          <w:sz w:val="28"/>
          <w:szCs w:val="28"/>
        </w:rPr>
      </w:pPr>
      <w:r w:rsidRPr="00BA6023">
        <w:rPr>
          <w:rFonts w:ascii="Times New Roman" w:eastAsia="Times New Roman" w:hAnsi="Times New Roman" w:cs="Times New Roman"/>
          <w:spacing w:val="-3"/>
          <w:kern w:val="0"/>
          <w:sz w:val="28"/>
          <w:szCs w:val="28"/>
        </w:rPr>
        <w:t xml:space="preserve">Структура статутного капіталу </w:t>
      </w:r>
      <w:r w:rsidRPr="00BA6023">
        <w:rPr>
          <w:rFonts w:ascii="Times New Roman" w:eastAsia="Times New Roman" w:hAnsi="Times New Roman" w:cs="Times New Roman"/>
          <w:kern w:val="0"/>
          <w:sz w:val="28"/>
          <w:szCs w:val="28"/>
        </w:rPr>
        <w:t xml:space="preserve">складає: 83,5% </w:t>
      </w:r>
      <w:r w:rsidRPr="00BA6023">
        <w:rPr>
          <w:rFonts w:ascii="Times New Roman" w:eastAsia="Times New Roman" w:hAnsi="Times New Roman" w:cs="Times New Roman"/>
          <w:spacing w:val="-4"/>
          <w:kern w:val="0"/>
          <w:sz w:val="28"/>
          <w:szCs w:val="28"/>
        </w:rPr>
        <w:t xml:space="preserve">акцій </w:t>
      </w:r>
      <w:r w:rsidRPr="00BA6023">
        <w:rPr>
          <w:rFonts w:ascii="Times New Roman" w:eastAsia="Times New Roman" w:hAnsi="Times New Roman" w:cs="Times New Roman"/>
          <w:spacing w:val="-3"/>
          <w:kern w:val="0"/>
          <w:sz w:val="28"/>
          <w:szCs w:val="28"/>
        </w:rPr>
        <w:t xml:space="preserve">належить </w:t>
      </w:r>
      <w:r w:rsidRPr="00BA6023">
        <w:rPr>
          <w:rFonts w:ascii="Times New Roman" w:eastAsia="Times New Roman" w:hAnsi="Times New Roman" w:cs="Times New Roman"/>
          <w:spacing w:val="-7"/>
          <w:kern w:val="0"/>
          <w:sz w:val="28"/>
          <w:szCs w:val="28"/>
        </w:rPr>
        <w:t xml:space="preserve">трудовому </w:t>
      </w:r>
      <w:r w:rsidRPr="00BA6023">
        <w:rPr>
          <w:rFonts w:ascii="Times New Roman" w:eastAsia="Times New Roman" w:hAnsi="Times New Roman" w:cs="Times New Roman"/>
          <w:spacing w:val="-10"/>
          <w:kern w:val="0"/>
          <w:sz w:val="28"/>
          <w:szCs w:val="28"/>
        </w:rPr>
        <w:t xml:space="preserve">колективу. </w:t>
      </w:r>
      <w:r w:rsidRPr="00BA6023">
        <w:rPr>
          <w:rFonts w:ascii="Times New Roman" w:eastAsia="Times New Roman" w:hAnsi="Times New Roman" w:cs="Times New Roman"/>
          <w:kern w:val="0"/>
          <w:sz w:val="28"/>
          <w:szCs w:val="28"/>
        </w:rPr>
        <w:t>3,0</w:t>
      </w:r>
      <w:r w:rsidRPr="00BA6023">
        <w:rPr>
          <w:rFonts w:ascii="Times New Roman" w:eastAsia="Times New Roman" w:hAnsi="Times New Roman" w:cs="Times New Roman"/>
          <w:spacing w:val="-15"/>
          <w:kern w:val="0"/>
          <w:sz w:val="28"/>
          <w:szCs w:val="28"/>
        </w:rPr>
        <w:t xml:space="preserve"> </w:t>
      </w:r>
      <w:r w:rsidRPr="00BA6023">
        <w:rPr>
          <w:rFonts w:ascii="Times New Roman" w:eastAsia="Times New Roman" w:hAnsi="Times New Roman" w:cs="Times New Roman"/>
          <w:kern w:val="0"/>
          <w:sz w:val="28"/>
          <w:szCs w:val="28"/>
        </w:rPr>
        <w:t>%</w:t>
      </w:r>
      <w:r w:rsidRPr="00BA6023">
        <w:rPr>
          <w:rFonts w:ascii="Times New Roman" w:eastAsia="Times New Roman" w:hAnsi="Times New Roman" w:cs="Times New Roman"/>
          <w:spacing w:val="-15"/>
          <w:kern w:val="0"/>
          <w:sz w:val="28"/>
          <w:szCs w:val="28"/>
        </w:rPr>
        <w:t xml:space="preserve"> </w:t>
      </w:r>
      <w:r w:rsidRPr="00BA6023">
        <w:rPr>
          <w:rFonts w:ascii="Times New Roman" w:eastAsia="Times New Roman" w:hAnsi="Times New Roman" w:cs="Times New Roman"/>
          <w:spacing w:val="-4"/>
          <w:kern w:val="0"/>
          <w:sz w:val="28"/>
          <w:szCs w:val="28"/>
        </w:rPr>
        <w:t>акцій</w:t>
      </w:r>
      <w:r w:rsidRPr="00BA6023">
        <w:rPr>
          <w:rFonts w:ascii="Times New Roman" w:eastAsia="Times New Roman" w:hAnsi="Times New Roman" w:cs="Times New Roman"/>
          <w:spacing w:val="-20"/>
          <w:kern w:val="0"/>
          <w:sz w:val="28"/>
          <w:szCs w:val="28"/>
        </w:rPr>
        <w:t xml:space="preserve"> </w:t>
      </w:r>
      <w:r w:rsidRPr="00BA6023">
        <w:rPr>
          <w:rFonts w:ascii="Times New Roman" w:eastAsia="Times New Roman" w:hAnsi="Times New Roman" w:cs="Times New Roman"/>
          <w:spacing w:val="-3"/>
          <w:kern w:val="0"/>
          <w:sz w:val="28"/>
          <w:szCs w:val="28"/>
        </w:rPr>
        <w:t>належить</w:t>
      </w:r>
      <w:r w:rsidRPr="00BA6023">
        <w:rPr>
          <w:rFonts w:ascii="Times New Roman" w:eastAsia="Times New Roman" w:hAnsi="Times New Roman" w:cs="Times New Roman"/>
          <w:spacing w:val="-20"/>
          <w:kern w:val="0"/>
          <w:sz w:val="28"/>
          <w:szCs w:val="28"/>
        </w:rPr>
        <w:t xml:space="preserve"> </w:t>
      </w:r>
      <w:r w:rsidR="00DD3475" w:rsidRPr="00BA6023">
        <w:rPr>
          <w:rFonts w:ascii="Times New Roman" w:eastAsia="Times New Roman" w:hAnsi="Times New Roman" w:cs="Times New Roman"/>
          <w:spacing w:val="-20"/>
          <w:kern w:val="0"/>
          <w:sz w:val="28"/>
          <w:szCs w:val="28"/>
        </w:rPr>
        <w:t>П</w:t>
      </w:r>
      <w:r w:rsidRPr="00BA6023">
        <w:rPr>
          <w:rFonts w:ascii="Times New Roman" w:eastAsia="Times New Roman" w:hAnsi="Times New Roman" w:cs="Times New Roman"/>
          <w:spacing w:val="-14"/>
          <w:kern w:val="0"/>
          <w:sz w:val="28"/>
          <w:szCs w:val="28"/>
        </w:rPr>
        <w:t>АТ</w:t>
      </w:r>
      <w:r w:rsidRPr="00BA6023">
        <w:rPr>
          <w:rFonts w:ascii="Times New Roman" w:eastAsia="Times New Roman" w:hAnsi="Times New Roman" w:cs="Times New Roman"/>
          <w:spacing w:val="-17"/>
          <w:kern w:val="0"/>
          <w:sz w:val="28"/>
          <w:szCs w:val="28"/>
        </w:rPr>
        <w:t xml:space="preserve"> </w:t>
      </w:r>
      <w:r w:rsidRPr="00BA6023">
        <w:rPr>
          <w:rFonts w:ascii="Times New Roman" w:eastAsia="Times New Roman" w:hAnsi="Times New Roman" w:cs="Times New Roman"/>
          <w:spacing w:val="-6"/>
          <w:kern w:val="0"/>
          <w:sz w:val="28"/>
          <w:szCs w:val="28"/>
        </w:rPr>
        <w:t>«Агропромтехніка».</w:t>
      </w:r>
    </w:p>
    <w:p w14:paraId="1FFEA7DD" w14:textId="77777777" w:rsidR="00B96CF6" w:rsidRPr="00BA6023" w:rsidRDefault="00B96CF6" w:rsidP="00B96CF6">
      <w:pPr>
        <w:widowControl w:val="0"/>
        <w:autoSpaceDE w:val="0"/>
        <w:autoSpaceDN w:val="0"/>
        <w:spacing w:after="0" w:line="240" w:lineRule="auto"/>
        <w:ind w:firstLine="720"/>
        <w:jc w:val="both"/>
        <w:rPr>
          <w:rFonts w:ascii="Times New Roman" w:eastAsia="Times New Roman" w:hAnsi="Times New Roman" w:cs="Times New Roman"/>
          <w:kern w:val="0"/>
          <w:sz w:val="28"/>
          <w:szCs w:val="28"/>
        </w:rPr>
      </w:pPr>
      <w:r w:rsidRPr="00BA6023">
        <w:rPr>
          <w:rFonts w:ascii="Times New Roman" w:eastAsia="Times New Roman" w:hAnsi="Times New Roman" w:cs="Times New Roman"/>
          <w:spacing w:val="-4"/>
          <w:kern w:val="0"/>
          <w:sz w:val="28"/>
          <w:szCs w:val="28"/>
        </w:rPr>
        <w:t xml:space="preserve">5,5 </w:t>
      </w:r>
      <w:r w:rsidRPr="00BA6023">
        <w:rPr>
          <w:rFonts w:ascii="Times New Roman" w:eastAsia="Times New Roman" w:hAnsi="Times New Roman" w:cs="Times New Roman"/>
          <w:kern w:val="0"/>
          <w:sz w:val="28"/>
          <w:szCs w:val="28"/>
        </w:rPr>
        <w:t xml:space="preserve">% </w:t>
      </w:r>
      <w:r w:rsidRPr="00BA6023">
        <w:rPr>
          <w:rFonts w:ascii="Times New Roman" w:eastAsia="Times New Roman" w:hAnsi="Times New Roman" w:cs="Times New Roman"/>
          <w:spacing w:val="-5"/>
          <w:kern w:val="0"/>
          <w:sz w:val="28"/>
          <w:szCs w:val="28"/>
        </w:rPr>
        <w:t xml:space="preserve">акцій належить Інвестиційній </w:t>
      </w:r>
      <w:r w:rsidRPr="00BA6023">
        <w:rPr>
          <w:rFonts w:ascii="Times New Roman" w:eastAsia="Times New Roman" w:hAnsi="Times New Roman" w:cs="Times New Roman"/>
          <w:spacing w:val="-8"/>
          <w:kern w:val="0"/>
          <w:sz w:val="28"/>
          <w:szCs w:val="28"/>
        </w:rPr>
        <w:t xml:space="preserve">компанії «Каскад». </w:t>
      </w:r>
      <w:r w:rsidRPr="00BA6023">
        <w:rPr>
          <w:rFonts w:ascii="Times New Roman" w:eastAsia="Times New Roman" w:hAnsi="Times New Roman" w:cs="Times New Roman"/>
          <w:kern w:val="0"/>
          <w:sz w:val="28"/>
          <w:szCs w:val="28"/>
        </w:rPr>
        <w:t xml:space="preserve">8 % </w:t>
      </w:r>
      <w:r w:rsidRPr="00BA6023">
        <w:rPr>
          <w:rFonts w:ascii="Times New Roman" w:eastAsia="Times New Roman" w:hAnsi="Times New Roman" w:cs="Times New Roman"/>
          <w:spacing w:val="-4"/>
          <w:kern w:val="0"/>
          <w:sz w:val="28"/>
          <w:szCs w:val="28"/>
        </w:rPr>
        <w:t xml:space="preserve">акцій </w:t>
      </w:r>
      <w:r w:rsidRPr="00BA6023">
        <w:rPr>
          <w:rFonts w:ascii="Times New Roman" w:eastAsia="Times New Roman" w:hAnsi="Times New Roman" w:cs="Times New Roman"/>
          <w:spacing w:val="-7"/>
          <w:kern w:val="0"/>
          <w:sz w:val="28"/>
          <w:szCs w:val="28"/>
        </w:rPr>
        <w:t xml:space="preserve">перебуває </w:t>
      </w:r>
      <w:r w:rsidRPr="00BA6023">
        <w:rPr>
          <w:rFonts w:ascii="Times New Roman" w:eastAsia="Times New Roman" w:hAnsi="Times New Roman" w:cs="Times New Roman"/>
          <w:kern w:val="0"/>
          <w:sz w:val="28"/>
          <w:szCs w:val="28"/>
        </w:rPr>
        <w:t xml:space="preserve">у </w:t>
      </w:r>
      <w:r w:rsidRPr="00BA6023">
        <w:rPr>
          <w:rFonts w:ascii="Times New Roman" w:eastAsia="Times New Roman" w:hAnsi="Times New Roman" w:cs="Times New Roman"/>
          <w:spacing w:val="-4"/>
          <w:kern w:val="0"/>
          <w:sz w:val="28"/>
          <w:szCs w:val="28"/>
        </w:rPr>
        <w:t xml:space="preserve">власності </w:t>
      </w:r>
      <w:r w:rsidRPr="00BA6023">
        <w:rPr>
          <w:rFonts w:ascii="Times New Roman" w:eastAsia="Times New Roman" w:hAnsi="Times New Roman" w:cs="Times New Roman"/>
          <w:spacing w:val="-3"/>
          <w:kern w:val="0"/>
          <w:sz w:val="28"/>
          <w:szCs w:val="28"/>
        </w:rPr>
        <w:t xml:space="preserve">інших </w:t>
      </w:r>
      <w:r w:rsidRPr="00BA6023">
        <w:rPr>
          <w:rFonts w:ascii="Times New Roman" w:eastAsia="Times New Roman" w:hAnsi="Times New Roman" w:cs="Times New Roman"/>
          <w:spacing w:val="-4"/>
          <w:kern w:val="0"/>
          <w:sz w:val="28"/>
          <w:szCs w:val="28"/>
        </w:rPr>
        <w:t xml:space="preserve">фізичних </w:t>
      </w:r>
      <w:r w:rsidRPr="00BA6023">
        <w:rPr>
          <w:rFonts w:ascii="Times New Roman" w:eastAsia="Times New Roman" w:hAnsi="Times New Roman" w:cs="Times New Roman"/>
          <w:spacing w:val="-6"/>
          <w:kern w:val="0"/>
          <w:sz w:val="28"/>
          <w:szCs w:val="28"/>
        </w:rPr>
        <w:t>осіб.</w:t>
      </w:r>
    </w:p>
    <w:p w14:paraId="077A8DA0" w14:textId="77777777" w:rsidR="00B96CF6" w:rsidRPr="00BA6023" w:rsidRDefault="00B96CF6" w:rsidP="00B96CF6">
      <w:pPr>
        <w:widowControl w:val="0"/>
        <w:autoSpaceDE w:val="0"/>
        <w:autoSpaceDN w:val="0"/>
        <w:spacing w:after="0" w:line="240" w:lineRule="auto"/>
        <w:ind w:left="221" w:firstLine="720"/>
        <w:jc w:val="center"/>
        <w:outlineLvl w:val="0"/>
        <w:rPr>
          <w:rFonts w:ascii="Times New Roman" w:eastAsia="Times New Roman" w:hAnsi="Times New Roman" w:cs="Times New Roman"/>
          <w:kern w:val="0"/>
          <w:sz w:val="28"/>
          <w:szCs w:val="28"/>
        </w:rPr>
      </w:pPr>
      <w:r w:rsidRPr="00BA6023">
        <w:rPr>
          <w:rFonts w:ascii="Times New Roman" w:eastAsia="Times New Roman" w:hAnsi="Times New Roman" w:cs="Times New Roman"/>
          <w:kern w:val="0"/>
          <w:sz w:val="28"/>
          <w:szCs w:val="28"/>
          <w:u w:val="thick"/>
        </w:rPr>
        <w:t>Ситуація</w:t>
      </w:r>
    </w:p>
    <w:p w14:paraId="0397D96B" w14:textId="531A2DE4" w:rsidR="00B96CF6" w:rsidRPr="00BA6023" w:rsidRDefault="00B96CF6" w:rsidP="00B96CF6">
      <w:pPr>
        <w:widowControl w:val="0"/>
        <w:autoSpaceDE w:val="0"/>
        <w:autoSpaceDN w:val="0"/>
        <w:spacing w:after="0" w:line="240" w:lineRule="auto"/>
        <w:ind w:left="221" w:firstLine="720"/>
        <w:jc w:val="both"/>
        <w:rPr>
          <w:rFonts w:ascii="Times New Roman" w:eastAsia="Times New Roman" w:hAnsi="Times New Roman" w:cs="Times New Roman"/>
          <w:kern w:val="0"/>
          <w:sz w:val="28"/>
          <w:szCs w:val="28"/>
        </w:rPr>
      </w:pPr>
      <w:r w:rsidRPr="00BA6023">
        <w:rPr>
          <w:rFonts w:ascii="Times New Roman" w:eastAsia="Times New Roman" w:hAnsi="Times New Roman" w:cs="Times New Roman"/>
          <w:spacing w:val="-5"/>
          <w:kern w:val="0"/>
          <w:sz w:val="28"/>
          <w:szCs w:val="28"/>
        </w:rPr>
        <w:t>Інвестиційна</w:t>
      </w:r>
      <w:r w:rsidRPr="00BA6023">
        <w:rPr>
          <w:rFonts w:ascii="Times New Roman" w:eastAsia="Times New Roman" w:hAnsi="Times New Roman" w:cs="Times New Roman"/>
          <w:spacing w:val="-17"/>
          <w:kern w:val="0"/>
          <w:sz w:val="28"/>
          <w:szCs w:val="28"/>
        </w:rPr>
        <w:t xml:space="preserve"> </w:t>
      </w:r>
      <w:r w:rsidRPr="00BA6023">
        <w:rPr>
          <w:rFonts w:ascii="Times New Roman" w:eastAsia="Times New Roman" w:hAnsi="Times New Roman" w:cs="Times New Roman"/>
          <w:spacing w:val="-8"/>
          <w:kern w:val="0"/>
          <w:sz w:val="28"/>
          <w:szCs w:val="28"/>
        </w:rPr>
        <w:t>компанія</w:t>
      </w:r>
      <w:r w:rsidRPr="00BA6023">
        <w:rPr>
          <w:rFonts w:ascii="Times New Roman" w:eastAsia="Times New Roman" w:hAnsi="Times New Roman" w:cs="Times New Roman"/>
          <w:spacing w:val="-14"/>
          <w:kern w:val="0"/>
          <w:sz w:val="28"/>
          <w:szCs w:val="28"/>
        </w:rPr>
        <w:t xml:space="preserve"> </w:t>
      </w:r>
      <w:r w:rsidRPr="00BA6023">
        <w:rPr>
          <w:rFonts w:ascii="Times New Roman" w:eastAsia="Times New Roman" w:hAnsi="Times New Roman" w:cs="Times New Roman"/>
          <w:spacing w:val="-6"/>
          <w:kern w:val="0"/>
          <w:sz w:val="28"/>
          <w:szCs w:val="28"/>
        </w:rPr>
        <w:t>почала</w:t>
      </w:r>
      <w:r w:rsidRPr="00BA6023">
        <w:rPr>
          <w:rFonts w:ascii="Times New Roman" w:eastAsia="Times New Roman" w:hAnsi="Times New Roman" w:cs="Times New Roman"/>
          <w:spacing w:val="-22"/>
          <w:kern w:val="0"/>
          <w:sz w:val="28"/>
          <w:szCs w:val="28"/>
        </w:rPr>
        <w:t xml:space="preserve"> </w:t>
      </w:r>
      <w:r w:rsidRPr="00BA6023">
        <w:rPr>
          <w:rFonts w:ascii="Times New Roman" w:eastAsia="Times New Roman" w:hAnsi="Times New Roman" w:cs="Times New Roman"/>
          <w:spacing w:val="-5"/>
          <w:kern w:val="0"/>
          <w:sz w:val="28"/>
          <w:szCs w:val="28"/>
        </w:rPr>
        <w:t>активне</w:t>
      </w:r>
      <w:r w:rsidRPr="00BA6023">
        <w:rPr>
          <w:rFonts w:ascii="Times New Roman" w:eastAsia="Times New Roman" w:hAnsi="Times New Roman" w:cs="Times New Roman"/>
          <w:spacing w:val="-16"/>
          <w:kern w:val="0"/>
          <w:sz w:val="28"/>
          <w:szCs w:val="28"/>
        </w:rPr>
        <w:t xml:space="preserve"> </w:t>
      </w:r>
      <w:r w:rsidRPr="00BA6023">
        <w:rPr>
          <w:rFonts w:ascii="Times New Roman" w:eastAsia="Times New Roman" w:hAnsi="Times New Roman" w:cs="Times New Roman"/>
          <w:spacing w:val="-8"/>
          <w:kern w:val="0"/>
          <w:sz w:val="28"/>
          <w:szCs w:val="28"/>
        </w:rPr>
        <w:t>скуповування</w:t>
      </w:r>
      <w:r w:rsidRPr="00BA6023">
        <w:rPr>
          <w:rFonts w:ascii="Times New Roman" w:eastAsia="Times New Roman" w:hAnsi="Times New Roman" w:cs="Times New Roman"/>
          <w:spacing w:val="-21"/>
          <w:kern w:val="0"/>
          <w:sz w:val="28"/>
          <w:szCs w:val="28"/>
        </w:rPr>
        <w:t xml:space="preserve"> </w:t>
      </w:r>
      <w:r w:rsidRPr="00BA6023">
        <w:rPr>
          <w:rFonts w:ascii="Times New Roman" w:eastAsia="Times New Roman" w:hAnsi="Times New Roman" w:cs="Times New Roman"/>
          <w:spacing w:val="-5"/>
          <w:kern w:val="0"/>
          <w:sz w:val="28"/>
          <w:szCs w:val="28"/>
        </w:rPr>
        <w:t>акцій</w:t>
      </w:r>
      <w:r w:rsidRPr="00BA6023">
        <w:rPr>
          <w:rFonts w:ascii="Times New Roman" w:eastAsia="Times New Roman" w:hAnsi="Times New Roman" w:cs="Times New Roman"/>
          <w:spacing w:val="-12"/>
          <w:kern w:val="0"/>
          <w:sz w:val="28"/>
          <w:szCs w:val="28"/>
        </w:rPr>
        <w:t xml:space="preserve"> </w:t>
      </w:r>
      <w:r w:rsidRPr="00BA6023">
        <w:rPr>
          <w:rFonts w:ascii="Times New Roman" w:eastAsia="Times New Roman" w:hAnsi="Times New Roman" w:cs="Times New Roman"/>
          <w:kern w:val="0"/>
          <w:sz w:val="28"/>
          <w:szCs w:val="28"/>
        </w:rPr>
        <w:t>і</w:t>
      </w:r>
      <w:r w:rsidRPr="00BA6023">
        <w:rPr>
          <w:rFonts w:ascii="Times New Roman" w:eastAsia="Times New Roman" w:hAnsi="Times New Roman" w:cs="Times New Roman"/>
          <w:spacing w:val="-28"/>
          <w:kern w:val="0"/>
          <w:sz w:val="28"/>
          <w:szCs w:val="28"/>
        </w:rPr>
        <w:t xml:space="preserve"> </w:t>
      </w:r>
      <w:r w:rsidRPr="00BA6023">
        <w:rPr>
          <w:rFonts w:ascii="Times New Roman" w:eastAsia="Times New Roman" w:hAnsi="Times New Roman" w:cs="Times New Roman"/>
          <w:kern w:val="0"/>
          <w:sz w:val="28"/>
          <w:szCs w:val="28"/>
        </w:rPr>
        <w:t>в першу</w:t>
      </w:r>
      <w:r w:rsidRPr="00BA6023">
        <w:rPr>
          <w:rFonts w:ascii="Times New Roman" w:eastAsia="Times New Roman" w:hAnsi="Times New Roman" w:cs="Times New Roman"/>
          <w:spacing w:val="-26"/>
          <w:kern w:val="0"/>
          <w:sz w:val="28"/>
          <w:szCs w:val="28"/>
        </w:rPr>
        <w:t xml:space="preserve"> </w:t>
      </w:r>
      <w:r w:rsidRPr="00BA6023">
        <w:rPr>
          <w:rFonts w:ascii="Times New Roman" w:eastAsia="Times New Roman" w:hAnsi="Times New Roman" w:cs="Times New Roman"/>
          <w:kern w:val="0"/>
          <w:sz w:val="28"/>
          <w:szCs w:val="28"/>
        </w:rPr>
        <w:t>чергу</w:t>
      </w:r>
      <w:r w:rsidRPr="00BA6023">
        <w:rPr>
          <w:rFonts w:ascii="Times New Roman" w:eastAsia="Times New Roman" w:hAnsi="Times New Roman" w:cs="Times New Roman"/>
          <w:spacing w:val="-26"/>
          <w:kern w:val="0"/>
          <w:sz w:val="28"/>
          <w:szCs w:val="28"/>
        </w:rPr>
        <w:t xml:space="preserve"> </w:t>
      </w:r>
      <w:r w:rsidRPr="00BA6023">
        <w:rPr>
          <w:rFonts w:ascii="Times New Roman" w:eastAsia="Times New Roman" w:hAnsi="Times New Roman" w:cs="Times New Roman"/>
          <w:kern w:val="0"/>
          <w:sz w:val="28"/>
          <w:szCs w:val="28"/>
        </w:rPr>
        <w:t>збільшила</w:t>
      </w:r>
      <w:r w:rsidRPr="00BA6023">
        <w:rPr>
          <w:rFonts w:ascii="Times New Roman" w:eastAsia="Times New Roman" w:hAnsi="Times New Roman" w:cs="Times New Roman"/>
          <w:spacing w:val="-18"/>
          <w:kern w:val="0"/>
          <w:sz w:val="28"/>
          <w:szCs w:val="28"/>
        </w:rPr>
        <w:t xml:space="preserve"> </w:t>
      </w:r>
      <w:r w:rsidRPr="00BA6023">
        <w:rPr>
          <w:rFonts w:ascii="Times New Roman" w:eastAsia="Times New Roman" w:hAnsi="Times New Roman" w:cs="Times New Roman"/>
          <w:spacing w:val="-4"/>
          <w:kern w:val="0"/>
          <w:sz w:val="28"/>
          <w:szCs w:val="28"/>
        </w:rPr>
        <w:t>розмір</w:t>
      </w:r>
      <w:r w:rsidRPr="00BA6023">
        <w:rPr>
          <w:rFonts w:ascii="Times New Roman" w:eastAsia="Times New Roman" w:hAnsi="Times New Roman" w:cs="Times New Roman"/>
          <w:spacing w:val="-18"/>
          <w:kern w:val="0"/>
          <w:sz w:val="28"/>
          <w:szCs w:val="28"/>
        </w:rPr>
        <w:t xml:space="preserve"> </w:t>
      </w:r>
      <w:r w:rsidRPr="00BA6023">
        <w:rPr>
          <w:rFonts w:ascii="Times New Roman" w:eastAsia="Times New Roman" w:hAnsi="Times New Roman" w:cs="Times New Roman"/>
          <w:kern w:val="0"/>
          <w:sz w:val="28"/>
          <w:szCs w:val="28"/>
        </w:rPr>
        <w:t>свого</w:t>
      </w:r>
      <w:r w:rsidRPr="00BA6023">
        <w:rPr>
          <w:rFonts w:ascii="Times New Roman" w:eastAsia="Times New Roman" w:hAnsi="Times New Roman" w:cs="Times New Roman"/>
          <w:spacing w:val="-21"/>
          <w:kern w:val="0"/>
          <w:sz w:val="28"/>
          <w:szCs w:val="28"/>
        </w:rPr>
        <w:t xml:space="preserve"> </w:t>
      </w:r>
      <w:r w:rsidRPr="00BA6023">
        <w:rPr>
          <w:rFonts w:ascii="Times New Roman" w:eastAsia="Times New Roman" w:hAnsi="Times New Roman" w:cs="Times New Roman"/>
          <w:spacing w:val="-3"/>
          <w:kern w:val="0"/>
          <w:sz w:val="28"/>
          <w:szCs w:val="28"/>
        </w:rPr>
        <w:t>пакету</w:t>
      </w:r>
      <w:r w:rsidRPr="00BA6023">
        <w:rPr>
          <w:rFonts w:ascii="Times New Roman" w:eastAsia="Times New Roman" w:hAnsi="Times New Roman" w:cs="Times New Roman"/>
          <w:spacing w:val="-26"/>
          <w:kern w:val="0"/>
          <w:sz w:val="28"/>
          <w:szCs w:val="28"/>
        </w:rPr>
        <w:t xml:space="preserve"> </w:t>
      </w:r>
      <w:r w:rsidRPr="00BA6023">
        <w:rPr>
          <w:rFonts w:ascii="Times New Roman" w:eastAsia="Times New Roman" w:hAnsi="Times New Roman" w:cs="Times New Roman"/>
          <w:kern w:val="0"/>
          <w:sz w:val="28"/>
          <w:szCs w:val="28"/>
        </w:rPr>
        <w:t>за</w:t>
      </w:r>
      <w:r w:rsidRPr="00BA6023">
        <w:rPr>
          <w:rFonts w:ascii="Times New Roman" w:eastAsia="Times New Roman" w:hAnsi="Times New Roman" w:cs="Times New Roman"/>
          <w:spacing w:val="-18"/>
          <w:kern w:val="0"/>
          <w:sz w:val="28"/>
          <w:szCs w:val="28"/>
        </w:rPr>
        <w:t xml:space="preserve"> </w:t>
      </w:r>
      <w:r w:rsidRPr="00BA6023">
        <w:rPr>
          <w:rFonts w:ascii="Times New Roman" w:eastAsia="Times New Roman" w:hAnsi="Times New Roman" w:cs="Times New Roman"/>
          <w:spacing w:val="-5"/>
          <w:kern w:val="0"/>
          <w:sz w:val="28"/>
          <w:szCs w:val="28"/>
        </w:rPr>
        <w:t>рахунок</w:t>
      </w:r>
      <w:r w:rsidRPr="00BA6023">
        <w:rPr>
          <w:rFonts w:ascii="Times New Roman" w:eastAsia="Times New Roman" w:hAnsi="Times New Roman" w:cs="Times New Roman"/>
          <w:spacing w:val="-18"/>
          <w:kern w:val="0"/>
          <w:sz w:val="28"/>
          <w:szCs w:val="28"/>
        </w:rPr>
        <w:t xml:space="preserve"> </w:t>
      </w:r>
      <w:r w:rsidRPr="00BA6023">
        <w:rPr>
          <w:rFonts w:ascii="Times New Roman" w:eastAsia="Times New Roman" w:hAnsi="Times New Roman" w:cs="Times New Roman"/>
          <w:kern w:val="0"/>
          <w:sz w:val="28"/>
          <w:szCs w:val="28"/>
        </w:rPr>
        <w:t>акціонера</w:t>
      </w:r>
      <w:r w:rsidRPr="00BA6023">
        <w:rPr>
          <w:rFonts w:ascii="Times New Roman" w:eastAsia="Times New Roman" w:hAnsi="Times New Roman" w:cs="Times New Roman"/>
          <w:spacing w:val="-18"/>
          <w:kern w:val="0"/>
          <w:sz w:val="28"/>
          <w:szCs w:val="28"/>
        </w:rPr>
        <w:t xml:space="preserve"> </w:t>
      </w:r>
      <w:r w:rsidRPr="00BA6023">
        <w:rPr>
          <w:rFonts w:ascii="Times New Roman" w:eastAsia="Times New Roman" w:hAnsi="Times New Roman" w:cs="Times New Roman"/>
          <w:kern w:val="0"/>
          <w:sz w:val="28"/>
          <w:szCs w:val="28"/>
        </w:rPr>
        <w:t xml:space="preserve">– </w:t>
      </w:r>
      <w:r w:rsidRPr="00BA6023">
        <w:rPr>
          <w:rFonts w:ascii="Times New Roman" w:eastAsia="Times New Roman" w:hAnsi="Times New Roman" w:cs="Times New Roman"/>
          <w:spacing w:val="-5"/>
          <w:kern w:val="0"/>
          <w:sz w:val="28"/>
          <w:szCs w:val="28"/>
        </w:rPr>
        <w:t>юридичної</w:t>
      </w:r>
      <w:r w:rsidRPr="00BA6023">
        <w:rPr>
          <w:rFonts w:ascii="Times New Roman" w:eastAsia="Times New Roman" w:hAnsi="Times New Roman" w:cs="Times New Roman"/>
          <w:spacing w:val="-27"/>
          <w:kern w:val="0"/>
          <w:sz w:val="28"/>
          <w:szCs w:val="28"/>
        </w:rPr>
        <w:t xml:space="preserve"> </w:t>
      </w:r>
      <w:r w:rsidRPr="00BA6023">
        <w:rPr>
          <w:rFonts w:ascii="Times New Roman" w:eastAsia="Times New Roman" w:hAnsi="Times New Roman" w:cs="Times New Roman"/>
          <w:spacing w:val="-5"/>
          <w:kern w:val="0"/>
          <w:sz w:val="28"/>
          <w:szCs w:val="28"/>
        </w:rPr>
        <w:t>особи</w:t>
      </w:r>
      <w:r w:rsidRPr="00BA6023">
        <w:rPr>
          <w:rFonts w:ascii="Times New Roman" w:eastAsia="Times New Roman" w:hAnsi="Times New Roman" w:cs="Times New Roman"/>
          <w:spacing w:val="-18"/>
          <w:kern w:val="0"/>
          <w:sz w:val="28"/>
          <w:szCs w:val="28"/>
        </w:rPr>
        <w:t xml:space="preserve"> </w:t>
      </w:r>
      <w:r w:rsidR="00DD3475" w:rsidRPr="00BA6023">
        <w:rPr>
          <w:rFonts w:ascii="Times New Roman" w:eastAsia="Times New Roman" w:hAnsi="Times New Roman" w:cs="Times New Roman"/>
          <w:spacing w:val="-18"/>
          <w:kern w:val="0"/>
          <w:sz w:val="28"/>
          <w:szCs w:val="28"/>
        </w:rPr>
        <w:t>П</w:t>
      </w:r>
      <w:r w:rsidRPr="00BA6023">
        <w:rPr>
          <w:rFonts w:ascii="Times New Roman" w:eastAsia="Times New Roman" w:hAnsi="Times New Roman" w:cs="Times New Roman"/>
          <w:spacing w:val="-16"/>
          <w:kern w:val="0"/>
          <w:sz w:val="28"/>
          <w:szCs w:val="28"/>
        </w:rPr>
        <w:t>АТ</w:t>
      </w:r>
      <w:r w:rsidRPr="00BA6023">
        <w:rPr>
          <w:rFonts w:ascii="Times New Roman" w:eastAsia="Times New Roman" w:hAnsi="Times New Roman" w:cs="Times New Roman"/>
          <w:spacing w:val="-21"/>
          <w:kern w:val="0"/>
          <w:sz w:val="28"/>
          <w:szCs w:val="28"/>
        </w:rPr>
        <w:t xml:space="preserve"> </w:t>
      </w:r>
      <w:r w:rsidRPr="00BA6023">
        <w:rPr>
          <w:rFonts w:ascii="Times New Roman" w:eastAsia="Times New Roman" w:hAnsi="Times New Roman" w:cs="Times New Roman"/>
          <w:spacing w:val="-8"/>
          <w:kern w:val="0"/>
          <w:sz w:val="28"/>
          <w:szCs w:val="28"/>
        </w:rPr>
        <w:t>«Агропромтехніка»</w:t>
      </w:r>
      <w:r w:rsidRPr="00BA6023">
        <w:rPr>
          <w:rFonts w:ascii="Times New Roman" w:eastAsia="Times New Roman" w:hAnsi="Times New Roman" w:cs="Times New Roman"/>
          <w:spacing w:val="-25"/>
          <w:kern w:val="0"/>
          <w:sz w:val="28"/>
          <w:szCs w:val="28"/>
        </w:rPr>
        <w:t xml:space="preserve"> </w:t>
      </w:r>
      <w:r w:rsidRPr="00BA6023">
        <w:rPr>
          <w:rFonts w:ascii="Times New Roman" w:eastAsia="Times New Roman" w:hAnsi="Times New Roman" w:cs="Times New Roman"/>
          <w:kern w:val="0"/>
          <w:sz w:val="28"/>
          <w:szCs w:val="28"/>
        </w:rPr>
        <w:t>та</w:t>
      </w:r>
      <w:r w:rsidRPr="00BA6023">
        <w:rPr>
          <w:rFonts w:ascii="Times New Roman" w:eastAsia="Times New Roman" w:hAnsi="Times New Roman" w:cs="Times New Roman"/>
          <w:spacing w:val="-21"/>
          <w:kern w:val="0"/>
          <w:sz w:val="28"/>
          <w:szCs w:val="28"/>
        </w:rPr>
        <w:t xml:space="preserve"> </w:t>
      </w:r>
      <w:r w:rsidRPr="00BA6023">
        <w:rPr>
          <w:rFonts w:ascii="Times New Roman" w:eastAsia="Times New Roman" w:hAnsi="Times New Roman" w:cs="Times New Roman"/>
          <w:spacing w:val="-7"/>
          <w:kern w:val="0"/>
          <w:sz w:val="28"/>
          <w:szCs w:val="28"/>
        </w:rPr>
        <w:t>багатьох</w:t>
      </w:r>
      <w:r w:rsidRPr="00BA6023">
        <w:rPr>
          <w:rFonts w:ascii="Times New Roman" w:eastAsia="Times New Roman" w:hAnsi="Times New Roman" w:cs="Times New Roman"/>
          <w:spacing w:val="-19"/>
          <w:kern w:val="0"/>
          <w:sz w:val="28"/>
          <w:szCs w:val="28"/>
        </w:rPr>
        <w:t xml:space="preserve"> </w:t>
      </w:r>
      <w:r w:rsidRPr="00BA6023">
        <w:rPr>
          <w:rFonts w:ascii="Times New Roman" w:eastAsia="Times New Roman" w:hAnsi="Times New Roman" w:cs="Times New Roman"/>
          <w:spacing w:val="-5"/>
          <w:kern w:val="0"/>
          <w:sz w:val="28"/>
          <w:szCs w:val="28"/>
        </w:rPr>
        <w:t>фізичних</w:t>
      </w:r>
      <w:r w:rsidRPr="00BA6023">
        <w:rPr>
          <w:rFonts w:ascii="Times New Roman" w:eastAsia="Times New Roman" w:hAnsi="Times New Roman" w:cs="Times New Roman"/>
          <w:spacing w:val="-19"/>
          <w:kern w:val="0"/>
          <w:sz w:val="28"/>
          <w:szCs w:val="28"/>
        </w:rPr>
        <w:t xml:space="preserve"> </w:t>
      </w:r>
      <w:r w:rsidRPr="00BA6023">
        <w:rPr>
          <w:rFonts w:ascii="Times New Roman" w:eastAsia="Times New Roman" w:hAnsi="Times New Roman" w:cs="Times New Roman"/>
          <w:spacing w:val="-7"/>
          <w:kern w:val="0"/>
          <w:sz w:val="28"/>
          <w:szCs w:val="28"/>
        </w:rPr>
        <w:t xml:space="preserve">осіб, </w:t>
      </w:r>
      <w:r w:rsidRPr="00BA6023">
        <w:rPr>
          <w:rFonts w:ascii="Times New Roman" w:eastAsia="Times New Roman" w:hAnsi="Times New Roman" w:cs="Times New Roman"/>
          <w:kern w:val="0"/>
          <w:sz w:val="28"/>
          <w:szCs w:val="28"/>
        </w:rPr>
        <w:t xml:space="preserve">в точу </w:t>
      </w:r>
      <w:r w:rsidRPr="00BA6023">
        <w:rPr>
          <w:rFonts w:ascii="Times New Roman" w:eastAsia="Times New Roman" w:hAnsi="Times New Roman" w:cs="Times New Roman"/>
          <w:spacing w:val="3"/>
          <w:kern w:val="0"/>
          <w:sz w:val="28"/>
          <w:szCs w:val="28"/>
        </w:rPr>
        <w:t xml:space="preserve">числі членів </w:t>
      </w:r>
      <w:r w:rsidRPr="00BA6023">
        <w:rPr>
          <w:rFonts w:ascii="Times New Roman" w:eastAsia="Times New Roman" w:hAnsi="Times New Roman" w:cs="Times New Roman"/>
          <w:kern w:val="0"/>
          <w:sz w:val="28"/>
          <w:szCs w:val="28"/>
        </w:rPr>
        <w:t xml:space="preserve">трудового </w:t>
      </w:r>
      <w:r w:rsidRPr="00BA6023">
        <w:rPr>
          <w:rFonts w:ascii="Times New Roman" w:eastAsia="Times New Roman" w:hAnsi="Times New Roman" w:cs="Times New Roman"/>
          <w:spacing w:val="-3"/>
          <w:kern w:val="0"/>
          <w:sz w:val="28"/>
          <w:szCs w:val="28"/>
        </w:rPr>
        <w:t xml:space="preserve">колективу. </w:t>
      </w:r>
      <w:r w:rsidRPr="00BA6023">
        <w:rPr>
          <w:rFonts w:ascii="Times New Roman" w:eastAsia="Times New Roman" w:hAnsi="Times New Roman" w:cs="Times New Roman"/>
          <w:kern w:val="0"/>
          <w:sz w:val="28"/>
          <w:szCs w:val="28"/>
        </w:rPr>
        <w:t>Під час зустрічей</w:t>
      </w:r>
      <w:r w:rsidRPr="00BA6023">
        <w:rPr>
          <w:rFonts w:ascii="Times New Roman" w:eastAsia="Times New Roman" w:hAnsi="Times New Roman" w:cs="Times New Roman"/>
          <w:spacing w:val="9"/>
          <w:kern w:val="0"/>
          <w:sz w:val="28"/>
          <w:szCs w:val="28"/>
        </w:rPr>
        <w:t xml:space="preserve"> </w:t>
      </w:r>
      <w:r w:rsidRPr="00BA6023">
        <w:rPr>
          <w:rFonts w:ascii="Times New Roman" w:eastAsia="Times New Roman" w:hAnsi="Times New Roman" w:cs="Times New Roman"/>
          <w:kern w:val="0"/>
          <w:sz w:val="28"/>
          <w:szCs w:val="28"/>
        </w:rPr>
        <w:t xml:space="preserve">з акціонерами-працівниками </w:t>
      </w:r>
      <w:r w:rsidRPr="00BA6023">
        <w:rPr>
          <w:rFonts w:ascii="Times New Roman" w:eastAsia="Times New Roman" w:hAnsi="Times New Roman" w:cs="Times New Roman"/>
          <w:spacing w:val="-10"/>
          <w:kern w:val="0"/>
          <w:sz w:val="28"/>
          <w:szCs w:val="28"/>
        </w:rPr>
        <w:t xml:space="preserve">ПАТ, </w:t>
      </w:r>
      <w:r w:rsidRPr="00BA6023">
        <w:rPr>
          <w:rFonts w:ascii="Times New Roman" w:eastAsia="Times New Roman" w:hAnsi="Times New Roman" w:cs="Times New Roman"/>
          <w:spacing w:val="2"/>
          <w:kern w:val="0"/>
          <w:sz w:val="28"/>
          <w:szCs w:val="28"/>
        </w:rPr>
        <w:t xml:space="preserve">представники </w:t>
      </w:r>
      <w:r w:rsidRPr="00BA6023">
        <w:rPr>
          <w:rFonts w:ascii="Times New Roman" w:eastAsia="Times New Roman" w:hAnsi="Times New Roman" w:cs="Times New Roman"/>
          <w:kern w:val="0"/>
          <w:sz w:val="28"/>
          <w:szCs w:val="28"/>
        </w:rPr>
        <w:t>інвесткомпанії розказували</w:t>
      </w:r>
      <w:r w:rsidRPr="00BA6023">
        <w:rPr>
          <w:rFonts w:ascii="Times New Roman" w:eastAsia="Times New Roman" w:hAnsi="Times New Roman" w:cs="Times New Roman"/>
          <w:spacing w:val="-8"/>
          <w:kern w:val="0"/>
          <w:sz w:val="28"/>
          <w:szCs w:val="28"/>
        </w:rPr>
        <w:t xml:space="preserve"> </w:t>
      </w:r>
      <w:r w:rsidRPr="00BA6023">
        <w:rPr>
          <w:rFonts w:ascii="Times New Roman" w:eastAsia="Times New Roman" w:hAnsi="Times New Roman" w:cs="Times New Roman"/>
          <w:kern w:val="0"/>
          <w:sz w:val="28"/>
          <w:szCs w:val="28"/>
        </w:rPr>
        <w:t>про</w:t>
      </w:r>
      <w:r w:rsidRPr="00BA6023">
        <w:rPr>
          <w:rFonts w:ascii="Times New Roman" w:eastAsia="Times New Roman" w:hAnsi="Times New Roman" w:cs="Times New Roman"/>
          <w:spacing w:val="-13"/>
          <w:kern w:val="0"/>
          <w:sz w:val="28"/>
          <w:szCs w:val="28"/>
        </w:rPr>
        <w:t xml:space="preserve"> </w:t>
      </w:r>
      <w:r w:rsidRPr="00BA6023">
        <w:rPr>
          <w:rFonts w:ascii="Times New Roman" w:eastAsia="Times New Roman" w:hAnsi="Times New Roman" w:cs="Times New Roman"/>
          <w:kern w:val="0"/>
          <w:sz w:val="28"/>
          <w:szCs w:val="28"/>
        </w:rPr>
        <w:t>особисті</w:t>
      </w:r>
      <w:r w:rsidRPr="00BA6023">
        <w:rPr>
          <w:rFonts w:ascii="Times New Roman" w:eastAsia="Times New Roman" w:hAnsi="Times New Roman" w:cs="Times New Roman"/>
          <w:spacing w:val="-18"/>
          <w:kern w:val="0"/>
          <w:sz w:val="28"/>
          <w:szCs w:val="28"/>
        </w:rPr>
        <w:t xml:space="preserve"> </w:t>
      </w:r>
      <w:r w:rsidRPr="00BA6023">
        <w:rPr>
          <w:rFonts w:ascii="Times New Roman" w:eastAsia="Times New Roman" w:hAnsi="Times New Roman" w:cs="Times New Roman"/>
          <w:kern w:val="0"/>
          <w:sz w:val="28"/>
          <w:szCs w:val="28"/>
        </w:rPr>
        <w:t>інтереси</w:t>
      </w:r>
      <w:r w:rsidRPr="00BA6023">
        <w:rPr>
          <w:rFonts w:ascii="Times New Roman" w:eastAsia="Times New Roman" w:hAnsi="Times New Roman" w:cs="Times New Roman"/>
          <w:spacing w:val="-12"/>
          <w:kern w:val="0"/>
          <w:sz w:val="28"/>
          <w:szCs w:val="28"/>
        </w:rPr>
        <w:t xml:space="preserve"> </w:t>
      </w:r>
      <w:r w:rsidRPr="00BA6023">
        <w:rPr>
          <w:rFonts w:ascii="Times New Roman" w:eastAsia="Times New Roman" w:hAnsi="Times New Roman" w:cs="Times New Roman"/>
          <w:kern w:val="0"/>
          <w:sz w:val="28"/>
          <w:szCs w:val="28"/>
        </w:rPr>
        <w:t>голови</w:t>
      </w:r>
      <w:r w:rsidRPr="00BA6023">
        <w:rPr>
          <w:rFonts w:ascii="Times New Roman" w:eastAsia="Times New Roman" w:hAnsi="Times New Roman" w:cs="Times New Roman"/>
          <w:spacing w:val="-12"/>
          <w:kern w:val="0"/>
          <w:sz w:val="28"/>
          <w:szCs w:val="28"/>
        </w:rPr>
        <w:t xml:space="preserve"> </w:t>
      </w:r>
      <w:r w:rsidRPr="00BA6023">
        <w:rPr>
          <w:rFonts w:ascii="Times New Roman" w:eastAsia="Times New Roman" w:hAnsi="Times New Roman" w:cs="Times New Roman"/>
          <w:kern w:val="0"/>
          <w:sz w:val="28"/>
          <w:szCs w:val="28"/>
        </w:rPr>
        <w:t>правління,</w:t>
      </w:r>
      <w:r w:rsidRPr="00BA6023">
        <w:rPr>
          <w:rFonts w:ascii="Times New Roman" w:eastAsia="Times New Roman" w:hAnsi="Times New Roman" w:cs="Times New Roman"/>
          <w:spacing w:val="-5"/>
          <w:kern w:val="0"/>
          <w:sz w:val="28"/>
          <w:szCs w:val="28"/>
        </w:rPr>
        <w:t xml:space="preserve"> </w:t>
      </w:r>
      <w:r w:rsidRPr="00BA6023">
        <w:rPr>
          <w:rFonts w:ascii="Times New Roman" w:eastAsia="Times New Roman" w:hAnsi="Times New Roman" w:cs="Times New Roman"/>
          <w:kern w:val="0"/>
          <w:sz w:val="28"/>
          <w:szCs w:val="28"/>
        </w:rPr>
        <w:t>його</w:t>
      </w:r>
      <w:r w:rsidRPr="00BA6023">
        <w:rPr>
          <w:rFonts w:ascii="Times New Roman" w:eastAsia="Times New Roman" w:hAnsi="Times New Roman" w:cs="Times New Roman"/>
          <w:spacing w:val="-17"/>
          <w:kern w:val="0"/>
          <w:sz w:val="28"/>
          <w:szCs w:val="28"/>
        </w:rPr>
        <w:t xml:space="preserve"> </w:t>
      </w:r>
      <w:r w:rsidRPr="00BA6023">
        <w:rPr>
          <w:rFonts w:ascii="Times New Roman" w:eastAsia="Times New Roman" w:hAnsi="Times New Roman" w:cs="Times New Roman"/>
          <w:kern w:val="0"/>
          <w:sz w:val="28"/>
          <w:szCs w:val="28"/>
        </w:rPr>
        <w:lastRenderedPageBreak/>
        <w:t xml:space="preserve">окремі </w:t>
      </w:r>
      <w:r w:rsidRPr="00BA6023">
        <w:rPr>
          <w:rFonts w:ascii="Times New Roman" w:eastAsia="Times New Roman" w:hAnsi="Times New Roman" w:cs="Times New Roman"/>
          <w:spacing w:val="-10"/>
          <w:kern w:val="0"/>
          <w:sz w:val="28"/>
          <w:szCs w:val="28"/>
        </w:rPr>
        <w:t>оборудки</w:t>
      </w:r>
      <w:r w:rsidRPr="00BA6023">
        <w:rPr>
          <w:rFonts w:ascii="Times New Roman" w:eastAsia="Times New Roman" w:hAnsi="Times New Roman" w:cs="Times New Roman"/>
          <w:spacing w:val="-21"/>
          <w:kern w:val="0"/>
          <w:sz w:val="28"/>
          <w:szCs w:val="28"/>
        </w:rPr>
        <w:t xml:space="preserve"> </w:t>
      </w:r>
      <w:r w:rsidRPr="00BA6023">
        <w:rPr>
          <w:rFonts w:ascii="Times New Roman" w:eastAsia="Times New Roman" w:hAnsi="Times New Roman" w:cs="Times New Roman"/>
          <w:kern w:val="0"/>
          <w:sz w:val="28"/>
          <w:szCs w:val="28"/>
        </w:rPr>
        <w:t>та</w:t>
      </w:r>
      <w:r w:rsidRPr="00BA6023">
        <w:rPr>
          <w:rFonts w:ascii="Times New Roman" w:eastAsia="Times New Roman" w:hAnsi="Times New Roman" w:cs="Times New Roman"/>
          <w:spacing w:val="-23"/>
          <w:kern w:val="0"/>
          <w:sz w:val="28"/>
          <w:szCs w:val="28"/>
        </w:rPr>
        <w:t xml:space="preserve"> </w:t>
      </w:r>
      <w:r w:rsidRPr="00BA6023">
        <w:rPr>
          <w:rFonts w:ascii="Times New Roman" w:eastAsia="Times New Roman" w:hAnsi="Times New Roman" w:cs="Times New Roman"/>
          <w:spacing w:val="-6"/>
          <w:kern w:val="0"/>
          <w:sz w:val="28"/>
          <w:szCs w:val="28"/>
        </w:rPr>
        <w:t>застарілі</w:t>
      </w:r>
      <w:r w:rsidRPr="00BA6023">
        <w:rPr>
          <w:rFonts w:ascii="Times New Roman" w:eastAsia="Times New Roman" w:hAnsi="Times New Roman" w:cs="Times New Roman"/>
          <w:spacing w:val="-29"/>
          <w:kern w:val="0"/>
          <w:sz w:val="28"/>
          <w:szCs w:val="28"/>
        </w:rPr>
        <w:t xml:space="preserve"> </w:t>
      </w:r>
      <w:r w:rsidRPr="00BA6023">
        <w:rPr>
          <w:rFonts w:ascii="Times New Roman" w:eastAsia="Times New Roman" w:hAnsi="Times New Roman" w:cs="Times New Roman"/>
          <w:spacing w:val="-7"/>
          <w:kern w:val="0"/>
          <w:sz w:val="28"/>
          <w:szCs w:val="28"/>
        </w:rPr>
        <w:t>погляди</w:t>
      </w:r>
      <w:r w:rsidRPr="00BA6023">
        <w:rPr>
          <w:rFonts w:ascii="Times New Roman" w:eastAsia="Times New Roman" w:hAnsi="Times New Roman" w:cs="Times New Roman"/>
          <w:spacing w:val="-20"/>
          <w:kern w:val="0"/>
          <w:sz w:val="28"/>
          <w:szCs w:val="28"/>
        </w:rPr>
        <w:t xml:space="preserve"> </w:t>
      </w:r>
      <w:r w:rsidRPr="00BA6023">
        <w:rPr>
          <w:rFonts w:ascii="Times New Roman" w:eastAsia="Times New Roman" w:hAnsi="Times New Roman" w:cs="Times New Roman"/>
          <w:kern w:val="0"/>
          <w:sz w:val="28"/>
          <w:szCs w:val="28"/>
        </w:rPr>
        <w:t>на</w:t>
      </w:r>
      <w:r w:rsidRPr="00BA6023">
        <w:rPr>
          <w:rFonts w:ascii="Times New Roman" w:eastAsia="Times New Roman" w:hAnsi="Times New Roman" w:cs="Times New Roman"/>
          <w:spacing w:val="-23"/>
          <w:kern w:val="0"/>
          <w:sz w:val="28"/>
          <w:szCs w:val="28"/>
        </w:rPr>
        <w:t xml:space="preserve"> </w:t>
      </w:r>
      <w:r w:rsidRPr="00BA6023">
        <w:rPr>
          <w:rFonts w:ascii="Times New Roman" w:eastAsia="Times New Roman" w:hAnsi="Times New Roman" w:cs="Times New Roman"/>
          <w:spacing w:val="-6"/>
          <w:kern w:val="0"/>
          <w:sz w:val="28"/>
          <w:szCs w:val="28"/>
        </w:rPr>
        <w:t>ведення</w:t>
      </w:r>
      <w:r w:rsidRPr="00BA6023">
        <w:rPr>
          <w:rFonts w:ascii="Times New Roman" w:eastAsia="Times New Roman" w:hAnsi="Times New Roman" w:cs="Times New Roman"/>
          <w:spacing w:val="-22"/>
          <w:kern w:val="0"/>
          <w:sz w:val="28"/>
          <w:szCs w:val="28"/>
        </w:rPr>
        <w:t xml:space="preserve"> </w:t>
      </w:r>
      <w:r w:rsidRPr="00BA6023">
        <w:rPr>
          <w:rFonts w:ascii="Times New Roman" w:eastAsia="Times New Roman" w:hAnsi="Times New Roman" w:cs="Times New Roman"/>
          <w:spacing w:val="-6"/>
          <w:kern w:val="0"/>
          <w:sz w:val="28"/>
          <w:szCs w:val="28"/>
        </w:rPr>
        <w:t>бізнесу</w:t>
      </w:r>
      <w:r w:rsidRPr="00BA6023">
        <w:rPr>
          <w:rFonts w:ascii="Times New Roman" w:eastAsia="Times New Roman" w:hAnsi="Times New Roman" w:cs="Times New Roman"/>
          <w:spacing w:val="-32"/>
          <w:kern w:val="0"/>
          <w:sz w:val="28"/>
          <w:szCs w:val="28"/>
        </w:rPr>
        <w:t xml:space="preserve"> </w:t>
      </w:r>
      <w:r w:rsidRPr="00BA6023">
        <w:rPr>
          <w:rFonts w:ascii="Times New Roman" w:eastAsia="Times New Roman" w:hAnsi="Times New Roman" w:cs="Times New Roman"/>
          <w:kern w:val="0"/>
          <w:sz w:val="28"/>
          <w:szCs w:val="28"/>
        </w:rPr>
        <w:t>в</w:t>
      </w:r>
      <w:r w:rsidRPr="00BA6023">
        <w:rPr>
          <w:rFonts w:ascii="Times New Roman" w:eastAsia="Times New Roman" w:hAnsi="Times New Roman" w:cs="Times New Roman"/>
          <w:spacing w:val="-20"/>
          <w:kern w:val="0"/>
          <w:sz w:val="28"/>
          <w:szCs w:val="28"/>
        </w:rPr>
        <w:t xml:space="preserve"> </w:t>
      </w:r>
      <w:r w:rsidRPr="00BA6023">
        <w:rPr>
          <w:rFonts w:ascii="Times New Roman" w:eastAsia="Times New Roman" w:hAnsi="Times New Roman" w:cs="Times New Roman"/>
          <w:spacing w:val="-6"/>
          <w:kern w:val="0"/>
          <w:sz w:val="28"/>
          <w:szCs w:val="28"/>
        </w:rPr>
        <w:t>аграрному</w:t>
      </w:r>
      <w:r w:rsidRPr="00BA6023">
        <w:rPr>
          <w:rFonts w:ascii="Times New Roman" w:eastAsia="Times New Roman" w:hAnsi="Times New Roman" w:cs="Times New Roman"/>
          <w:spacing w:val="-32"/>
          <w:kern w:val="0"/>
          <w:sz w:val="28"/>
          <w:szCs w:val="28"/>
        </w:rPr>
        <w:t xml:space="preserve"> </w:t>
      </w:r>
      <w:r w:rsidRPr="00BA6023">
        <w:rPr>
          <w:rFonts w:ascii="Times New Roman" w:eastAsia="Times New Roman" w:hAnsi="Times New Roman" w:cs="Times New Roman"/>
          <w:spacing w:val="-8"/>
          <w:kern w:val="0"/>
          <w:sz w:val="28"/>
          <w:szCs w:val="28"/>
        </w:rPr>
        <w:t xml:space="preserve">секторі. </w:t>
      </w:r>
      <w:r w:rsidRPr="00BA6023">
        <w:rPr>
          <w:rFonts w:ascii="Times New Roman" w:eastAsia="Times New Roman" w:hAnsi="Times New Roman" w:cs="Times New Roman"/>
          <w:kern w:val="0"/>
          <w:sz w:val="28"/>
          <w:szCs w:val="28"/>
        </w:rPr>
        <w:t>Значна</w:t>
      </w:r>
      <w:r w:rsidRPr="00BA6023">
        <w:rPr>
          <w:rFonts w:ascii="Times New Roman" w:eastAsia="Times New Roman" w:hAnsi="Times New Roman" w:cs="Times New Roman"/>
          <w:spacing w:val="-19"/>
          <w:kern w:val="0"/>
          <w:sz w:val="28"/>
          <w:szCs w:val="28"/>
        </w:rPr>
        <w:t xml:space="preserve"> </w:t>
      </w:r>
      <w:r w:rsidRPr="00BA6023">
        <w:rPr>
          <w:rFonts w:ascii="Times New Roman" w:eastAsia="Times New Roman" w:hAnsi="Times New Roman" w:cs="Times New Roman"/>
          <w:kern w:val="0"/>
          <w:sz w:val="28"/>
          <w:szCs w:val="28"/>
        </w:rPr>
        <w:t>частина</w:t>
      </w:r>
      <w:r w:rsidRPr="00BA6023">
        <w:rPr>
          <w:rFonts w:ascii="Times New Roman" w:eastAsia="Times New Roman" w:hAnsi="Times New Roman" w:cs="Times New Roman"/>
          <w:spacing w:val="-18"/>
          <w:kern w:val="0"/>
          <w:sz w:val="28"/>
          <w:szCs w:val="28"/>
        </w:rPr>
        <w:t xml:space="preserve"> </w:t>
      </w:r>
      <w:r w:rsidRPr="00BA6023">
        <w:rPr>
          <w:rFonts w:ascii="Times New Roman" w:eastAsia="Times New Roman" w:hAnsi="Times New Roman" w:cs="Times New Roman"/>
          <w:spacing w:val="-3"/>
          <w:kern w:val="0"/>
          <w:sz w:val="28"/>
          <w:szCs w:val="28"/>
        </w:rPr>
        <w:t>акціонерів</w:t>
      </w:r>
      <w:r w:rsidRPr="00BA6023">
        <w:rPr>
          <w:rFonts w:ascii="Times New Roman" w:eastAsia="Times New Roman" w:hAnsi="Times New Roman" w:cs="Times New Roman"/>
          <w:spacing w:val="-16"/>
          <w:kern w:val="0"/>
          <w:sz w:val="28"/>
          <w:szCs w:val="28"/>
        </w:rPr>
        <w:t xml:space="preserve"> </w:t>
      </w:r>
      <w:r w:rsidRPr="00BA6023">
        <w:rPr>
          <w:rFonts w:ascii="Times New Roman" w:eastAsia="Times New Roman" w:hAnsi="Times New Roman" w:cs="Times New Roman"/>
          <w:spacing w:val="-3"/>
          <w:kern w:val="0"/>
          <w:sz w:val="28"/>
          <w:szCs w:val="28"/>
        </w:rPr>
        <w:t>продавала</w:t>
      </w:r>
      <w:r w:rsidRPr="00BA6023">
        <w:rPr>
          <w:rFonts w:ascii="Times New Roman" w:eastAsia="Times New Roman" w:hAnsi="Times New Roman" w:cs="Times New Roman"/>
          <w:spacing w:val="-19"/>
          <w:kern w:val="0"/>
          <w:sz w:val="28"/>
          <w:szCs w:val="28"/>
        </w:rPr>
        <w:t xml:space="preserve"> </w:t>
      </w:r>
      <w:r w:rsidRPr="00BA6023">
        <w:rPr>
          <w:rFonts w:ascii="Times New Roman" w:eastAsia="Times New Roman" w:hAnsi="Times New Roman" w:cs="Times New Roman"/>
          <w:kern w:val="0"/>
          <w:sz w:val="28"/>
          <w:szCs w:val="28"/>
        </w:rPr>
        <w:t>акції</w:t>
      </w:r>
      <w:r w:rsidRPr="00BA6023">
        <w:rPr>
          <w:rFonts w:ascii="Times New Roman" w:eastAsia="Times New Roman" w:hAnsi="Times New Roman" w:cs="Times New Roman"/>
          <w:spacing w:val="-23"/>
          <w:kern w:val="0"/>
          <w:sz w:val="28"/>
          <w:szCs w:val="28"/>
        </w:rPr>
        <w:t xml:space="preserve"> </w:t>
      </w:r>
      <w:r w:rsidRPr="00BA6023">
        <w:rPr>
          <w:rFonts w:ascii="Times New Roman" w:eastAsia="Times New Roman" w:hAnsi="Times New Roman" w:cs="Times New Roman"/>
          <w:kern w:val="0"/>
          <w:sz w:val="28"/>
          <w:szCs w:val="28"/>
        </w:rPr>
        <w:t>інвестиційній</w:t>
      </w:r>
      <w:r w:rsidRPr="00BA6023">
        <w:rPr>
          <w:rFonts w:ascii="Times New Roman" w:eastAsia="Times New Roman" w:hAnsi="Times New Roman" w:cs="Times New Roman"/>
          <w:spacing w:val="-15"/>
          <w:kern w:val="0"/>
          <w:sz w:val="28"/>
          <w:szCs w:val="28"/>
        </w:rPr>
        <w:t xml:space="preserve"> </w:t>
      </w:r>
      <w:r w:rsidRPr="00BA6023">
        <w:rPr>
          <w:rFonts w:ascii="Times New Roman" w:eastAsia="Times New Roman" w:hAnsi="Times New Roman" w:cs="Times New Roman"/>
          <w:spacing w:val="-5"/>
          <w:kern w:val="0"/>
          <w:sz w:val="28"/>
          <w:szCs w:val="28"/>
        </w:rPr>
        <w:t xml:space="preserve">компанії. </w:t>
      </w:r>
      <w:r w:rsidRPr="00BA6023">
        <w:rPr>
          <w:rFonts w:ascii="Times New Roman" w:eastAsia="Times New Roman" w:hAnsi="Times New Roman" w:cs="Times New Roman"/>
          <w:spacing w:val="-9"/>
          <w:kern w:val="0"/>
          <w:sz w:val="28"/>
          <w:szCs w:val="28"/>
        </w:rPr>
        <w:t>Голова</w:t>
      </w:r>
      <w:r w:rsidRPr="00BA6023">
        <w:rPr>
          <w:rFonts w:ascii="Times New Roman" w:eastAsia="Times New Roman" w:hAnsi="Times New Roman" w:cs="Times New Roman"/>
          <w:spacing w:val="-16"/>
          <w:kern w:val="0"/>
          <w:sz w:val="28"/>
          <w:szCs w:val="28"/>
        </w:rPr>
        <w:t xml:space="preserve"> </w:t>
      </w:r>
      <w:r w:rsidRPr="00BA6023">
        <w:rPr>
          <w:rFonts w:ascii="Times New Roman" w:eastAsia="Times New Roman" w:hAnsi="Times New Roman" w:cs="Times New Roman"/>
          <w:spacing w:val="-4"/>
          <w:kern w:val="0"/>
          <w:sz w:val="28"/>
          <w:szCs w:val="28"/>
        </w:rPr>
        <w:t>правління</w:t>
      </w:r>
      <w:r w:rsidRPr="00BA6023">
        <w:rPr>
          <w:rFonts w:ascii="Times New Roman" w:eastAsia="Times New Roman" w:hAnsi="Times New Roman" w:cs="Times New Roman"/>
          <w:spacing w:val="-21"/>
          <w:kern w:val="0"/>
          <w:sz w:val="28"/>
          <w:szCs w:val="28"/>
        </w:rPr>
        <w:t xml:space="preserve"> </w:t>
      </w:r>
      <w:r w:rsidRPr="00BA6023">
        <w:rPr>
          <w:rFonts w:ascii="Times New Roman" w:eastAsia="Times New Roman" w:hAnsi="Times New Roman" w:cs="Times New Roman"/>
          <w:kern w:val="0"/>
          <w:sz w:val="28"/>
          <w:szCs w:val="28"/>
        </w:rPr>
        <w:t>з</w:t>
      </w:r>
      <w:r w:rsidRPr="00BA6023">
        <w:rPr>
          <w:rFonts w:ascii="Times New Roman" w:eastAsia="Times New Roman" w:hAnsi="Times New Roman" w:cs="Times New Roman"/>
          <w:spacing w:val="-14"/>
          <w:kern w:val="0"/>
          <w:sz w:val="28"/>
          <w:szCs w:val="28"/>
        </w:rPr>
        <w:t xml:space="preserve"> </w:t>
      </w:r>
      <w:r w:rsidRPr="00BA6023">
        <w:rPr>
          <w:rFonts w:ascii="Times New Roman" w:eastAsia="Times New Roman" w:hAnsi="Times New Roman" w:cs="Times New Roman"/>
          <w:spacing w:val="-5"/>
          <w:kern w:val="0"/>
          <w:sz w:val="28"/>
          <w:szCs w:val="28"/>
        </w:rPr>
        <w:t>метою</w:t>
      </w:r>
      <w:r w:rsidRPr="00BA6023">
        <w:rPr>
          <w:rFonts w:ascii="Times New Roman" w:eastAsia="Times New Roman" w:hAnsi="Times New Roman" w:cs="Times New Roman"/>
          <w:spacing w:val="-18"/>
          <w:kern w:val="0"/>
          <w:sz w:val="28"/>
          <w:szCs w:val="28"/>
        </w:rPr>
        <w:t xml:space="preserve"> </w:t>
      </w:r>
      <w:r w:rsidRPr="00BA6023">
        <w:rPr>
          <w:rFonts w:ascii="Times New Roman" w:eastAsia="Times New Roman" w:hAnsi="Times New Roman" w:cs="Times New Roman"/>
          <w:spacing w:val="-5"/>
          <w:kern w:val="0"/>
          <w:sz w:val="28"/>
          <w:szCs w:val="28"/>
        </w:rPr>
        <w:t>збереження</w:t>
      </w:r>
      <w:r w:rsidRPr="00BA6023">
        <w:rPr>
          <w:rFonts w:ascii="Times New Roman" w:eastAsia="Times New Roman" w:hAnsi="Times New Roman" w:cs="Times New Roman"/>
          <w:spacing w:val="-15"/>
          <w:kern w:val="0"/>
          <w:sz w:val="28"/>
          <w:szCs w:val="28"/>
        </w:rPr>
        <w:t xml:space="preserve"> </w:t>
      </w:r>
      <w:r w:rsidRPr="00BA6023">
        <w:rPr>
          <w:rFonts w:ascii="Times New Roman" w:eastAsia="Times New Roman" w:hAnsi="Times New Roman" w:cs="Times New Roman"/>
          <w:spacing w:val="-6"/>
          <w:kern w:val="0"/>
          <w:sz w:val="28"/>
          <w:szCs w:val="28"/>
        </w:rPr>
        <w:t>контролю</w:t>
      </w:r>
      <w:r w:rsidRPr="00BA6023">
        <w:rPr>
          <w:rFonts w:ascii="Times New Roman" w:eastAsia="Times New Roman" w:hAnsi="Times New Roman" w:cs="Times New Roman"/>
          <w:spacing w:val="-14"/>
          <w:kern w:val="0"/>
          <w:sz w:val="28"/>
          <w:szCs w:val="28"/>
        </w:rPr>
        <w:t xml:space="preserve"> </w:t>
      </w:r>
      <w:r w:rsidRPr="00BA6023">
        <w:rPr>
          <w:rFonts w:ascii="Times New Roman" w:eastAsia="Times New Roman" w:hAnsi="Times New Roman" w:cs="Times New Roman"/>
          <w:spacing w:val="-2"/>
          <w:kern w:val="0"/>
          <w:sz w:val="28"/>
          <w:szCs w:val="28"/>
        </w:rPr>
        <w:t>над</w:t>
      </w:r>
      <w:r w:rsidRPr="00BA6023">
        <w:rPr>
          <w:rFonts w:ascii="Times New Roman" w:eastAsia="Times New Roman" w:hAnsi="Times New Roman" w:cs="Times New Roman"/>
          <w:spacing w:val="-21"/>
          <w:kern w:val="0"/>
          <w:sz w:val="28"/>
          <w:szCs w:val="28"/>
        </w:rPr>
        <w:t xml:space="preserve"> </w:t>
      </w:r>
      <w:r w:rsidRPr="00BA6023">
        <w:rPr>
          <w:rFonts w:ascii="Times New Roman" w:eastAsia="Times New Roman" w:hAnsi="Times New Roman" w:cs="Times New Roman"/>
          <w:spacing w:val="-5"/>
          <w:kern w:val="0"/>
          <w:sz w:val="28"/>
          <w:szCs w:val="28"/>
        </w:rPr>
        <w:t xml:space="preserve">підприємством </w:t>
      </w:r>
      <w:r w:rsidRPr="00BA6023">
        <w:rPr>
          <w:rFonts w:ascii="Times New Roman" w:eastAsia="Times New Roman" w:hAnsi="Times New Roman" w:cs="Times New Roman"/>
          <w:spacing w:val="-7"/>
          <w:kern w:val="0"/>
          <w:sz w:val="28"/>
          <w:szCs w:val="28"/>
        </w:rPr>
        <w:t>проводив</w:t>
      </w:r>
      <w:r w:rsidRPr="00BA6023">
        <w:rPr>
          <w:rFonts w:ascii="Times New Roman" w:eastAsia="Times New Roman" w:hAnsi="Times New Roman" w:cs="Times New Roman"/>
          <w:spacing w:val="-21"/>
          <w:kern w:val="0"/>
          <w:sz w:val="28"/>
          <w:szCs w:val="28"/>
        </w:rPr>
        <w:t xml:space="preserve"> </w:t>
      </w:r>
      <w:r w:rsidRPr="00BA6023">
        <w:rPr>
          <w:rFonts w:ascii="Times New Roman" w:eastAsia="Times New Roman" w:hAnsi="Times New Roman" w:cs="Times New Roman"/>
          <w:spacing w:val="-7"/>
          <w:kern w:val="0"/>
          <w:sz w:val="28"/>
          <w:szCs w:val="28"/>
        </w:rPr>
        <w:t>особисто</w:t>
      </w:r>
      <w:r w:rsidRPr="00BA6023">
        <w:rPr>
          <w:rFonts w:ascii="Times New Roman" w:eastAsia="Times New Roman" w:hAnsi="Times New Roman" w:cs="Times New Roman"/>
          <w:spacing w:val="-27"/>
          <w:kern w:val="0"/>
          <w:sz w:val="28"/>
          <w:szCs w:val="28"/>
        </w:rPr>
        <w:t xml:space="preserve"> </w:t>
      </w:r>
      <w:r w:rsidRPr="00BA6023">
        <w:rPr>
          <w:rFonts w:ascii="Times New Roman" w:eastAsia="Times New Roman" w:hAnsi="Times New Roman" w:cs="Times New Roman"/>
          <w:kern w:val="0"/>
          <w:sz w:val="28"/>
          <w:szCs w:val="28"/>
        </w:rPr>
        <w:t>і</w:t>
      </w:r>
      <w:r w:rsidRPr="00BA6023">
        <w:rPr>
          <w:rFonts w:ascii="Times New Roman" w:eastAsia="Times New Roman" w:hAnsi="Times New Roman" w:cs="Times New Roman"/>
          <w:spacing w:val="-33"/>
          <w:kern w:val="0"/>
          <w:sz w:val="28"/>
          <w:szCs w:val="28"/>
        </w:rPr>
        <w:t xml:space="preserve"> </w:t>
      </w:r>
      <w:r w:rsidRPr="00BA6023">
        <w:rPr>
          <w:rFonts w:ascii="Times New Roman" w:eastAsia="Times New Roman" w:hAnsi="Times New Roman" w:cs="Times New Roman"/>
          <w:spacing w:val="-4"/>
          <w:kern w:val="0"/>
          <w:sz w:val="28"/>
          <w:szCs w:val="28"/>
        </w:rPr>
        <w:t>через</w:t>
      </w:r>
      <w:r w:rsidRPr="00BA6023">
        <w:rPr>
          <w:rFonts w:ascii="Times New Roman" w:eastAsia="Times New Roman" w:hAnsi="Times New Roman" w:cs="Times New Roman"/>
          <w:spacing w:val="-21"/>
          <w:kern w:val="0"/>
          <w:sz w:val="28"/>
          <w:szCs w:val="28"/>
        </w:rPr>
        <w:t xml:space="preserve"> </w:t>
      </w:r>
      <w:r w:rsidRPr="00BA6023">
        <w:rPr>
          <w:rFonts w:ascii="Times New Roman" w:eastAsia="Times New Roman" w:hAnsi="Times New Roman" w:cs="Times New Roman"/>
          <w:spacing w:val="-7"/>
          <w:kern w:val="0"/>
          <w:sz w:val="28"/>
          <w:szCs w:val="28"/>
        </w:rPr>
        <w:t>посередників</w:t>
      </w:r>
      <w:r w:rsidRPr="00BA6023">
        <w:rPr>
          <w:rFonts w:ascii="Times New Roman" w:eastAsia="Times New Roman" w:hAnsi="Times New Roman" w:cs="Times New Roman"/>
          <w:spacing w:val="-20"/>
          <w:kern w:val="0"/>
          <w:sz w:val="28"/>
          <w:szCs w:val="28"/>
        </w:rPr>
        <w:t xml:space="preserve"> </w:t>
      </w:r>
      <w:r w:rsidRPr="00BA6023">
        <w:rPr>
          <w:rFonts w:ascii="Times New Roman" w:eastAsia="Times New Roman" w:hAnsi="Times New Roman" w:cs="Times New Roman"/>
          <w:spacing w:val="-9"/>
          <w:kern w:val="0"/>
          <w:sz w:val="28"/>
          <w:szCs w:val="28"/>
        </w:rPr>
        <w:t>також</w:t>
      </w:r>
      <w:r w:rsidRPr="00BA6023">
        <w:rPr>
          <w:rFonts w:ascii="Times New Roman" w:eastAsia="Times New Roman" w:hAnsi="Times New Roman" w:cs="Times New Roman"/>
          <w:spacing w:val="-23"/>
          <w:kern w:val="0"/>
          <w:sz w:val="28"/>
          <w:szCs w:val="28"/>
        </w:rPr>
        <w:t xml:space="preserve"> </w:t>
      </w:r>
      <w:r w:rsidRPr="00BA6023">
        <w:rPr>
          <w:rFonts w:ascii="Times New Roman" w:eastAsia="Times New Roman" w:hAnsi="Times New Roman" w:cs="Times New Roman"/>
          <w:spacing w:val="-9"/>
          <w:kern w:val="0"/>
          <w:sz w:val="28"/>
          <w:szCs w:val="28"/>
        </w:rPr>
        <w:t>роботу</w:t>
      </w:r>
      <w:r w:rsidRPr="00BA6023">
        <w:rPr>
          <w:rFonts w:ascii="Times New Roman" w:eastAsia="Times New Roman" w:hAnsi="Times New Roman" w:cs="Times New Roman"/>
          <w:spacing w:val="-32"/>
          <w:kern w:val="0"/>
          <w:sz w:val="28"/>
          <w:szCs w:val="28"/>
        </w:rPr>
        <w:t xml:space="preserve"> </w:t>
      </w:r>
      <w:r w:rsidRPr="00BA6023">
        <w:rPr>
          <w:rFonts w:ascii="Times New Roman" w:eastAsia="Times New Roman" w:hAnsi="Times New Roman" w:cs="Times New Roman"/>
          <w:kern w:val="0"/>
          <w:sz w:val="28"/>
          <w:szCs w:val="28"/>
        </w:rPr>
        <w:t>по</w:t>
      </w:r>
      <w:r w:rsidRPr="00BA6023">
        <w:rPr>
          <w:rFonts w:ascii="Times New Roman" w:eastAsia="Times New Roman" w:hAnsi="Times New Roman" w:cs="Times New Roman"/>
          <w:spacing w:val="-27"/>
          <w:kern w:val="0"/>
          <w:sz w:val="28"/>
          <w:szCs w:val="28"/>
        </w:rPr>
        <w:t xml:space="preserve"> </w:t>
      </w:r>
      <w:r w:rsidRPr="00BA6023">
        <w:rPr>
          <w:rFonts w:ascii="Times New Roman" w:eastAsia="Times New Roman" w:hAnsi="Times New Roman" w:cs="Times New Roman"/>
          <w:spacing w:val="-8"/>
          <w:kern w:val="0"/>
          <w:sz w:val="28"/>
          <w:szCs w:val="28"/>
        </w:rPr>
        <w:t>скупці</w:t>
      </w:r>
      <w:r w:rsidRPr="00BA6023">
        <w:rPr>
          <w:rFonts w:ascii="Times New Roman" w:eastAsia="Times New Roman" w:hAnsi="Times New Roman" w:cs="Times New Roman"/>
          <w:spacing w:val="-29"/>
          <w:kern w:val="0"/>
          <w:sz w:val="28"/>
          <w:szCs w:val="28"/>
        </w:rPr>
        <w:t xml:space="preserve"> </w:t>
      </w:r>
      <w:r w:rsidRPr="00BA6023">
        <w:rPr>
          <w:rFonts w:ascii="Times New Roman" w:eastAsia="Times New Roman" w:hAnsi="Times New Roman" w:cs="Times New Roman"/>
          <w:spacing w:val="-7"/>
          <w:kern w:val="0"/>
          <w:sz w:val="28"/>
          <w:szCs w:val="28"/>
        </w:rPr>
        <w:t xml:space="preserve">акцій. </w:t>
      </w:r>
      <w:r w:rsidRPr="00BA6023">
        <w:rPr>
          <w:rFonts w:ascii="Times New Roman" w:eastAsia="Times New Roman" w:hAnsi="Times New Roman" w:cs="Times New Roman"/>
          <w:kern w:val="0"/>
          <w:sz w:val="28"/>
          <w:szCs w:val="28"/>
        </w:rPr>
        <w:t>В</w:t>
      </w:r>
      <w:r w:rsidRPr="00BA6023">
        <w:rPr>
          <w:rFonts w:ascii="Times New Roman" w:eastAsia="Times New Roman" w:hAnsi="Times New Roman" w:cs="Times New Roman"/>
          <w:spacing w:val="-17"/>
          <w:kern w:val="0"/>
          <w:sz w:val="28"/>
          <w:szCs w:val="28"/>
        </w:rPr>
        <w:t xml:space="preserve"> </w:t>
      </w:r>
      <w:r w:rsidRPr="00BA6023">
        <w:rPr>
          <w:rFonts w:ascii="Times New Roman" w:eastAsia="Times New Roman" w:hAnsi="Times New Roman" w:cs="Times New Roman"/>
          <w:spacing w:val="-4"/>
          <w:kern w:val="0"/>
          <w:sz w:val="28"/>
          <w:szCs w:val="28"/>
        </w:rPr>
        <w:t>результаті</w:t>
      </w:r>
      <w:r w:rsidRPr="00BA6023">
        <w:rPr>
          <w:rFonts w:ascii="Times New Roman" w:eastAsia="Times New Roman" w:hAnsi="Times New Roman" w:cs="Times New Roman"/>
          <w:spacing w:val="-23"/>
          <w:kern w:val="0"/>
          <w:sz w:val="28"/>
          <w:szCs w:val="28"/>
        </w:rPr>
        <w:t xml:space="preserve"> </w:t>
      </w:r>
      <w:r w:rsidRPr="00BA6023">
        <w:rPr>
          <w:rFonts w:ascii="Times New Roman" w:eastAsia="Times New Roman" w:hAnsi="Times New Roman" w:cs="Times New Roman"/>
          <w:spacing w:val="-3"/>
          <w:kern w:val="0"/>
          <w:sz w:val="28"/>
          <w:szCs w:val="28"/>
        </w:rPr>
        <w:t>проведеної</w:t>
      </w:r>
      <w:r w:rsidRPr="00BA6023">
        <w:rPr>
          <w:rFonts w:ascii="Times New Roman" w:eastAsia="Times New Roman" w:hAnsi="Times New Roman" w:cs="Times New Roman"/>
          <w:spacing w:val="-22"/>
          <w:kern w:val="0"/>
          <w:sz w:val="28"/>
          <w:szCs w:val="28"/>
        </w:rPr>
        <w:t xml:space="preserve"> </w:t>
      </w:r>
      <w:r w:rsidRPr="00BA6023">
        <w:rPr>
          <w:rFonts w:ascii="Times New Roman" w:eastAsia="Times New Roman" w:hAnsi="Times New Roman" w:cs="Times New Roman"/>
          <w:spacing w:val="-3"/>
          <w:kern w:val="0"/>
          <w:sz w:val="28"/>
          <w:szCs w:val="28"/>
        </w:rPr>
        <w:t>роботи</w:t>
      </w:r>
      <w:r w:rsidRPr="00BA6023">
        <w:rPr>
          <w:rFonts w:ascii="Times New Roman" w:eastAsia="Times New Roman" w:hAnsi="Times New Roman" w:cs="Times New Roman"/>
          <w:spacing w:val="-15"/>
          <w:kern w:val="0"/>
          <w:sz w:val="28"/>
          <w:szCs w:val="28"/>
        </w:rPr>
        <w:t xml:space="preserve"> </w:t>
      </w:r>
      <w:r w:rsidRPr="00BA6023">
        <w:rPr>
          <w:rFonts w:ascii="Times New Roman" w:eastAsia="Times New Roman" w:hAnsi="Times New Roman" w:cs="Times New Roman"/>
          <w:kern w:val="0"/>
          <w:sz w:val="28"/>
          <w:szCs w:val="28"/>
        </w:rPr>
        <w:t>пакет</w:t>
      </w:r>
      <w:r w:rsidRPr="00BA6023">
        <w:rPr>
          <w:rFonts w:ascii="Times New Roman" w:eastAsia="Times New Roman" w:hAnsi="Times New Roman" w:cs="Times New Roman"/>
          <w:spacing w:val="-17"/>
          <w:kern w:val="0"/>
          <w:sz w:val="28"/>
          <w:szCs w:val="28"/>
        </w:rPr>
        <w:t xml:space="preserve"> </w:t>
      </w:r>
      <w:r w:rsidRPr="00BA6023">
        <w:rPr>
          <w:rFonts w:ascii="Times New Roman" w:eastAsia="Times New Roman" w:hAnsi="Times New Roman" w:cs="Times New Roman"/>
          <w:kern w:val="0"/>
          <w:sz w:val="28"/>
          <w:szCs w:val="28"/>
        </w:rPr>
        <w:t>акцій</w:t>
      </w:r>
      <w:r w:rsidRPr="00BA6023">
        <w:rPr>
          <w:rFonts w:ascii="Times New Roman" w:eastAsia="Times New Roman" w:hAnsi="Times New Roman" w:cs="Times New Roman"/>
          <w:spacing w:val="-15"/>
          <w:kern w:val="0"/>
          <w:sz w:val="28"/>
          <w:szCs w:val="28"/>
        </w:rPr>
        <w:t xml:space="preserve"> </w:t>
      </w:r>
      <w:r w:rsidRPr="00BA6023">
        <w:rPr>
          <w:rFonts w:ascii="Times New Roman" w:eastAsia="Times New Roman" w:hAnsi="Times New Roman" w:cs="Times New Roman"/>
          <w:kern w:val="0"/>
          <w:sz w:val="28"/>
          <w:szCs w:val="28"/>
        </w:rPr>
        <w:t>інвестиційної</w:t>
      </w:r>
      <w:r w:rsidRPr="00BA6023">
        <w:rPr>
          <w:rFonts w:ascii="Times New Roman" w:eastAsia="Times New Roman" w:hAnsi="Times New Roman" w:cs="Times New Roman"/>
          <w:spacing w:val="-22"/>
          <w:kern w:val="0"/>
          <w:sz w:val="28"/>
          <w:szCs w:val="28"/>
        </w:rPr>
        <w:t xml:space="preserve"> </w:t>
      </w:r>
      <w:r w:rsidRPr="00BA6023">
        <w:rPr>
          <w:rFonts w:ascii="Times New Roman" w:eastAsia="Times New Roman" w:hAnsi="Times New Roman" w:cs="Times New Roman"/>
          <w:spacing w:val="-4"/>
          <w:kern w:val="0"/>
          <w:sz w:val="28"/>
          <w:szCs w:val="28"/>
        </w:rPr>
        <w:t>компанії склав</w:t>
      </w:r>
      <w:r w:rsidRPr="00BA6023">
        <w:rPr>
          <w:rFonts w:ascii="Times New Roman" w:eastAsia="Times New Roman" w:hAnsi="Times New Roman" w:cs="Times New Roman"/>
          <w:spacing w:val="-17"/>
          <w:kern w:val="0"/>
          <w:sz w:val="28"/>
          <w:szCs w:val="28"/>
        </w:rPr>
        <w:t xml:space="preserve"> </w:t>
      </w:r>
      <w:r w:rsidRPr="00BA6023">
        <w:rPr>
          <w:rFonts w:ascii="Times New Roman" w:eastAsia="Times New Roman" w:hAnsi="Times New Roman" w:cs="Times New Roman"/>
          <w:kern w:val="0"/>
          <w:sz w:val="28"/>
          <w:szCs w:val="28"/>
        </w:rPr>
        <w:t>–</w:t>
      </w:r>
      <w:r w:rsidRPr="00BA6023">
        <w:rPr>
          <w:rFonts w:ascii="Times New Roman" w:eastAsia="Times New Roman" w:hAnsi="Times New Roman" w:cs="Times New Roman"/>
          <w:spacing w:val="-22"/>
          <w:kern w:val="0"/>
          <w:sz w:val="28"/>
          <w:szCs w:val="28"/>
        </w:rPr>
        <w:t xml:space="preserve"> </w:t>
      </w:r>
      <w:r w:rsidRPr="00BA6023">
        <w:rPr>
          <w:rFonts w:ascii="Times New Roman" w:eastAsia="Times New Roman" w:hAnsi="Times New Roman" w:cs="Times New Roman"/>
          <w:kern w:val="0"/>
          <w:sz w:val="28"/>
          <w:szCs w:val="28"/>
        </w:rPr>
        <w:t>45</w:t>
      </w:r>
      <w:r w:rsidRPr="00BA6023">
        <w:rPr>
          <w:rFonts w:ascii="Times New Roman" w:eastAsia="Times New Roman" w:hAnsi="Times New Roman" w:cs="Times New Roman"/>
          <w:spacing w:val="-17"/>
          <w:kern w:val="0"/>
          <w:sz w:val="28"/>
          <w:szCs w:val="28"/>
        </w:rPr>
        <w:t xml:space="preserve"> </w:t>
      </w:r>
      <w:r w:rsidRPr="00BA6023">
        <w:rPr>
          <w:rFonts w:ascii="Times New Roman" w:eastAsia="Times New Roman" w:hAnsi="Times New Roman" w:cs="Times New Roman"/>
          <w:spacing w:val="-3"/>
          <w:kern w:val="0"/>
          <w:sz w:val="28"/>
          <w:szCs w:val="28"/>
        </w:rPr>
        <w:t>%,</w:t>
      </w:r>
      <w:r w:rsidRPr="00BA6023">
        <w:rPr>
          <w:rFonts w:ascii="Times New Roman" w:eastAsia="Times New Roman" w:hAnsi="Times New Roman" w:cs="Times New Roman"/>
          <w:spacing w:val="-18"/>
          <w:kern w:val="0"/>
          <w:sz w:val="28"/>
          <w:szCs w:val="28"/>
        </w:rPr>
        <w:t xml:space="preserve"> </w:t>
      </w:r>
      <w:r w:rsidRPr="00BA6023">
        <w:rPr>
          <w:rFonts w:ascii="Times New Roman" w:eastAsia="Times New Roman" w:hAnsi="Times New Roman" w:cs="Times New Roman"/>
          <w:kern w:val="0"/>
          <w:sz w:val="28"/>
          <w:szCs w:val="28"/>
        </w:rPr>
        <w:t>а</w:t>
      </w:r>
      <w:r w:rsidRPr="00BA6023">
        <w:rPr>
          <w:rFonts w:ascii="Times New Roman" w:eastAsia="Times New Roman" w:hAnsi="Times New Roman" w:cs="Times New Roman"/>
          <w:spacing w:val="-19"/>
          <w:kern w:val="0"/>
          <w:sz w:val="28"/>
          <w:szCs w:val="28"/>
        </w:rPr>
        <w:t xml:space="preserve"> </w:t>
      </w:r>
      <w:r w:rsidRPr="00BA6023">
        <w:rPr>
          <w:rFonts w:ascii="Times New Roman" w:eastAsia="Times New Roman" w:hAnsi="Times New Roman" w:cs="Times New Roman"/>
          <w:spacing w:val="-7"/>
          <w:kern w:val="0"/>
          <w:sz w:val="28"/>
          <w:szCs w:val="28"/>
        </w:rPr>
        <w:t>голова</w:t>
      </w:r>
      <w:r w:rsidRPr="00BA6023">
        <w:rPr>
          <w:rFonts w:ascii="Times New Roman" w:eastAsia="Times New Roman" w:hAnsi="Times New Roman" w:cs="Times New Roman"/>
          <w:spacing w:val="-20"/>
          <w:kern w:val="0"/>
          <w:sz w:val="28"/>
          <w:szCs w:val="28"/>
        </w:rPr>
        <w:t xml:space="preserve"> </w:t>
      </w:r>
      <w:r w:rsidRPr="00BA6023">
        <w:rPr>
          <w:rFonts w:ascii="Times New Roman" w:eastAsia="Times New Roman" w:hAnsi="Times New Roman" w:cs="Times New Roman"/>
          <w:spacing w:val="-4"/>
          <w:kern w:val="0"/>
          <w:sz w:val="28"/>
          <w:szCs w:val="28"/>
        </w:rPr>
        <w:t>правління</w:t>
      </w:r>
      <w:r w:rsidRPr="00BA6023">
        <w:rPr>
          <w:rFonts w:ascii="Times New Roman" w:eastAsia="Times New Roman" w:hAnsi="Times New Roman" w:cs="Times New Roman"/>
          <w:spacing w:val="-18"/>
          <w:kern w:val="0"/>
          <w:sz w:val="28"/>
          <w:szCs w:val="28"/>
        </w:rPr>
        <w:t xml:space="preserve"> </w:t>
      </w:r>
      <w:r w:rsidRPr="00BA6023">
        <w:rPr>
          <w:rFonts w:ascii="Times New Roman" w:eastAsia="Times New Roman" w:hAnsi="Times New Roman" w:cs="Times New Roman"/>
          <w:spacing w:val="-5"/>
          <w:kern w:val="0"/>
          <w:sz w:val="28"/>
          <w:szCs w:val="28"/>
        </w:rPr>
        <w:t>контролював</w:t>
      </w:r>
      <w:r w:rsidRPr="00BA6023">
        <w:rPr>
          <w:rFonts w:ascii="Times New Roman" w:eastAsia="Times New Roman" w:hAnsi="Times New Roman" w:cs="Times New Roman"/>
          <w:spacing w:val="-21"/>
          <w:kern w:val="0"/>
          <w:sz w:val="28"/>
          <w:szCs w:val="28"/>
        </w:rPr>
        <w:t xml:space="preserve"> </w:t>
      </w:r>
      <w:r w:rsidRPr="00BA6023">
        <w:rPr>
          <w:rFonts w:ascii="Times New Roman" w:eastAsia="Times New Roman" w:hAnsi="Times New Roman" w:cs="Times New Roman"/>
          <w:spacing w:val="-4"/>
          <w:kern w:val="0"/>
          <w:sz w:val="28"/>
          <w:szCs w:val="28"/>
        </w:rPr>
        <w:t>пакет</w:t>
      </w:r>
      <w:r w:rsidRPr="00BA6023">
        <w:rPr>
          <w:rFonts w:ascii="Times New Roman" w:eastAsia="Times New Roman" w:hAnsi="Times New Roman" w:cs="Times New Roman"/>
          <w:spacing w:val="-18"/>
          <w:kern w:val="0"/>
          <w:sz w:val="28"/>
          <w:szCs w:val="28"/>
        </w:rPr>
        <w:t xml:space="preserve"> </w:t>
      </w:r>
      <w:r w:rsidRPr="00BA6023">
        <w:rPr>
          <w:rFonts w:ascii="Times New Roman" w:eastAsia="Times New Roman" w:hAnsi="Times New Roman" w:cs="Times New Roman"/>
          <w:spacing w:val="-4"/>
          <w:kern w:val="0"/>
          <w:sz w:val="28"/>
          <w:szCs w:val="28"/>
        </w:rPr>
        <w:t>акцій</w:t>
      </w:r>
      <w:r w:rsidRPr="00BA6023">
        <w:rPr>
          <w:rFonts w:ascii="Times New Roman" w:eastAsia="Times New Roman" w:hAnsi="Times New Roman" w:cs="Times New Roman"/>
          <w:spacing w:val="-16"/>
          <w:kern w:val="0"/>
          <w:sz w:val="28"/>
          <w:szCs w:val="28"/>
        </w:rPr>
        <w:t xml:space="preserve"> </w:t>
      </w:r>
      <w:r w:rsidRPr="00BA6023">
        <w:rPr>
          <w:rFonts w:ascii="Times New Roman" w:eastAsia="Times New Roman" w:hAnsi="Times New Roman" w:cs="Times New Roman"/>
          <w:kern w:val="0"/>
          <w:sz w:val="28"/>
          <w:szCs w:val="28"/>
        </w:rPr>
        <w:t>не</w:t>
      </w:r>
      <w:r w:rsidRPr="00BA6023">
        <w:rPr>
          <w:rFonts w:ascii="Times New Roman" w:eastAsia="Times New Roman" w:hAnsi="Times New Roman" w:cs="Times New Roman"/>
          <w:spacing w:val="-20"/>
          <w:kern w:val="0"/>
          <w:sz w:val="28"/>
          <w:szCs w:val="28"/>
        </w:rPr>
        <w:t xml:space="preserve"> </w:t>
      </w:r>
      <w:r w:rsidRPr="00BA6023">
        <w:rPr>
          <w:rFonts w:ascii="Times New Roman" w:eastAsia="Times New Roman" w:hAnsi="Times New Roman" w:cs="Times New Roman"/>
          <w:spacing w:val="-4"/>
          <w:kern w:val="0"/>
          <w:sz w:val="28"/>
          <w:szCs w:val="28"/>
        </w:rPr>
        <w:t xml:space="preserve">більше </w:t>
      </w:r>
      <w:r w:rsidRPr="00BA6023">
        <w:rPr>
          <w:rFonts w:ascii="Times New Roman" w:eastAsia="Times New Roman" w:hAnsi="Times New Roman" w:cs="Times New Roman"/>
          <w:kern w:val="0"/>
          <w:sz w:val="28"/>
          <w:szCs w:val="28"/>
        </w:rPr>
        <w:t>– 30 %.</w:t>
      </w:r>
    </w:p>
    <w:p w14:paraId="737C8A60" w14:textId="549C8EC1" w:rsidR="00B96CF6" w:rsidRPr="00BA6023" w:rsidRDefault="00B96CF6" w:rsidP="00B96CF6">
      <w:pPr>
        <w:widowControl w:val="0"/>
        <w:autoSpaceDE w:val="0"/>
        <w:autoSpaceDN w:val="0"/>
        <w:spacing w:after="0" w:line="240" w:lineRule="auto"/>
        <w:ind w:left="2439" w:firstLine="720"/>
        <w:jc w:val="both"/>
        <w:rPr>
          <w:rFonts w:ascii="Times New Roman" w:eastAsia="Times New Roman" w:hAnsi="Times New Roman" w:cs="Times New Roman"/>
          <w:kern w:val="0"/>
          <w:sz w:val="28"/>
          <w:szCs w:val="28"/>
        </w:rPr>
      </w:pPr>
      <w:r w:rsidRPr="00BA6023">
        <w:rPr>
          <w:rFonts w:ascii="Times New Roman" w:eastAsia="Times New Roman" w:hAnsi="Times New Roman" w:cs="Times New Roman"/>
          <w:kern w:val="0"/>
          <w:sz w:val="28"/>
          <w:szCs w:val="28"/>
        </w:rPr>
        <w:t>Питання для обговорення</w:t>
      </w:r>
    </w:p>
    <w:p w14:paraId="0BD58109" w14:textId="77777777" w:rsidR="00B96CF6" w:rsidRPr="00BA6023" w:rsidRDefault="00B96CF6" w:rsidP="00DD3475">
      <w:pPr>
        <w:widowControl w:val="0"/>
        <w:numPr>
          <w:ilvl w:val="0"/>
          <w:numId w:val="55"/>
        </w:numPr>
        <w:tabs>
          <w:tab w:val="left" w:pos="993"/>
        </w:tabs>
        <w:autoSpaceDE w:val="0"/>
        <w:autoSpaceDN w:val="0"/>
        <w:spacing w:after="0" w:line="240" w:lineRule="auto"/>
        <w:ind w:left="0" w:firstLine="709"/>
        <w:jc w:val="both"/>
        <w:rPr>
          <w:rFonts w:ascii="Times New Roman" w:eastAsia="Times New Roman" w:hAnsi="Times New Roman" w:cs="Times New Roman"/>
          <w:kern w:val="0"/>
          <w:sz w:val="28"/>
          <w:szCs w:val="28"/>
        </w:rPr>
      </w:pPr>
      <w:r w:rsidRPr="00BA6023">
        <w:rPr>
          <w:rFonts w:ascii="Times New Roman" w:eastAsia="Times New Roman" w:hAnsi="Times New Roman" w:cs="Times New Roman"/>
          <w:spacing w:val="-4"/>
          <w:kern w:val="0"/>
          <w:sz w:val="28"/>
          <w:szCs w:val="28"/>
        </w:rPr>
        <w:t>Чому</w:t>
      </w:r>
      <w:r w:rsidRPr="00BA6023">
        <w:rPr>
          <w:rFonts w:ascii="Times New Roman" w:eastAsia="Times New Roman" w:hAnsi="Times New Roman" w:cs="Times New Roman"/>
          <w:spacing w:val="-19"/>
          <w:kern w:val="0"/>
          <w:sz w:val="28"/>
          <w:szCs w:val="28"/>
        </w:rPr>
        <w:t xml:space="preserve"> </w:t>
      </w:r>
      <w:r w:rsidRPr="00BA6023">
        <w:rPr>
          <w:rFonts w:ascii="Times New Roman" w:eastAsia="Times New Roman" w:hAnsi="Times New Roman" w:cs="Times New Roman"/>
          <w:kern w:val="0"/>
          <w:sz w:val="28"/>
          <w:szCs w:val="28"/>
        </w:rPr>
        <w:t>інвестиційна</w:t>
      </w:r>
      <w:r w:rsidRPr="00BA6023">
        <w:rPr>
          <w:rFonts w:ascii="Times New Roman" w:eastAsia="Times New Roman" w:hAnsi="Times New Roman" w:cs="Times New Roman"/>
          <w:spacing w:val="-11"/>
          <w:kern w:val="0"/>
          <w:sz w:val="28"/>
          <w:szCs w:val="28"/>
        </w:rPr>
        <w:t xml:space="preserve"> </w:t>
      </w:r>
      <w:r w:rsidRPr="00BA6023">
        <w:rPr>
          <w:rFonts w:ascii="Times New Roman" w:eastAsia="Times New Roman" w:hAnsi="Times New Roman" w:cs="Times New Roman"/>
          <w:spacing w:val="-4"/>
          <w:kern w:val="0"/>
          <w:sz w:val="28"/>
          <w:szCs w:val="28"/>
        </w:rPr>
        <w:t>компанія</w:t>
      </w:r>
      <w:r w:rsidRPr="00BA6023">
        <w:rPr>
          <w:rFonts w:ascii="Times New Roman" w:eastAsia="Times New Roman" w:hAnsi="Times New Roman" w:cs="Times New Roman"/>
          <w:spacing w:val="-10"/>
          <w:kern w:val="0"/>
          <w:sz w:val="28"/>
          <w:szCs w:val="28"/>
        </w:rPr>
        <w:t xml:space="preserve"> </w:t>
      </w:r>
      <w:r w:rsidRPr="00BA6023">
        <w:rPr>
          <w:rFonts w:ascii="Times New Roman" w:eastAsia="Times New Roman" w:hAnsi="Times New Roman" w:cs="Times New Roman"/>
          <w:kern w:val="0"/>
          <w:sz w:val="28"/>
          <w:szCs w:val="28"/>
        </w:rPr>
        <w:t>розпочала</w:t>
      </w:r>
      <w:r w:rsidRPr="00BA6023">
        <w:rPr>
          <w:rFonts w:ascii="Times New Roman" w:eastAsia="Times New Roman" w:hAnsi="Times New Roman" w:cs="Times New Roman"/>
          <w:spacing w:val="-10"/>
          <w:kern w:val="0"/>
          <w:sz w:val="28"/>
          <w:szCs w:val="28"/>
        </w:rPr>
        <w:t xml:space="preserve"> </w:t>
      </w:r>
      <w:r w:rsidRPr="00BA6023">
        <w:rPr>
          <w:rFonts w:ascii="Times New Roman" w:eastAsia="Times New Roman" w:hAnsi="Times New Roman" w:cs="Times New Roman"/>
          <w:spacing w:val="-4"/>
          <w:kern w:val="0"/>
          <w:sz w:val="28"/>
          <w:szCs w:val="28"/>
        </w:rPr>
        <w:t>роботу</w:t>
      </w:r>
      <w:r w:rsidRPr="00BA6023">
        <w:rPr>
          <w:rFonts w:ascii="Times New Roman" w:eastAsia="Times New Roman" w:hAnsi="Times New Roman" w:cs="Times New Roman"/>
          <w:spacing w:val="-14"/>
          <w:kern w:val="0"/>
          <w:sz w:val="28"/>
          <w:szCs w:val="28"/>
        </w:rPr>
        <w:t xml:space="preserve"> </w:t>
      </w:r>
      <w:r w:rsidRPr="00BA6023">
        <w:rPr>
          <w:rFonts w:ascii="Times New Roman" w:eastAsia="Times New Roman" w:hAnsi="Times New Roman" w:cs="Times New Roman"/>
          <w:kern w:val="0"/>
          <w:sz w:val="28"/>
          <w:szCs w:val="28"/>
        </w:rPr>
        <w:t>по</w:t>
      </w:r>
      <w:r w:rsidRPr="00BA6023">
        <w:rPr>
          <w:rFonts w:ascii="Times New Roman" w:eastAsia="Times New Roman" w:hAnsi="Times New Roman" w:cs="Times New Roman"/>
          <w:spacing w:val="-14"/>
          <w:kern w:val="0"/>
          <w:sz w:val="28"/>
          <w:szCs w:val="28"/>
        </w:rPr>
        <w:t xml:space="preserve"> </w:t>
      </w:r>
      <w:r w:rsidRPr="00BA6023">
        <w:rPr>
          <w:rFonts w:ascii="Times New Roman" w:eastAsia="Times New Roman" w:hAnsi="Times New Roman" w:cs="Times New Roman"/>
          <w:spacing w:val="-3"/>
          <w:kern w:val="0"/>
          <w:sz w:val="28"/>
          <w:szCs w:val="28"/>
        </w:rPr>
        <w:t xml:space="preserve">скупці </w:t>
      </w:r>
      <w:r w:rsidRPr="00BA6023">
        <w:rPr>
          <w:rFonts w:ascii="Times New Roman" w:eastAsia="Times New Roman" w:hAnsi="Times New Roman" w:cs="Times New Roman"/>
          <w:kern w:val="0"/>
          <w:sz w:val="28"/>
          <w:szCs w:val="28"/>
        </w:rPr>
        <w:t>акцій?</w:t>
      </w:r>
    </w:p>
    <w:p w14:paraId="18C3E900" w14:textId="77777777" w:rsidR="00B96CF6" w:rsidRPr="00BA6023" w:rsidRDefault="00B96CF6" w:rsidP="00DD3475">
      <w:pPr>
        <w:widowControl w:val="0"/>
        <w:numPr>
          <w:ilvl w:val="0"/>
          <w:numId w:val="55"/>
        </w:numPr>
        <w:tabs>
          <w:tab w:val="left" w:pos="993"/>
        </w:tabs>
        <w:autoSpaceDE w:val="0"/>
        <w:autoSpaceDN w:val="0"/>
        <w:spacing w:after="0" w:line="240" w:lineRule="auto"/>
        <w:ind w:left="0" w:firstLine="709"/>
        <w:jc w:val="both"/>
        <w:rPr>
          <w:rFonts w:ascii="Times New Roman" w:eastAsia="Times New Roman" w:hAnsi="Times New Roman" w:cs="Times New Roman"/>
          <w:kern w:val="0"/>
          <w:sz w:val="28"/>
          <w:szCs w:val="28"/>
        </w:rPr>
      </w:pPr>
      <w:r w:rsidRPr="00BA6023">
        <w:rPr>
          <w:rFonts w:ascii="Times New Roman" w:eastAsia="Times New Roman" w:hAnsi="Times New Roman" w:cs="Times New Roman"/>
          <w:spacing w:val="-3"/>
          <w:kern w:val="0"/>
          <w:sz w:val="28"/>
          <w:szCs w:val="28"/>
        </w:rPr>
        <w:t>Чи</w:t>
      </w:r>
      <w:r w:rsidRPr="00BA6023">
        <w:rPr>
          <w:rFonts w:ascii="Times New Roman" w:eastAsia="Times New Roman" w:hAnsi="Times New Roman" w:cs="Times New Roman"/>
          <w:spacing w:val="-18"/>
          <w:kern w:val="0"/>
          <w:sz w:val="28"/>
          <w:szCs w:val="28"/>
        </w:rPr>
        <w:t xml:space="preserve"> </w:t>
      </w:r>
      <w:r w:rsidRPr="00BA6023">
        <w:rPr>
          <w:rFonts w:ascii="Times New Roman" w:eastAsia="Times New Roman" w:hAnsi="Times New Roman" w:cs="Times New Roman"/>
          <w:kern w:val="0"/>
          <w:sz w:val="28"/>
          <w:szCs w:val="28"/>
        </w:rPr>
        <w:t>правильні</w:t>
      </w:r>
      <w:r w:rsidRPr="00BA6023">
        <w:rPr>
          <w:rFonts w:ascii="Times New Roman" w:eastAsia="Times New Roman" w:hAnsi="Times New Roman" w:cs="Times New Roman"/>
          <w:spacing w:val="-25"/>
          <w:kern w:val="0"/>
          <w:sz w:val="28"/>
          <w:szCs w:val="28"/>
        </w:rPr>
        <w:t xml:space="preserve"> </w:t>
      </w:r>
      <w:r w:rsidRPr="00BA6023">
        <w:rPr>
          <w:rFonts w:ascii="Times New Roman" w:eastAsia="Times New Roman" w:hAnsi="Times New Roman" w:cs="Times New Roman"/>
          <w:spacing w:val="-5"/>
          <w:kern w:val="0"/>
          <w:sz w:val="28"/>
          <w:szCs w:val="28"/>
        </w:rPr>
        <w:t>дії</w:t>
      </w:r>
      <w:r w:rsidRPr="00BA6023">
        <w:rPr>
          <w:rFonts w:ascii="Times New Roman" w:eastAsia="Times New Roman" w:hAnsi="Times New Roman" w:cs="Times New Roman"/>
          <w:spacing w:val="-21"/>
          <w:kern w:val="0"/>
          <w:sz w:val="28"/>
          <w:szCs w:val="28"/>
        </w:rPr>
        <w:t xml:space="preserve"> </w:t>
      </w:r>
      <w:r w:rsidRPr="00BA6023">
        <w:rPr>
          <w:rFonts w:ascii="Times New Roman" w:eastAsia="Times New Roman" w:hAnsi="Times New Roman" w:cs="Times New Roman"/>
          <w:spacing w:val="-4"/>
          <w:kern w:val="0"/>
          <w:sz w:val="28"/>
          <w:szCs w:val="28"/>
        </w:rPr>
        <w:t>голови</w:t>
      </w:r>
      <w:r w:rsidRPr="00BA6023">
        <w:rPr>
          <w:rFonts w:ascii="Times New Roman" w:eastAsia="Times New Roman" w:hAnsi="Times New Roman" w:cs="Times New Roman"/>
          <w:spacing w:val="-17"/>
          <w:kern w:val="0"/>
          <w:sz w:val="28"/>
          <w:szCs w:val="28"/>
        </w:rPr>
        <w:t xml:space="preserve"> </w:t>
      </w:r>
      <w:r w:rsidRPr="00BA6023">
        <w:rPr>
          <w:rFonts w:ascii="Times New Roman" w:eastAsia="Times New Roman" w:hAnsi="Times New Roman" w:cs="Times New Roman"/>
          <w:spacing w:val="-3"/>
          <w:kern w:val="0"/>
          <w:sz w:val="28"/>
          <w:szCs w:val="28"/>
        </w:rPr>
        <w:t>правління</w:t>
      </w:r>
      <w:r w:rsidRPr="00BA6023">
        <w:rPr>
          <w:rFonts w:ascii="Times New Roman" w:eastAsia="Times New Roman" w:hAnsi="Times New Roman" w:cs="Times New Roman"/>
          <w:spacing w:val="-19"/>
          <w:kern w:val="0"/>
          <w:sz w:val="28"/>
          <w:szCs w:val="28"/>
        </w:rPr>
        <w:t xml:space="preserve"> </w:t>
      </w:r>
      <w:r w:rsidRPr="00BA6023">
        <w:rPr>
          <w:rFonts w:ascii="Times New Roman" w:eastAsia="Times New Roman" w:hAnsi="Times New Roman" w:cs="Times New Roman"/>
          <w:kern w:val="0"/>
          <w:sz w:val="28"/>
          <w:szCs w:val="28"/>
        </w:rPr>
        <w:t>у</w:t>
      </w:r>
      <w:r w:rsidRPr="00BA6023">
        <w:rPr>
          <w:rFonts w:ascii="Times New Roman" w:eastAsia="Times New Roman" w:hAnsi="Times New Roman" w:cs="Times New Roman"/>
          <w:spacing w:val="-29"/>
          <w:kern w:val="0"/>
          <w:sz w:val="28"/>
          <w:szCs w:val="28"/>
        </w:rPr>
        <w:t xml:space="preserve"> </w:t>
      </w:r>
      <w:r w:rsidRPr="00BA6023">
        <w:rPr>
          <w:rFonts w:ascii="Times New Roman" w:eastAsia="Times New Roman" w:hAnsi="Times New Roman" w:cs="Times New Roman"/>
          <w:spacing w:val="-5"/>
          <w:kern w:val="0"/>
          <w:sz w:val="28"/>
          <w:szCs w:val="28"/>
        </w:rPr>
        <w:t>ситуації</w:t>
      </w:r>
      <w:r w:rsidRPr="00BA6023">
        <w:rPr>
          <w:rFonts w:ascii="Times New Roman" w:eastAsia="Times New Roman" w:hAnsi="Times New Roman" w:cs="Times New Roman"/>
          <w:spacing w:val="-26"/>
          <w:kern w:val="0"/>
          <w:sz w:val="28"/>
          <w:szCs w:val="28"/>
        </w:rPr>
        <w:t xml:space="preserve"> </w:t>
      </w:r>
      <w:r w:rsidRPr="00BA6023">
        <w:rPr>
          <w:rFonts w:ascii="Times New Roman" w:eastAsia="Times New Roman" w:hAnsi="Times New Roman" w:cs="Times New Roman"/>
          <w:spacing w:val="-5"/>
          <w:kern w:val="0"/>
          <w:sz w:val="28"/>
          <w:szCs w:val="28"/>
        </w:rPr>
        <w:t>скупки</w:t>
      </w:r>
      <w:r w:rsidRPr="00BA6023">
        <w:rPr>
          <w:rFonts w:ascii="Times New Roman" w:eastAsia="Times New Roman" w:hAnsi="Times New Roman" w:cs="Times New Roman"/>
          <w:spacing w:val="-17"/>
          <w:kern w:val="0"/>
          <w:sz w:val="28"/>
          <w:szCs w:val="28"/>
        </w:rPr>
        <w:t xml:space="preserve"> </w:t>
      </w:r>
      <w:r w:rsidRPr="00BA6023">
        <w:rPr>
          <w:rFonts w:ascii="Times New Roman" w:eastAsia="Times New Roman" w:hAnsi="Times New Roman" w:cs="Times New Roman"/>
          <w:spacing w:val="-4"/>
          <w:kern w:val="0"/>
          <w:sz w:val="28"/>
          <w:szCs w:val="28"/>
        </w:rPr>
        <w:t xml:space="preserve">акцій </w:t>
      </w:r>
      <w:r w:rsidRPr="00BA6023">
        <w:rPr>
          <w:rFonts w:ascii="Times New Roman" w:eastAsia="Times New Roman" w:hAnsi="Times New Roman" w:cs="Times New Roman"/>
          <w:spacing w:val="-9"/>
          <w:kern w:val="0"/>
          <w:sz w:val="28"/>
          <w:szCs w:val="28"/>
        </w:rPr>
        <w:t>зовнішніми</w:t>
      </w:r>
      <w:r w:rsidRPr="00BA6023">
        <w:rPr>
          <w:rFonts w:ascii="Times New Roman" w:eastAsia="Times New Roman" w:hAnsi="Times New Roman" w:cs="Times New Roman"/>
          <w:spacing w:val="-28"/>
          <w:kern w:val="0"/>
          <w:sz w:val="28"/>
          <w:szCs w:val="28"/>
        </w:rPr>
        <w:t xml:space="preserve"> </w:t>
      </w:r>
      <w:r w:rsidRPr="00BA6023">
        <w:rPr>
          <w:rFonts w:ascii="Times New Roman" w:eastAsia="Times New Roman" w:hAnsi="Times New Roman" w:cs="Times New Roman"/>
          <w:spacing w:val="-9"/>
          <w:kern w:val="0"/>
          <w:sz w:val="28"/>
          <w:szCs w:val="28"/>
        </w:rPr>
        <w:t>акціонерами?</w:t>
      </w:r>
    </w:p>
    <w:p w14:paraId="45F7ACC1" w14:textId="50550D76" w:rsidR="00386247" w:rsidRPr="00BA6023" w:rsidRDefault="00B96CF6" w:rsidP="00DD3475">
      <w:pPr>
        <w:shd w:val="clear" w:color="auto" w:fill="FFFFFF"/>
        <w:spacing w:after="0" w:line="240" w:lineRule="auto"/>
        <w:ind w:firstLine="709"/>
        <w:rPr>
          <w:rFonts w:ascii="Times New Roman" w:eastAsia="Times New Roman" w:hAnsi="Times New Roman" w:cs="Times New Roman"/>
          <w:b/>
          <w:bCs/>
          <w:kern w:val="0"/>
          <w:sz w:val="28"/>
          <w:szCs w:val="28"/>
          <w:lang w:eastAsia="ru-RU" w:bidi="ru-RU"/>
        </w:rPr>
      </w:pPr>
      <w:r w:rsidRPr="00BA6023">
        <w:rPr>
          <w:rFonts w:ascii="Times New Roman" w:eastAsia="Times New Roman" w:hAnsi="Times New Roman" w:cs="Times New Roman"/>
          <w:kern w:val="0"/>
          <w:sz w:val="28"/>
          <w:szCs w:val="28"/>
        </w:rPr>
        <w:t>Ваше</w:t>
      </w:r>
      <w:r w:rsidRPr="00BA6023">
        <w:rPr>
          <w:rFonts w:ascii="Times New Roman" w:eastAsia="Times New Roman" w:hAnsi="Times New Roman" w:cs="Times New Roman"/>
          <w:spacing w:val="-20"/>
          <w:kern w:val="0"/>
          <w:sz w:val="28"/>
          <w:szCs w:val="28"/>
        </w:rPr>
        <w:t xml:space="preserve"> </w:t>
      </w:r>
      <w:r w:rsidRPr="00BA6023">
        <w:rPr>
          <w:rFonts w:ascii="Times New Roman" w:eastAsia="Times New Roman" w:hAnsi="Times New Roman" w:cs="Times New Roman"/>
          <w:spacing w:val="-3"/>
          <w:kern w:val="0"/>
          <w:sz w:val="28"/>
          <w:szCs w:val="28"/>
        </w:rPr>
        <w:t>бачення</w:t>
      </w:r>
      <w:r w:rsidRPr="00BA6023">
        <w:rPr>
          <w:rFonts w:ascii="Times New Roman" w:eastAsia="Times New Roman" w:hAnsi="Times New Roman" w:cs="Times New Roman"/>
          <w:spacing w:val="-19"/>
          <w:kern w:val="0"/>
          <w:sz w:val="28"/>
          <w:szCs w:val="28"/>
        </w:rPr>
        <w:t xml:space="preserve"> </w:t>
      </w:r>
      <w:r w:rsidRPr="00BA6023">
        <w:rPr>
          <w:rFonts w:ascii="Times New Roman" w:eastAsia="Times New Roman" w:hAnsi="Times New Roman" w:cs="Times New Roman"/>
          <w:spacing w:val="-4"/>
          <w:kern w:val="0"/>
          <w:sz w:val="28"/>
          <w:szCs w:val="28"/>
        </w:rPr>
        <w:t>подальшого</w:t>
      </w:r>
      <w:r w:rsidRPr="00BA6023">
        <w:rPr>
          <w:rFonts w:ascii="Times New Roman" w:eastAsia="Times New Roman" w:hAnsi="Times New Roman" w:cs="Times New Roman"/>
          <w:spacing w:val="-22"/>
          <w:kern w:val="0"/>
          <w:sz w:val="28"/>
          <w:szCs w:val="28"/>
        </w:rPr>
        <w:t xml:space="preserve"> </w:t>
      </w:r>
      <w:r w:rsidRPr="00BA6023">
        <w:rPr>
          <w:rFonts w:ascii="Times New Roman" w:eastAsia="Times New Roman" w:hAnsi="Times New Roman" w:cs="Times New Roman"/>
          <w:spacing w:val="-3"/>
          <w:kern w:val="0"/>
          <w:sz w:val="28"/>
          <w:szCs w:val="28"/>
        </w:rPr>
        <w:t>розвитку</w:t>
      </w:r>
      <w:r w:rsidRPr="00BA6023">
        <w:rPr>
          <w:rFonts w:ascii="Times New Roman" w:eastAsia="Times New Roman" w:hAnsi="Times New Roman" w:cs="Times New Roman"/>
          <w:spacing w:val="-23"/>
          <w:kern w:val="0"/>
          <w:sz w:val="28"/>
          <w:szCs w:val="28"/>
        </w:rPr>
        <w:t xml:space="preserve"> </w:t>
      </w:r>
      <w:r w:rsidRPr="00BA6023">
        <w:rPr>
          <w:rFonts w:ascii="Times New Roman" w:eastAsia="Times New Roman" w:hAnsi="Times New Roman" w:cs="Times New Roman"/>
          <w:spacing w:val="-6"/>
          <w:kern w:val="0"/>
          <w:sz w:val="28"/>
          <w:szCs w:val="28"/>
        </w:rPr>
        <w:t>подій</w:t>
      </w:r>
      <w:r w:rsidRPr="00BA6023">
        <w:rPr>
          <w:rFonts w:ascii="Times New Roman" w:eastAsia="Times New Roman" w:hAnsi="Times New Roman" w:cs="Times New Roman"/>
          <w:spacing w:val="-12"/>
          <w:kern w:val="0"/>
          <w:sz w:val="28"/>
          <w:szCs w:val="28"/>
        </w:rPr>
        <w:t xml:space="preserve"> </w:t>
      </w:r>
      <w:r w:rsidRPr="00BA6023">
        <w:rPr>
          <w:rFonts w:ascii="Times New Roman" w:eastAsia="Times New Roman" w:hAnsi="Times New Roman" w:cs="Times New Roman"/>
          <w:kern w:val="0"/>
          <w:sz w:val="28"/>
          <w:szCs w:val="28"/>
        </w:rPr>
        <w:t>в</w:t>
      </w:r>
      <w:r w:rsidRPr="00BA6023">
        <w:rPr>
          <w:rFonts w:ascii="Times New Roman" w:eastAsia="Times New Roman" w:hAnsi="Times New Roman" w:cs="Times New Roman"/>
          <w:spacing w:val="-16"/>
          <w:kern w:val="0"/>
          <w:sz w:val="28"/>
          <w:szCs w:val="28"/>
        </w:rPr>
        <w:t xml:space="preserve"> </w:t>
      </w:r>
      <w:r w:rsidRPr="00BA6023">
        <w:rPr>
          <w:rFonts w:ascii="Times New Roman" w:eastAsia="Times New Roman" w:hAnsi="Times New Roman" w:cs="Times New Roman"/>
          <w:spacing w:val="-4"/>
          <w:kern w:val="0"/>
          <w:sz w:val="28"/>
          <w:szCs w:val="28"/>
        </w:rPr>
        <w:t>товаристві</w:t>
      </w:r>
      <w:r w:rsidR="00DD3475" w:rsidRPr="00BA6023">
        <w:rPr>
          <w:rFonts w:ascii="Times New Roman" w:eastAsia="Times New Roman" w:hAnsi="Times New Roman" w:cs="Times New Roman"/>
          <w:spacing w:val="-4"/>
          <w:kern w:val="0"/>
          <w:sz w:val="28"/>
          <w:szCs w:val="28"/>
        </w:rPr>
        <w:t>.</w:t>
      </w:r>
    </w:p>
    <w:p w14:paraId="480E5655" w14:textId="09C04A97" w:rsidR="00386247" w:rsidRPr="00BA6023" w:rsidRDefault="00386247" w:rsidP="00BF57D6">
      <w:pPr>
        <w:shd w:val="clear" w:color="auto" w:fill="FFFFFF"/>
        <w:spacing w:after="0" w:line="240" w:lineRule="auto"/>
        <w:ind w:firstLine="709"/>
        <w:jc w:val="center"/>
        <w:rPr>
          <w:rFonts w:ascii="Times New Roman" w:eastAsia="Times New Roman" w:hAnsi="Times New Roman" w:cs="Times New Roman"/>
          <w:b/>
          <w:bCs/>
          <w:kern w:val="0"/>
          <w:sz w:val="28"/>
          <w:szCs w:val="28"/>
          <w:lang w:eastAsia="ru-RU" w:bidi="ru-RU"/>
        </w:rPr>
      </w:pPr>
    </w:p>
    <w:p w14:paraId="009207F8" w14:textId="0456F07C" w:rsidR="00BF57D6" w:rsidRPr="00BA6023" w:rsidRDefault="00BF57D6" w:rsidP="00BF57D6">
      <w:pPr>
        <w:shd w:val="clear" w:color="auto" w:fill="FFFFFF"/>
        <w:spacing w:after="0" w:line="240" w:lineRule="auto"/>
        <w:ind w:firstLine="709"/>
        <w:jc w:val="center"/>
        <w:rPr>
          <w:rFonts w:ascii="Times New Roman" w:eastAsia="Times New Roman" w:hAnsi="Times New Roman" w:cs="Times New Roman"/>
          <w:b/>
          <w:bCs/>
          <w:i/>
          <w:iCs/>
          <w:kern w:val="0"/>
          <w:sz w:val="28"/>
          <w:szCs w:val="28"/>
          <w:lang w:eastAsia="ru-RU" w:bidi="ru-RU"/>
        </w:rPr>
      </w:pPr>
      <w:r w:rsidRPr="00BA6023">
        <w:rPr>
          <w:rFonts w:ascii="Times New Roman" w:eastAsia="Times New Roman" w:hAnsi="Times New Roman" w:cs="Times New Roman"/>
          <w:b/>
          <w:bCs/>
          <w:i/>
          <w:iCs/>
          <w:kern w:val="0"/>
          <w:sz w:val="28"/>
          <w:szCs w:val="28"/>
          <w:lang w:eastAsia="ru-RU" w:bidi="ru-RU"/>
        </w:rPr>
        <w:t>Практичні завдання</w:t>
      </w:r>
    </w:p>
    <w:p w14:paraId="5FCC1018" w14:textId="1369C5E6" w:rsidR="00BF57D6" w:rsidRPr="00BA6023" w:rsidRDefault="00BF57D6" w:rsidP="00D40FFD">
      <w:pPr>
        <w:widowControl w:val="0"/>
        <w:autoSpaceDE w:val="0"/>
        <w:autoSpaceDN w:val="0"/>
        <w:spacing w:after="0" w:line="240" w:lineRule="auto"/>
        <w:ind w:firstLine="709"/>
        <w:jc w:val="center"/>
        <w:rPr>
          <w:rFonts w:ascii="Times New Roman" w:eastAsia="Times New Roman" w:hAnsi="Times New Roman" w:cs="Times New Roman"/>
          <w:i/>
          <w:iCs/>
          <w:kern w:val="0"/>
          <w:sz w:val="28"/>
          <w:szCs w:val="28"/>
          <w:lang w:eastAsia="ru-RU" w:bidi="ru-RU"/>
        </w:rPr>
      </w:pPr>
      <w:r w:rsidRPr="00BA6023">
        <w:rPr>
          <w:rFonts w:ascii="Times New Roman" w:eastAsia="Times New Roman" w:hAnsi="Times New Roman" w:cs="Times New Roman"/>
          <w:i/>
          <w:iCs/>
          <w:kern w:val="0"/>
          <w:sz w:val="28"/>
          <w:szCs w:val="28"/>
          <w:lang w:eastAsia="ru-RU" w:bidi="ru-RU"/>
        </w:rPr>
        <w:t>Приклад розв’язання практичних завдань</w:t>
      </w:r>
    </w:p>
    <w:p w14:paraId="1115FD02" w14:textId="154BBF36" w:rsidR="00D40FFD" w:rsidRPr="00BA6023" w:rsidRDefault="00D40FFD" w:rsidP="00D40FFD">
      <w:pPr>
        <w:widowControl w:val="0"/>
        <w:spacing w:after="0" w:line="240" w:lineRule="auto"/>
        <w:ind w:right="-67" w:firstLine="709"/>
        <w:jc w:val="both"/>
        <w:rPr>
          <w:rFonts w:ascii="Times New Roman" w:eastAsia="Times New Roman" w:hAnsi="Times New Roman" w:cs="Times New Roman"/>
          <w:color w:val="000000"/>
          <w:kern w:val="0"/>
          <w:sz w:val="28"/>
          <w:szCs w:val="28"/>
          <w:lang w:eastAsia="uk-UA"/>
        </w:rPr>
      </w:pPr>
      <w:r w:rsidRPr="00BA6023">
        <w:rPr>
          <w:rFonts w:ascii="Times New Roman" w:eastAsia="Times New Roman" w:hAnsi="Times New Roman" w:cs="Times New Roman"/>
          <w:b/>
          <w:bCs/>
          <w:i/>
          <w:iCs/>
          <w:kern w:val="0"/>
          <w:sz w:val="28"/>
          <w:szCs w:val="28"/>
          <w:lang w:eastAsia="ru-RU" w:bidi="ru-RU"/>
        </w:rPr>
        <w:t xml:space="preserve">Завдання 1. </w:t>
      </w:r>
      <w:r w:rsidRPr="00BA6023">
        <w:rPr>
          <w:rFonts w:ascii="Times New Roman" w:eastAsia="Times New Roman" w:hAnsi="Times New Roman" w:cs="Times New Roman"/>
          <w:color w:val="000000"/>
          <w:kern w:val="0"/>
          <w:sz w:val="28"/>
          <w:szCs w:val="28"/>
          <w:lang w:eastAsia="uk-UA"/>
        </w:rPr>
        <w:t xml:space="preserve">Інвестор володіє портфелем, що складається з двох акцій </w:t>
      </w:r>
      <w:r w:rsidRPr="00BA6023">
        <w:rPr>
          <w:rFonts w:ascii="Times New Roman" w:eastAsia="Times New Roman" w:hAnsi="Times New Roman" w:cs="Times New Roman"/>
          <w:i/>
          <w:iCs/>
          <w:color w:val="000000"/>
          <w:kern w:val="0"/>
          <w:sz w:val="28"/>
          <w:szCs w:val="28"/>
          <w:lang w:eastAsia="uk-UA"/>
        </w:rPr>
        <w:t xml:space="preserve">А </w:t>
      </w:r>
      <w:r w:rsidRPr="00BA6023">
        <w:rPr>
          <w:rFonts w:ascii="Times New Roman" w:eastAsia="Times New Roman" w:hAnsi="Times New Roman" w:cs="Times New Roman"/>
          <w:color w:val="000000"/>
          <w:kern w:val="0"/>
          <w:sz w:val="28"/>
          <w:szCs w:val="28"/>
          <w:lang w:eastAsia="uk-UA"/>
        </w:rPr>
        <w:t xml:space="preserve">та </w:t>
      </w:r>
      <w:r w:rsidRPr="00BA6023">
        <w:rPr>
          <w:rFonts w:ascii="Times New Roman" w:eastAsia="Times New Roman" w:hAnsi="Times New Roman" w:cs="Times New Roman"/>
          <w:i/>
          <w:iCs/>
          <w:color w:val="000000"/>
          <w:kern w:val="0"/>
          <w:sz w:val="28"/>
          <w:szCs w:val="28"/>
          <w:lang w:eastAsia="uk-UA"/>
        </w:rPr>
        <w:t xml:space="preserve">В </w:t>
      </w:r>
      <w:r w:rsidRPr="00BA6023">
        <w:rPr>
          <w:rFonts w:ascii="Times New Roman" w:eastAsia="Times New Roman" w:hAnsi="Times New Roman" w:cs="Times New Roman"/>
          <w:color w:val="000000"/>
          <w:kern w:val="0"/>
          <w:sz w:val="28"/>
          <w:szCs w:val="28"/>
          <w:lang w:eastAsia="uk-UA"/>
        </w:rPr>
        <w:t xml:space="preserve">з нормами прибутку 200% та 250% відповідно, причому частка акцій </w:t>
      </w:r>
      <w:r w:rsidRPr="00BA6023">
        <w:rPr>
          <w:rFonts w:ascii="Times New Roman" w:eastAsia="Times New Roman" w:hAnsi="Times New Roman" w:cs="Times New Roman"/>
          <w:i/>
          <w:iCs/>
          <w:color w:val="000000"/>
          <w:kern w:val="0"/>
          <w:sz w:val="28"/>
          <w:szCs w:val="28"/>
          <w:lang w:eastAsia="uk-UA"/>
        </w:rPr>
        <w:t xml:space="preserve">А </w:t>
      </w:r>
      <w:r w:rsidRPr="00BA6023">
        <w:rPr>
          <w:rFonts w:ascii="Times New Roman" w:eastAsia="Times New Roman" w:hAnsi="Times New Roman" w:cs="Times New Roman"/>
          <w:color w:val="000000"/>
          <w:kern w:val="0"/>
          <w:sz w:val="28"/>
          <w:szCs w:val="28"/>
          <w:lang w:eastAsia="uk-UA"/>
        </w:rPr>
        <w:t>становить 40% портфеля. Знайти сподіваний прибуток портфеля.</w:t>
      </w:r>
    </w:p>
    <w:p w14:paraId="1397EFE0" w14:textId="77777777" w:rsidR="00D40FFD" w:rsidRPr="00BA6023" w:rsidRDefault="00D40FFD" w:rsidP="00D40FFD">
      <w:pPr>
        <w:widowControl w:val="0"/>
        <w:spacing w:after="0" w:line="240" w:lineRule="auto"/>
        <w:ind w:right="-20"/>
        <w:jc w:val="center"/>
        <w:rPr>
          <w:rFonts w:ascii="Times New Roman" w:eastAsia="Times New Roman" w:hAnsi="Times New Roman" w:cs="Times New Roman"/>
          <w:i/>
          <w:iCs/>
          <w:color w:val="000000"/>
          <w:kern w:val="0"/>
          <w:sz w:val="28"/>
          <w:szCs w:val="28"/>
          <w:lang w:eastAsia="uk-UA"/>
        </w:rPr>
      </w:pPr>
      <w:r w:rsidRPr="00BA6023">
        <w:rPr>
          <w:rFonts w:ascii="Times New Roman" w:eastAsia="Times New Roman" w:hAnsi="Times New Roman" w:cs="Times New Roman"/>
          <w:i/>
          <w:iCs/>
          <w:color w:val="000000"/>
          <w:kern w:val="0"/>
          <w:sz w:val="28"/>
          <w:szCs w:val="28"/>
          <w:lang w:eastAsia="uk-UA"/>
        </w:rPr>
        <w:t>Розв’язання:</w:t>
      </w:r>
    </w:p>
    <w:p w14:paraId="46DA160D" w14:textId="6D32192B" w:rsidR="00D40FFD" w:rsidRPr="00BA6023" w:rsidRDefault="00D40FFD" w:rsidP="00D40FFD">
      <w:pPr>
        <w:widowControl w:val="0"/>
        <w:spacing w:after="0" w:line="240" w:lineRule="auto"/>
        <w:ind w:left="757" w:right="-20" w:firstLine="709"/>
        <w:jc w:val="both"/>
        <w:rPr>
          <w:rFonts w:ascii="Times New Roman" w:eastAsia="Times New Roman" w:hAnsi="Times New Roman" w:cs="Times New Roman"/>
          <w:color w:val="000000"/>
          <w:kern w:val="0"/>
          <w:sz w:val="28"/>
          <w:szCs w:val="28"/>
          <w:lang w:eastAsia="uk-UA"/>
        </w:rPr>
      </w:pPr>
      <w:r w:rsidRPr="00BA6023">
        <w:rPr>
          <w:rFonts w:ascii="Times New Roman" w:eastAsia="Times New Roman" w:hAnsi="Times New Roman" w:cs="Times New Roman"/>
          <w:i/>
          <w:iCs/>
          <w:color w:val="000000"/>
          <w:kern w:val="0"/>
          <w:sz w:val="28"/>
          <w:szCs w:val="28"/>
          <w:lang w:eastAsia="uk-UA"/>
        </w:rPr>
        <w:t>m</w:t>
      </w:r>
      <w:r w:rsidRPr="00BA6023">
        <w:rPr>
          <w:rFonts w:ascii="Times New Roman" w:eastAsia="Times New Roman" w:hAnsi="Times New Roman" w:cs="Times New Roman"/>
          <w:i/>
          <w:iCs/>
          <w:color w:val="000000"/>
          <w:kern w:val="0"/>
          <w:position w:val="-7"/>
          <w:sz w:val="28"/>
          <w:szCs w:val="28"/>
          <w:lang w:eastAsia="uk-UA"/>
        </w:rPr>
        <w:t xml:space="preserve">p </w:t>
      </w:r>
      <w:r w:rsidRPr="00BA6023">
        <w:rPr>
          <w:rFonts w:ascii="Times New Roman" w:eastAsia="Symbol" w:hAnsi="Times New Roman" w:cs="Times New Roman"/>
          <w:color w:val="000000"/>
          <w:kern w:val="0"/>
          <w:sz w:val="28"/>
          <w:szCs w:val="28"/>
          <w:lang w:eastAsia="uk-UA"/>
        </w:rPr>
        <w:t xml:space="preserve">= </w:t>
      </w:r>
      <w:r w:rsidRPr="00BA6023">
        <w:rPr>
          <w:rFonts w:ascii="Times New Roman" w:eastAsia="Times New Roman" w:hAnsi="Times New Roman" w:cs="Times New Roman"/>
          <w:color w:val="000000"/>
          <w:kern w:val="0"/>
          <w:sz w:val="28"/>
          <w:szCs w:val="28"/>
          <w:lang w:eastAsia="uk-UA"/>
        </w:rPr>
        <w:t>0,4</w:t>
      </w:r>
      <w:r w:rsidRPr="00BA6023">
        <w:rPr>
          <w:rFonts w:ascii="Times New Roman" w:eastAsia="Symbol" w:hAnsi="Times New Roman" w:cs="Times New Roman"/>
          <w:color w:val="000000"/>
          <w:kern w:val="0"/>
          <w:sz w:val="28"/>
          <w:szCs w:val="28"/>
          <w:lang w:eastAsia="uk-UA"/>
        </w:rPr>
        <w:t>×</w:t>
      </w:r>
      <w:r w:rsidRPr="00BA6023">
        <w:rPr>
          <w:rFonts w:ascii="Times New Roman" w:eastAsia="Times New Roman" w:hAnsi="Times New Roman" w:cs="Times New Roman"/>
          <w:color w:val="000000"/>
          <w:kern w:val="0"/>
          <w:sz w:val="28"/>
          <w:szCs w:val="28"/>
          <w:lang w:eastAsia="uk-UA"/>
        </w:rPr>
        <w:t xml:space="preserve">200 </w:t>
      </w:r>
      <w:r w:rsidRPr="00BA6023">
        <w:rPr>
          <w:rFonts w:ascii="Times New Roman" w:eastAsia="Symbol" w:hAnsi="Times New Roman" w:cs="Times New Roman"/>
          <w:color w:val="000000"/>
          <w:kern w:val="0"/>
          <w:sz w:val="28"/>
          <w:szCs w:val="28"/>
          <w:lang w:eastAsia="uk-UA"/>
        </w:rPr>
        <w:t xml:space="preserve">+ </w:t>
      </w:r>
      <w:r w:rsidRPr="00BA6023">
        <w:rPr>
          <w:rFonts w:ascii="Times New Roman" w:eastAsia="Times New Roman" w:hAnsi="Times New Roman" w:cs="Times New Roman"/>
          <w:color w:val="000000"/>
          <w:kern w:val="0"/>
          <w:sz w:val="28"/>
          <w:szCs w:val="28"/>
          <w:lang w:eastAsia="uk-UA"/>
        </w:rPr>
        <w:t>0,6</w:t>
      </w:r>
      <w:r w:rsidRPr="00BA6023">
        <w:rPr>
          <w:rFonts w:ascii="Times New Roman" w:eastAsia="Symbol" w:hAnsi="Times New Roman" w:cs="Times New Roman"/>
          <w:color w:val="000000"/>
          <w:kern w:val="0"/>
          <w:sz w:val="28"/>
          <w:szCs w:val="28"/>
          <w:lang w:eastAsia="uk-UA"/>
        </w:rPr>
        <w:t>×</w:t>
      </w:r>
      <w:r w:rsidRPr="00BA6023">
        <w:rPr>
          <w:rFonts w:ascii="Times New Roman" w:eastAsia="Times New Roman" w:hAnsi="Times New Roman" w:cs="Times New Roman"/>
          <w:color w:val="000000"/>
          <w:kern w:val="0"/>
          <w:sz w:val="28"/>
          <w:szCs w:val="28"/>
          <w:lang w:eastAsia="uk-UA"/>
        </w:rPr>
        <w:t xml:space="preserve">250 </w:t>
      </w:r>
      <w:r w:rsidRPr="00BA6023">
        <w:rPr>
          <w:rFonts w:ascii="Times New Roman" w:eastAsia="Symbol" w:hAnsi="Times New Roman" w:cs="Times New Roman"/>
          <w:color w:val="000000"/>
          <w:kern w:val="0"/>
          <w:sz w:val="28"/>
          <w:szCs w:val="28"/>
          <w:lang w:eastAsia="uk-UA"/>
        </w:rPr>
        <w:t xml:space="preserve">= </w:t>
      </w:r>
      <w:r w:rsidRPr="00BA6023">
        <w:rPr>
          <w:rFonts w:ascii="Times New Roman" w:eastAsia="Times New Roman" w:hAnsi="Times New Roman" w:cs="Times New Roman"/>
          <w:color w:val="000000"/>
          <w:kern w:val="0"/>
          <w:sz w:val="28"/>
          <w:szCs w:val="28"/>
          <w:lang w:eastAsia="uk-UA"/>
        </w:rPr>
        <w:t>230%.</w:t>
      </w:r>
    </w:p>
    <w:p w14:paraId="4E85846F" w14:textId="5BD9B8A8" w:rsidR="00D40FFD" w:rsidRPr="00BA6023" w:rsidRDefault="00BF57D6" w:rsidP="00D40FFD">
      <w:pPr>
        <w:spacing w:after="0" w:line="240" w:lineRule="auto"/>
        <w:ind w:firstLine="709"/>
        <w:jc w:val="both"/>
        <w:rPr>
          <w:rFonts w:ascii="Times New Roman" w:hAnsi="Times New Roman" w:cs="Times New Roman"/>
          <w:sz w:val="28"/>
          <w:szCs w:val="28"/>
        </w:rPr>
      </w:pPr>
      <w:r w:rsidRPr="00BA6023">
        <w:rPr>
          <w:rFonts w:ascii="Times New Roman" w:eastAsia="Times New Roman" w:hAnsi="Times New Roman" w:cs="Times New Roman"/>
          <w:b/>
          <w:bCs/>
          <w:i/>
          <w:iCs/>
          <w:kern w:val="0"/>
          <w:sz w:val="28"/>
          <w:szCs w:val="28"/>
          <w:lang w:eastAsia="ru-RU" w:bidi="ru-RU"/>
        </w:rPr>
        <w:t xml:space="preserve">Завдання </w:t>
      </w:r>
      <w:r w:rsidR="00D40FFD" w:rsidRPr="00BA6023">
        <w:rPr>
          <w:rFonts w:ascii="Times New Roman" w:eastAsia="Times New Roman" w:hAnsi="Times New Roman" w:cs="Times New Roman"/>
          <w:b/>
          <w:bCs/>
          <w:i/>
          <w:iCs/>
          <w:kern w:val="0"/>
          <w:sz w:val="28"/>
          <w:szCs w:val="28"/>
          <w:lang w:eastAsia="ru-RU" w:bidi="ru-RU"/>
        </w:rPr>
        <w:t>2</w:t>
      </w:r>
      <w:r w:rsidRPr="00BA6023">
        <w:rPr>
          <w:rFonts w:ascii="Times New Roman" w:eastAsia="Times New Roman" w:hAnsi="Times New Roman" w:cs="Times New Roman"/>
          <w:b/>
          <w:bCs/>
          <w:i/>
          <w:iCs/>
          <w:kern w:val="0"/>
          <w:sz w:val="28"/>
          <w:szCs w:val="28"/>
          <w:lang w:eastAsia="ru-RU" w:bidi="ru-RU"/>
        </w:rPr>
        <w:t>.</w:t>
      </w:r>
      <w:r w:rsidR="00D40FFD" w:rsidRPr="00BA6023">
        <w:rPr>
          <w:rFonts w:ascii="Times New Roman" w:eastAsia="Times New Roman" w:hAnsi="Times New Roman" w:cs="Times New Roman"/>
          <w:b/>
          <w:bCs/>
          <w:i/>
          <w:iCs/>
          <w:kern w:val="0"/>
          <w:sz w:val="28"/>
          <w:szCs w:val="28"/>
          <w:lang w:eastAsia="ru-RU" w:bidi="ru-RU"/>
        </w:rPr>
        <w:t xml:space="preserve"> </w:t>
      </w:r>
      <w:r w:rsidR="00D40FFD" w:rsidRPr="00BA6023">
        <w:rPr>
          <w:rFonts w:ascii="Times New Roman" w:hAnsi="Times New Roman" w:cs="Times New Roman"/>
          <w:sz w:val="28"/>
          <w:szCs w:val="28"/>
        </w:rPr>
        <w:t>На фондовому ринку пропонуються облігації однієї з компаній по ціні 1000 грн за шт. Термін її дії – 3 роки. До погашення залишилось 2 роки, її номінал визначено в сумі 1200 грн. Відсоткові виплати проводяться 1 раз на рік по ставці 35% до номіналу. Поточна доходність облігацій такого типу дорівнює 40%. Визначити поточну ринкову вартість облігації та її відповідність ціні продаж.</w:t>
      </w:r>
    </w:p>
    <w:p w14:paraId="0D8D697F" w14:textId="14660AFF" w:rsidR="00D40FFD" w:rsidRPr="00BA6023" w:rsidRDefault="00D40FFD" w:rsidP="00D40FFD">
      <w:pPr>
        <w:spacing w:after="0" w:line="240" w:lineRule="auto"/>
        <w:ind w:firstLine="709"/>
        <w:jc w:val="both"/>
        <w:rPr>
          <w:rFonts w:ascii="Times New Roman" w:hAnsi="Times New Roman" w:cs="Times New Roman"/>
          <w:sz w:val="28"/>
          <w:szCs w:val="28"/>
        </w:rPr>
      </w:pPr>
      <w:r w:rsidRPr="00BA6023">
        <w:rPr>
          <w:rFonts w:ascii="Times New Roman" w:eastAsia="Times New Roman" w:hAnsi="Times New Roman" w:cs="Times New Roman"/>
          <w:b/>
          <w:bCs/>
          <w:i/>
          <w:iCs/>
          <w:kern w:val="0"/>
          <w:sz w:val="28"/>
          <w:szCs w:val="28"/>
          <w:lang w:eastAsia="ru-RU" w:bidi="ru-RU"/>
        </w:rPr>
        <w:t>Завдання 3</w:t>
      </w:r>
      <w:r w:rsidRPr="00BA6023">
        <w:rPr>
          <w:rFonts w:ascii="Times New Roman" w:hAnsi="Times New Roman" w:cs="Times New Roman"/>
          <w:sz w:val="28"/>
          <w:szCs w:val="28"/>
        </w:rPr>
        <w:t xml:space="preserve">. На початку року було інвестовано 50 тис. грн. у портфель акцій та облігацій: 20 тис. грн. у звичайні акції та 30 тис. грн. у облігації. </w:t>
      </w:r>
    </w:p>
    <w:p w14:paraId="3988D1E5" w14:textId="77777777" w:rsidR="006E4152" w:rsidRPr="00BA6023" w:rsidRDefault="00D40FFD" w:rsidP="00D40FFD">
      <w:pPr>
        <w:spacing w:after="0" w:line="240" w:lineRule="auto"/>
        <w:ind w:firstLine="709"/>
        <w:jc w:val="both"/>
        <w:rPr>
          <w:rFonts w:ascii="Times New Roman" w:hAnsi="Times New Roman" w:cs="Times New Roman"/>
          <w:sz w:val="28"/>
          <w:szCs w:val="28"/>
        </w:rPr>
      </w:pPr>
      <w:r w:rsidRPr="00BA6023">
        <w:rPr>
          <w:rFonts w:ascii="Times New Roman" w:hAnsi="Times New Roman" w:cs="Times New Roman"/>
          <w:sz w:val="28"/>
          <w:szCs w:val="28"/>
        </w:rPr>
        <w:t>Рік потому ці акції та облігації коштували відповідно 25 та 23 тис. грн. На протязі року по акціям було виплачено дивіденди у розмірі 1 тис. грн., а купонні платежі по облігаціям склали 3 тис. грн. Визначити дохідність портфеля акцій, портфеля облігацій та портфеля цінних паперів.</w:t>
      </w:r>
      <w:r w:rsidRPr="00BA6023">
        <w:rPr>
          <w:rFonts w:ascii="Times New Roman" w:hAnsi="Times New Roman" w:cs="Times New Roman"/>
          <w:sz w:val="28"/>
          <w:szCs w:val="28"/>
        </w:rPr>
        <w:cr/>
      </w:r>
    </w:p>
    <w:p w14:paraId="56CA48F4" w14:textId="08ADD6A0" w:rsidR="001F40DE" w:rsidRPr="001F40DE" w:rsidRDefault="00D40FFD" w:rsidP="001F40DE">
      <w:pPr>
        <w:widowControl w:val="0"/>
        <w:spacing w:after="0" w:line="239" w:lineRule="auto"/>
        <w:ind w:right="-67" w:firstLine="709"/>
        <w:rPr>
          <w:rFonts w:ascii="Times New Roman" w:eastAsia="Times New Roman" w:hAnsi="Times New Roman" w:cs="Times New Roman"/>
          <w:color w:val="000000"/>
          <w:kern w:val="0"/>
          <w:sz w:val="28"/>
          <w:szCs w:val="28"/>
          <w:lang w:eastAsia="uk-UA"/>
        </w:rPr>
      </w:pPr>
      <w:r w:rsidRPr="00BA6023">
        <w:rPr>
          <w:rFonts w:ascii="Times New Roman" w:eastAsia="Times New Roman" w:hAnsi="Times New Roman" w:cs="Times New Roman"/>
          <w:b/>
          <w:bCs/>
          <w:i/>
          <w:iCs/>
          <w:kern w:val="0"/>
          <w:sz w:val="28"/>
          <w:szCs w:val="28"/>
          <w:lang w:eastAsia="ru-RU" w:bidi="ru-RU"/>
        </w:rPr>
        <w:t>Завдання 4</w:t>
      </w:r>
      <w:r w:rsidRPr="00BA6023">
        <w:rPr>
          <w:rFonts w:ascii="Times New Roman" w:eastAsia="Calibri" w:hAnsi="Times New Roman" w:cs="Times New Roman"/>
          <w:sz w:val="28"/>
          <w:szCs w:val="28"/>
          <w14:ligatures w14:val="standardContextual"/>
        </w:rPr>
        <w:t xml:space="preserve">. </w:t>
      </w:r>
      <w:r w:rsidR="001F40DE" w:rsidRPr="001F40DE">
        <w:rPr>
          <w:rFonts w:ascii="Times New Roman" w:eastAsia="Times New Roman" w:hAnsi="Times New Roman" w:cs="Times New Roman"/>
          <w:color w:val="000000"/>
          <w:kern w:val="0"/>
          <w:sz w:val="28"/>
          <w:szCs w:val="28"/>
          <w:lang w:eastAsia="uk-UA"/>
        </w:rPr>
        <w:t xml:space="preserve">Інвестор володіє портфелем, що складається з двох акцій </w:t>
      </w:r>
      <w:r w:rsidR="001F40DE" w:rsidRPr="001F40DE">
        <w:rPr>
          <w:rFonts w:ascii="Times New Roman" w:eastAsia="Times New Roman" w:hAnsi="Times New Roman" w:cs="Times New Roman"/>
          <w:i/>
          <w:iCs/>
          <w:color w:val="000000"/>
          <w:kern w:val="0"/>
          <w:sz w:val="28"/>
          <w:szCs w:val="28"/>
          <w:lang w:eastAsia="uk-UA"/>
        </w:rPr>
        <w:t xml:space="preserve">А </w:t>
      </w:r>
      <w:r w:rsidR="001F40DE" w:rsidRPr="001F40DE">
        <w:rPr>
          <w:rFonts w:ascii="Times New Roman" w:eastAsia="Times New Roman" w:hAnsi="Times New Roman" w:cs="Times New Roman"/>
          <w:color w:val="000000"/>
          <w:kern w:val="0"/>
          <w:sz w:val="28"/>
          <w:szCs w:val="28"/>
          <w:lang w:eastAsia="uk-UA"/>
        </w:rPr>
        <w:t xml:space="preserve">та </w:t>
      </w:r>
      <w:r w:rsidR="001F40DE" w:rsidRPr="001F40DE">
        <w:rPr>
          <w:rFonts w:ascii="Times New Roman" w:eastAsia="Times New Roman" w:hAnsi="Times New Roman" w:cs="Times New Roman"/>
          <w:i/>
          <w:iCs/>
          <w:color w:val="000000"/>
          <w:kern w:val="0"/>
          <w:sz w:val="28"/>
          <w:szCs w:val="28"/>
          <w:lang w:eastAsia="uk-UA"/>
        </w:rPr>
        <w:t xml:space="preserve">В </w:t>
      </w:r>
      <w:r w:rsidR="001F40DE" w:rsidRPr="001F40DE">
        <w:rPr>
          <w:rFonts w:ascii="Times New Roman" w:eastAsia="Times New Roman" w:hAnsi="Times New Roman" w:cs="Times New Roman"/>
          <w:color w:val="000000"/>
          <w:kern w:val="0"/>
          <w:sz w:val="28"/>
          <w:szCs w:val="28"/>
          <w:lang w:eastAsia="uk-UA"/>
        </w:rPr>
        <w:t xml:space="preserve">з нормами прибутку </w:t>
      </w:r>
      <w:r w:rsidR="001F40DE">
        <w:rPr>
          <w:rFonts w:ascii="Times New Roman" w:eastAsia="Times New Roman" w:hAnsi="Times New Roman" w:cs="Times New Roman"/>
          <w:color w:val="000000"/>
          <w:kern w:val="0"/>
          <w:sz w:val="28"/>
          <w:szCs w:val="28"/>
          <w:lang w:eastAsia="uk-UA"/>
        </w:rPr>
        <w:t>12</w:t>
      </w:r>
      <w:r w:rsidR="001F40DE" w:rsidRPr="001F40DE">
        <w:rPr>
          <w:rFonts w:ascii="Times New Roman" w:eastAsia="Times New Roman" w:hAnsi="Times New Roman" w:cs="Times New Roman"/>
          <w:color w:val="000000"/>
          <w:kern w:val="0"/>
          <w:sz w:val="28"/>
          <w:szCs w:val="28"/>
          <w:lang w:eastAsia="uk-UA"/>
        </w:rPr>
        <w:t xml:space="preserve">0% та </w:t>
      </w:r>
      <w:r w:rsidR="001F40DE">
        <w:rPr>
          <w:rFonts w:ascii="Times New Roman" w:eastAsia="Times New Roman" w:hAnsi="Times New Roman" w:cs="Times New Roman"/>
          <w:color w:val="000000"/>
          <w:kern w:val="0"/>
          <w:sz w:val="28"/>
          <w:szCs w:val="28"/>
          <w:lang w:eastAsia="uk-UA"/>
        </w:rPr>
        <w:t>1</w:t>
      </w:r>
      <w:r w:rsidR="001F40DE" w:rsidRPr="001F40DE">
        <w:rPr>
          <w:rFonts w:ascii="Times New Roman" w:eastAsia="Times New Roman" w:hAnsi="Times New Roman" w:cs="Times New Roman"/>
          <w:color w:val="000000"/>
          <w:kern w:val="0"/>
          <w:sz w:val="28"/>
          <w:szCs w:val="28"/>
          <w:lang w:eastAsia="uk-UA"/>
        </w:rPr>
        <w:t xml:space="preserve">50% відповідно, причому частка акцій </w:t>
      </w:r>
      <w:r w:rsidR="001F40DE" w:rsidRPr="001F40DE">
        <w:rPr>
          <w:rFonts w:ascii="Times New Roman" w:eastAsia="Times New Roman" w:hAnsi="Times New Roman" w:cs="Times New Roman"/>
          <w:i/>
          <w:iCs/>
          <w:color w:val="000000"/>
          <w:kern w:val="0"/>
          <w:sz w:val="28"/>
          <w:szCs w:val="28"/>
          <w:lang w:eastAsia="uk-UA"/>
        </w:rPr>
        <w:t xml:space="preserve">А </w:t>
      </w:r>
      <w:r w:rsidR="001F40DE" w:rsidRPr="001F40DE">
        <w:rPr>
          <w:rFonts w:ascii="Times New Roman" w:eastAsia="Times New Roman" w:hAnsi="Times New Roman" w:cs="Times New Roman"/>
          <w:color w:val="000000"/>
          <w:kern w:val="0"/>
          <w:sz w:val="28"/>
          <w:szCs w:val="28"/>
          <w:lang w:eastAsia="uk-UA"/>
        </w:rPr>
        <w:t>становить 40% портфеля. Знайти сподіваний прибуток портфеля.</w:t>
      </w:r>
    </w:p>
    <w:p w14:paraId="60F9B3AE" w14:textId="295D9EC5" w:rsidR="00D40FFD" w:rsidRPr="00BA6023" w:rsidRDefault="00D40FFD" w:rsidP="001F40DE">
      <w:pPr>
        <w:spacing w:after="0" w:line="240" w:lineRule="auto"/>
        <w:ind w:firstLine="709"/>
        <w:jc w:val="both"/>
        <w:rPr>
          <w:sz w:val="24"/>
          <w:szCs w:val="24"/>
        </w:rPr>
      </w:pPr>
    </w:p>
    <w:p w14:paraId="362897A1" w14:textId="77777777" w:rsidR="00BF57D6" w:rsidRPr="00BA6023" w:rsidRDefault="00BF57D6" w:rsidP="00BF57D6">
      <w:pPr>
        <w:tabs>
          <w:tab w:val="left" w:pos="3360"/>
        </w:tabs>
        <w:spacing w:after="0" w:line="240" w:lineRule="auto"/>
        <w:ind w:firstLine="709"/>
        <w:jc w:val="both"/>
        <w:rPr>
          <w:rFonts w:ascii="Times New Roman" w:eastAsia="Times New Roman" w:hAnsi="Times New Roman" w:cs="Times New Roman"/>
          <w:sz w:val="24"/>
          <w:szCs w:val="24"/>
          <w:lang w:eastAsia="uk-UA"/>
        </w:rPr>
      </w:pPr>
    </w:p>
    <w:p w14:paraId="4E4DCA2A" w14:textId="3C745E36" w:rsidR="00BF57D6" w:rsidRPr="00BA6023" w:rsidRDefault="00BF57D6" w:rsidP="00BF57D6">
      <w:pPr>
        <w:tabs>
          <w:tab w:val="left" w:pos="3360"/>
        </w:tabs>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hAnsi="Times New Roman" w:cs="Times New Roman"/>
          <w:b/>
          <w:i/>
          <w:noProof/>
          <w:color w:val="000000"/>
          <w:sz w:val="28"/>
          <w:szCs w:val="28"/>
        </w:rPr>
        <w:drawing>
          <wp:inline distT="0" distB="0" distL="0" distR="0" wp14:anchorId="76E8FD95" wp14:editId="63552E0B">
            <wp:extent cx="357411" cy="309424"/>
            <wp:effectExtent l="0" t="0" r="0" b="0"/>
            <wp:docPr id="710613017" name="image3.png" descr="Зображення, що містить книга, текст, канцтовари, у приміщенні&#10;&#10;Автоматично згенерований оп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5" name="image3.png" descr="Зображення, що містить книга, текст, канцтовари, у приміщенні&#10;&#10;Автоматично згенерований опис"/>
                    <pic:cNvPicPr/>
                  </pic:nvPicPr>
                  <pic:blipFill>
                    <a:blip r:embed="rId11" cstate="print"/>
                    <a:stretch>
                      <a:fillRect/>
                    </a:stretch>
                  </pic:blipFill>
                  <pic:spPr>
                    <a:xfrm>
                      <a:off x="0" y="0"/>
                      <a:ext cx="357411" cy="309424"/>
                    </a:xfrm>
                    <a:prstGeom prst="rect">
                      <a:avLst/>
                    </a:prstGeom>
                  </pic:spPr>
                </pic:pic>
              </a:graphicData>
            </a:graphic>
          </wp:inline>
        </w:drawing>
      </w:r>
      <w:r w:rsidRPr="00BA6023">
        <w:rPr>
          <w:rFonts w:ascii="Times New Roman" w:hAnsi="Times New Roman" w:cs="Times New Roman"/>
          <w:b/>
          <w:i/>
          <w:color w:val="000000"/>
          <w:sz w:val="28"/>
          <w:szCs w:val="28"/>
        </w:rPr>
        <w:t xml:space="preserve">  Рекомендована література: </w:t>
      </w:r>
      <w:r w:rsidRPr="00BA6023">
        <w:rPr>
          <w:rFonts w:ascii="Times New Roman" w:hAnsi="Times New Roman" w:cs="Times New Roman"/>
          <w:bCs/>
          <w:iCs/>
          <w:color w:val="000000"/>
          <w:sz w:val="28"/>
          <w:szCs w:val="28"/>
        </w:rPr>
        <w:t xml:space="preserve">основна [2, </w:t>
      </w:r>
      <w:r w:rsidR="00670410" w:rsidRPr="00BA6023">
        <w:rPr>
          <w:rFonts w:ascii="Times New Roman" w:hAnsi="Times New Roman" w:cs="Times New Roman"/>
          <w:bCs/>
          <w:iCs/>
          <w:color w:val="000000"/>
          <w:sz w:val="28"/>
          <w:szCs w:val="28"/>
        </w:rPr>
        <w:t xml:space="preserve">3, </w:t>
      </w:r>
      <w:r w:rsidRPr="00BA6023">
        <w:rPr>
          <w:rFonts w:ascii="Times New Roman" w:hAnsi="Times New Roman" w:cs="Times New Roman"/>
          <w:bCs/>
          <w:iCs/>
          <w:color w:val="000000"/>
          <w:sz w:val="28"/>
          <w:szCs w:val="28"/>
        </w:rPr>
        <w:t>5],   додаткова [2,</w:t>
      </w:r>
      <w:r w:rsidR="00670410" w:rsidRPr="00BA6023">
        <w:rPr>
          <w:rFonts w:ascii="Times New Roman" w:hAnsi="Times New Roman" w:cs="Times New Roman"/>
          <w:bCs/>
          <w:iCs/>
          <w:color w:val="000000"/>
          <w:sz w:val="28"/>
          <w:szCs w:val="28"/>
        </w:rPr>
        <w:t xml:space="preserve"> 4, 5,</w:t>
      </w:r>
      <w:r w:rsidRPr="00BA6023">
        <w:rPr>
          <w:rFonts w:ascii="Times New Roman" w:hAnsi="Times New Roman" w:cs="Times New Roman"/>
          <w:bCs/>
          <w:iCs/>
          <w:color w:val="000000"/>
          <w:sz w:val="28"/>
          <w:szCs w:val="28"/>
        </w:rPr>
        <w:t xml:space="preserve"> 7</w:t>
      </w:r>
      <w:r w:rsidR="00670410" w:rsidRPr="00BA6023">
        <w:rPr>
          <w:rFonts w:ascii="Times New Roman" w:hAnsi="Times New Roman" w:cs="Times New Roman"/>
          <w:bCs/>
          <w:iCs/>
          <w:color w:val="000000"/>
          <w:sz w:val="28"/>
          <w:szCs w:val="28"/>
        </w:rPr>
        <w:t>, 10, 12,</w:t>
      </w:r>
      <w:r w:rsidR="00277FE5" w:rsidRPr="00BA6023">
        <w:rPr>
          <w:rFonts w:ascii="Times New Roman" w:hAnsi="Times New Roman" w:cs="Times New Roman"/>
          <w:bCs/>
          <w:iCs/>
          <w:color w:val="000000"/>
          <w:sz w:val="28"/>
          <w:szCs w:val="28"/>
        </w:rPr>
        <w:t xml:space="preserve"> 21</w:t>
      </w:r>
      <w:r w:rsidRPr="00BA6023">
        <w:rPr>
          <w:rFonts w:ascii="Times New Roman" w:hAnsi="Times New Roman" w:cs="Times New Roman"/>
          <w:bCs/>
          <w:iCs/>
          <w:color w:val="000000"/>
          <w:sz w:val="28"/>
          <w:szCs w:val="28"/>
        </w:rPr>
        <w:t>]</w:t>
      </w:r>
      <w:r w:rsidR="00277FE5" w:rsidRPr="00BA6023">
        <w:rPr>
          <w:rFonts w:ascii="Times New Roman" w:hAnsi="Times New Roman" w:cs="Times New Roman"/>
          <w:bCs/>
          <w:iCs/>
          <w:color w:val="000000"/>
          <w:sz w:val="28"/>
          <w:szCs w:val="28"/>
        </w:rPr>
        <w:t>.</w:t>
      </w:r>
    </w:p>
    <w:p w14:paraId="3907F3C1" w14:textId="62FD9536" w:rsidR="00CB2CF2" w:rsidRPr="00BA6023" w:rsidRDefault="00BF57D6" w:rsidP="00B72F24">
      <w:pPr>
        <w:spacing w:after="200" w:line="276" w:lineRule="auto"/>
        <w:jc w:val="center"/>
        <w:rPr>
          <w:rFonts w:ascii="Times New Roman" w:eastAsia="Droid Sans Fallback" w:hAnsi="Times New Roman" w:cs="Times New Roman"/>
          <w:b/>
          <w:sz w:val="28"/>
          <w:szCs w:val="28"/>
          <w:lang w:eastAsia="zh-CN" w:bidi="hi-IN"/>
        </w:rPr>
      </w:pPr>
      <w:r w:rsidRPr="00BA6023">
        <w:rPr>
          <w:rFonts w:ascii="Times New Roman" w:eastAsia="Times New Roman" w:hAnsi="Times New Roman" w:cs="Times New Roman"/>
          <w:sz w:val="28"/>
          <w:szCs w:val="28"/>
          <w:lang w:eastAsia="uk-UA"/>
        </w:rPr>
        <w:br w:type="page"/>
      </w:r>
      <w:r w:rsidR="009769E5" w:rsidRPr="00BA6023">
        <w:rPr>
          <w:rFonts w:ascii="Times New Roman" w:eastAsia="Calibri" w:hAnsi="Times New Roman" w:cs="Times New Roman"/>
          <w:b/>
          <w:bCs/>
          <w:noProof/>
          <w:kern w:val="0"/>
          <w:sz w:val="28"/>
          <w:szCs w:val="28"/>
        </w:rPr>
        <w:lastRenderedPageBreak/>
        <mc:AlternateContent>
          <mc:Choice Requires="wps">
            <w:drawing>
              <wp:anchor distT="0" distB="0" distL="114300" distR="114300" simplePos="0" relativeHeight="251771904" behindDoc="0" locked="0" layoutInCell="1" allowOverlap="1" wp14:anchorId="7D2A4975" wp14:editId="6D228DA7">
                <wp:simplePos x="0" y="0"/>
                <wp:positionH relativeFrom="column">
                  <wp:posOffset>263769</wp:posOffset>
                </wp:positionH>
                <wp:positionV relativeFrom="paragraph">
                  <wp:posOffset>-355258</wp:posOffset>
                </wp:positionV>
                <wp:extent cx="733425" cy="723900"/>
                <wp:effectExtent l="76200" t="76200" r="9525" b="0"/>
                <wp:wrapNone/>
                <wp:docPr id="2071796226" name="Прямокутник: загнутий кут 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3425" cy="723900"/>
                        </a:xfrm>
                        <a:prstGeom prst="foldedCorner">
                          <a:avLst>
                            <a:gd name="adj" fmla="val 12500"/>
                          </a:avLst>
                        </a:prstGeom>
                        <a:solidFill>
                          <a:srgbClr val="EEECE1"/>
                        </a:solidFill>
                        <a:ln w="9525">
                          <a:solidFill>
                            <a:srgbClr val="000000"/>
                          </a:solidFill>
                          <a:round/>
                          <a:headEnd/>
                          <a:tailEnd/>
                        </a:ln>
                        <a:effectLst>
                          <a:outerShdw dist="107763" dir="13500000" algn="ctr" rotWithShape="0">
                            <a:srgbClr val="808080">
                              <a:alpha val="50000"/>
                            </a:srgbClr>
                          </a:outerShdw>
                        </a:effectLst>
                      </wps:spPr>
                      <wps:txbx>
                        <w:txbxContent>
                          <w:p w14:paraId="47CEC65B" w14:textId="03377578" w:rsidR="00814BEF" w:rsidRPr="00BA6023" w:rsidRDefault="00814BEF" w:rsidP="009769E5">
                            <w:pPr>
                              <w:rPr>
                                <w:rFonts w:ascii="Arial Black" w:hAnsi="Arial Black" w:cs="Cambria"/>
                                <w:sz w:val="56"/>
                                <w:szCs w:val="56"/>
                              </w:rPr>
                            </w:pPr>
                            <w:r w:rsidRPr="00BA6023">
                              <w:rPr>
                                <w:rFonts w:ascii="Arial Black" w:hAnsi="Arial Black" w:cs="Cambria"/>
                                <w:sz w:val="28"/>
                                <w:szCs w:val="28"/>
                              </w:rPr>
                              <w:t xml:space="preserve">    </w:t>
                            </w:r>
                            <w:r w:rsidRPr="00BA6023">
                              <w:rPr>
                                <w:rFonts w:ascii="Arial Black" w:hAnsi="Arial Black" w:cs="Cambria"/>
                                <w:sz w:val="56"/>
                                <w:szCs w:val="56"/>
                              </w:rPr>
                              <w:t>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2A4975" id="_x0000_s1072" type="#_x0000_t65" style="position:absolute;left:0;text-align:left;margin-left:20.75pt;margin-top:-27.95pt;width:57.75pt;height:57pt;z-index:25177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" fillcolor="#eeece1">
                <v:shadow on="t" opacity=".5" offset="-6pt,-6pt"/>
                <v:textbox>
                  <w:txbxContent>
                    <w:p w14:paraId="47CEC65B" w14:textId="03377578" w:rsidR="00814BEF" w:rsidRPr="00BA6023" w:rsidRDefault="00814BEF" w:rsidP="009769E5">
                      <w:pPr>
                        <w:rPr>
                          <w:rFonts w:ascii="Arial Black" w:hAnsi="Arial Black" w:cs="Cambria"/>
                          <w:sz w:val="56"/>
                          <w:szCs w:val="56"/>
                        </w:rPr>
                      </w:pPr>
                      <w:r w:rsidRPr="00BA6023">
                        <w:rPr>
                          <w:rFonts w:ascii="Arial Black" w:hAnsi="Arial Black" w:cs="Cambria"/>
                          <w:sz w:val="28"/>
                          <w:szCs w:val="28"/>
                        </w:rPr>
                        <w:t xml:space="preserve">    </w:t>
                      </w:r>
                      <w:r w:rsidRPr="00BA6023">
                        <w:rPr>
                          <w:rFonts w:ascii="Arial Black" w:hAnsi="Arial Black" w:cs="Cambria"/>
                          <w:sz w:val="56"/>
                          <w:szCs w:val="56"/>
                        </w:rPr>
                        <w:t>5</w:t>
                      </w:r>
                    </w:p>
                  </w:txbxContent>
                </v:textbox>
              </v:shape>
            </w:pict>
          </mc:Fallback>
        </mc:AlternateContent>
      </w:r>
      <w:r w:rsidR="00CB2CF2" w:rsidRPr="00BA6023">
        <w:rPr>
          <w:rFonts w:ascii="Times New Roman" w:eastAsia="Droid Sans Fallback" w:hAnsi="Times New Roman" w:cs="Times New Roman"/>
          <w:b/>
          <w:sz w:val="28"/>
          <w:szCs w:val="28"/>
          <w:lang w:eastAsia="zh-CN" w:bidi="hi-IN"/>
        </w:rPr>
        <w:t>Змістовий модуль 5</w:t>
      </w:r>
    </w:p>
    <w:p w14:paraId="011F0E61" w14:textId="1B3EA9B6" w:rsidR="00CB2CF2" w:rsidRPr="00BA6023" w:rsidRDefault="0051694F" w:rsidP="00CB2CF2">
      <w:pPr>
        <w:widowControl w:val="0"/>
        <w:suppressAutoHyphens/>
        <w:spacing w:after="0" w:line="240" w:lineRule="auto"/>
        <w:jc w:val="center"/>
        <w:rPr>
          <w:rFonts w:ascii="Times New Roman" w:eastAsia="Droid Sans Fallback" w:hAnsi="Times New Roman" w:cs="Times New Roman"/>
          <w:b/>
          <w:sz w:val="28"/>
          <w:szCs w:val="28"/>
          <w:lang w:eastAsia="zh-CN" w:bidi="hi-IN"/>
        </w:rPr>
      </w:pPr>
      <w:r w:rsidRPr="00BA6023">
        <w:rPr>
          <w:rFonts w:ascii="Times New Roman" w:eastAsia="Droid Sans Fallback" w:hAnsi="Times New Roman" w:cs="Times New Roman"/>
          <w:b/>
          <w:sz w:val="28"/>
          <w:szCs w:val="28"/>
          <w:lang w:eastAsia="zh-CN" w:bidi="hi-IN"/>
        </w:rPr>
        <w:t xml:space="preserve">  </w:t>
      </w:r>
      <w:r w:rsidR="00CB2CF2" w:rsidRPr="00BA6023">
        <w:rPr>
          <w:rFonts w:ascii="Times New Roman" w:eastAsia="Droid Sans Fallback" w:hAnsi="Times New Roman" w:cs="Times New Roman"/>
          <w:b/>
          <w:sz w:val="28"/>
          <w:szCs w:val="28"/>
          <w:lang w:eastAsia="zh-CN" w:bidi="hi-IN"/>
        </w:rPr>
        <w:t>УПРАВЛІННЯ ПОРТФЕЛЕМ ЦІННИХ ПАПЕРІВ</w:t>
      </w:r>
    </w:p>
    <w:p w14:paraId="1F775BDC" w14:textId="77777777" w:rsidR="00D77024" w:rsidRPr="00BA6023" w:rsidRDefault="00D77024" w:rsidP="00FF2E19">
      <w:pPr>
        <w:spacing w:after="0" w:line="240" w:lineRule="auto"/>
        <w:ind w:firstLine="709"/>
        <w:jc w:val="both"/>
        <w:rPr>
          <w:rFonts w:ascii="Times New Roman" w:eastAsia="Times New Roman" w:hAnsi="Times New Roman" w:cs="Times New Roman"/>
          <w:sz w:val="28"/>
          <w:szCs w:val="28"/>
          <w:lang w:eastAsia="uk-UA"/>
        </w:rPr>
      </w:pPr>
    </w:p>
    <w:p w14:paraId="7DC0D1EF" w14:textId="0710340B" w:rsidR="009769E5" w:rsidRPr="00BA6023" w:rsidRDefault="009769E5" w:rsidP="009769E5">
      <w:pPr>
        <w:spacing w:after="0" w:line="240" w:lineRule="auto"/>
        <w:ind w:firstLine="709"/>
        <w:jc w:val="both"/>
        <w:rPr>
          <w:rFonts w:ascii="Times New Roman" w:eastAsia="Times New Roman" w:hAnsi="Times New Roman" w:cs="Times New Roman"/>
          <w:bCs/>
          <w:sz w:val="28"/>
          <w:szCs w:val="28"/>
          <w:lang w:eastAsia="uk-UA"/>
        </w:rPr>
      </w:pPr>
      <w:r w:rsidRPr="00BA6023">
        <w:rPr>
          <w:rFonts w:ascii="Times New Roman" w:eastAsia="Times New Roman" w:hAnsi="Times New Roman" w:cs="Times New Roman"/>
          <w:b/>
          <w:i/>
          <w:iCs/>
          <w:sz w:val="28"/>
          <w:szCs w:val="28"/>
          <w:lang w:eastAsia="uk-UA"/>
        </w:rPr>
        <w:t xml:space="preserve">Мета вивчення: </w:t>
      </w:r>
      <w:r w:rsidR="000F518D" w:rsidRPr="00BA6023">
        <w:rPr>
          <w:rFonts w:ascii="Times New Roman" w:eastAsia="Times New Roman" w:hAnsi="Times New Roman" w:cs="Times New Roman"/>
          <w:bCs/>
          <w:sz w:val="28"/>
          <w:szCs w:val="28"/>
          <w:lang w:eastAsia="uk-UA"/>
        </w:rPr>
        <w:t xml:space="preserve">отримати розуміння сутності управління портфелем цінних паперів, особливостей застосування стратегії й тактики управління </w:t>
      </w:r>
      <w:r w:rsidR="0051694F" w:rsidRPr="00BA6023">
        <w:rPr>
          <w:rFonts w:ascii="Times New Roman" w:eastAsia="Times New Roman" w:hAnsi="Times New Roman" w:cs="Times New Roman"/>
          <w:bCs/>
          <w:sz w:val="28"/>
          <w:szCs w:val="28"/>
          <w:lang w:eastAsia="uk-UA"/>
        </w:rPr>
        <w:t>ни</w:t>
      </w:r>
      <w:r w:rsidR="000F518D" w:rsidRPr="00BA6023">
        <w:rPr>
          <w:rFonts w:ascii="Times New Roman" w:eastAsia="Times New Roman" w:hAnsi="Times New Roman" w:cs="Times New Roman"/>
          <w:bCs/>
          <w:sz w:val="28"/>
          <w:szCs w:val="28"/>
          <w:lang w:eastAsia="uk-UA"/>
        </w:rPr>
        <w:t xml:space="preserve">м; зрозуміти доцільність показників, що характеризують ефективність управління; навчити проводити розрахунки </w:t>
      </w:r>
      <w:r w:rsidR="0051694F" w:rsidRPr="00BA6023">
        <w:rPr>
          <w:rFonts w:ascii="Times New Roman" w:eastAsia="Times New Roman" w:hAnsi="Times New Roman" w:cs="Times New Roman"/>
          <w:bCs/>
          <w:sz w:val="28"/>
          <w:szCs w:val="28"/>
          <w:lang w:eastAsia="uk-UA"/>
        </w:rPr>
        <w:t>з обґрунтування управлінських рішень щодо дохідності й ризиковості інвестиційного портфеля.</w:t>
      </w:r>
    </w:p>
    <w:p w14:paraId="406FACCD" w14:textId="77777777" w:rsidR="009769E5" w:rsidRPr="00BA6023" w:rsidRDefault="009769E5" w:rsidP="009769E5">
      <w:pPr>
        <w:spacing w:after="0" w:line="240" w:lineRule="auto"/>
        <w:ind w:firstLine="709"/>
        <w:jc w:val="both"/>
        <w:rPr>
          <w:rFonts w:ascii="Times New Roman" w:eastAsia="Times New Roman" w:hAnsi="Times New Roman" w:cs="Times New Roman"/>
          <w:bCs/>
          <w:sz w:val="28"/>
          <w:szCs w:val="28"/>
          <w:lang w:eastAsia="uk-UA"/>
        </w:rPr>
      </w:pPr>
    </w:p>
    <w:p w14:paraId="410BB860" w14:textId="61A122CC" w:rsidR="003B5C45" w:rsidRPr="00BA6023" w:rsidRDefault="003B5C45" w:rsidP="0051694F">
      <w:pPr>
        <w:spacing w:after="0" w:line="240" w:lineRule="auto"/>
        <w:jc w:val="center"/>
        <w:rPr>
          <w:rFonts w:ascii="Times New Roman" w:eastAsia="Times New Roman" w:hAnsi="Times New Roman" w:cs="Times New Roman"/>
          <w:b/>
          <w:sz w:val="28"/>
          <w:szCs w:val="28"/>
          <w:lang w:eastAsia="uk-UA"/>
        </w:rPr>
      </w:pPr>
      <w:r w:rsidRPr="00BA6023">
        <w:rPr>
          <w:rFonts w:ascii="Times New Roman" w:eastAsia="Times New Roman" w:hAnsi="Times New Roman" w:cs="Times New Roman"/>
          <w:b/>
          <w:sz w:val="28"/>
          <w:szCs w:val="28"/>
          <w:lang w:eastAsia="uk-UA"/>
        </w:rPr>
        <w:t>План</w:t>
      </w:r>
    </w:p>
    <w:p w14:paraId="79AD1BB7" w14:textId="148F9424" w:rsidR="003B5C45" w:rsidRPr="00BA6023" w:rsidRDefault="003B5C45" w:rsidP="00FF2E19">
      <w:pPr>
        <w:spacing w:after="0" w:line="240" w:lineRule="auto"/>
        <w:ind w:firstLine="709"/>
        <w:jc w:val="both"/>
        <w:rPr>
          <w:rFonts w:ascii="Times New Roman" w:eastAsia="Times New Roman" w:hAnsi="Times New Roman" w:cs="Times New Roman"/>
          <w:sz w:val="28"/>
          <w:szCs w:val="28"/>
          <w:lang w:eastAsia="uk-UA"/>
        </w:rPr>
      </w:pPr>
      <w:bookmarkStart w:id="30" w:name="_Hlk173497103"/>
      <w:r w:rsidRPr="00BA6023">
        <w:rPr>
          <w:rFonts w:ascii="Times New Roman" w:eastAsia="Times New Roman" w:hAnsi="Times New Roman" w:cs="Times New Roman"/>
          <w:sz w:val="28"/>
          <w:szCs w:val="28"/>
          <w:lang w:eastAsia="uk-UA"/>
        </w:rPr>
        <w:t>5.1 Дві форми управління портфелем цінних паперів</w:t>
      </w:r>
      <w:r w:rsidR="008D6CC7" w:rsidRPr="00BA6023">
        <w:rPr>
          <w:rFonts w:ascii="Times New Roman" w:eastAsia="Times New Roman" w:hAnsi="Times New Roman" w:cs="Times New Roman"/>
          <w:sz w:val="28"/>
          <w:szCs w:val="28"/>
          <w:lang w:eastAsia="uk-UA"/>
        </w:rPr>
        <w:t>.</w:t>
      </w:r>
    </w:p>
    <w:bookmarkEnd w:id="30"/>
    <w:p w14:paraId="010D461A" w14:textId="6332E744" w:rsidR="003B5C45" w:rsidRPr="00BA6023" w:rsidRDefault="003B5C45" w:rsidP="00FF2E19">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5.2 Стратегія і тактика управління інвестиційним портфелем</w:t>
      </w:r>
      <w:r w:rsidR="008D6CC7" w:rsidRPr="00BA6023">
        <w:rPr>
          <w:rFonts w:ascii="Times New Roman" w:eastAsia="Times New Roman" w:hAnsi="Times New Roman" w:cs="Times New Roman"/>
          <w:sz w:val="28"/>
          <w:szCs w:val="28"/>
          <w:lang w:eastAsia="uk-UA"/>
        </w:rPr>
        <w:t>.</w:t>
      </w:r>
    </w:p>
    <w:p w14:paraId="7547086B" w14:textId="77777777" w:rsidR="003B5C45" w:rsidRPr="00BA6023" w:rsidRDefault="003B5C45" w:rsidP="00FF2E19">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5.3 Стратегії управління портфелем облігацій.</w:t>
      </w:r>
    </w:p>
    <w:p w14:paraId="411ADAD2" w14:textId="77777777" w:rsidR="003B5C45" w:rsidRPr="00BA6023" w:rsidRDefault="003B5C45" w:rsidP="00FF2E19">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 xml:space="preserve">5.4 </w:t>
      </w:r>
      <w:bookmarkStart w:id="31" w:name="_Hlk174105374"/>
      <w:r w:rsidR="00360467" w:rsidRPr="00BA6023">
        <w:rPr>
          <w:rFonts w:ascii="Times New Roman" w:eastAsia="Times New Roman" w:hAnsi="Times New Roman" w:cs="Times New Roman"/>
          <w:sz w:val="28"/>
          <w:szCs w:val="28"/>
          <w:lang w:eastAsia="uk-UA"/>
        </w:rPr>
        <w:t>Індекси</w:t>
      </w:r>
      <w:r w:rsidRPr="00BA6023">
        <w:rPr>
          <w:rFonts w:ascii="Times New Roman" w:eastAsia="Times New Roman" w:hAnsi="Times New Roman" w:cs="Times New Roman"/>
          <w:sz w:val="28"/>
          <w:szCs w:val="28"/>
          <w:lang w:eastAsia="uk-UA"/>
        </w:rPr>
        <w:t xml:space="preserve"> фондового ринку у виборі стратегії управління портфелем</w:t>
      </w:r>
      <w:bookmarkEnd w:id="31"/>
      <w:r w:rsidRPr="00BA6023">
        <w:rPr>
          <w:rFonts w:ascii="Times New Roman" w:eastAsia="Times New Roman" w:hAnsi="Times New Roman" w:cs="Times New Roman"/>
          <w:sz w:val="28"/>
          <w:szCs w:val="28"/>
          <w:lang w:eastAsia="uk-UA"/>
        </w:rPr>
        <w:t>.</w:t>
      </w:r>
    </w:p>
    <w:p w14:paraId="3E498986" w14:textId="32DF12C4" w:rsidR="003B5C45" w:rsidRPr="00BA6023" w:rsidRDefault="003B5C45" w:rsidP="009769E5">
      <w:pPr>
        <w:spacing w:after="0" w:line="240" w:lineRule="auto"/>
        <w:ind w:firstLine="709"/>
        <w:jc w:val="both"/>
        <w:rPr>
          <w:rFonts w:ascii="Times New Roman" w:eastAsia="Times New Roman" w:hAnsi="Times New Roman" w:cs="Times New Roman"/>
          <w:color w:val="000000"/>
          <w:kern w:val="0"/>
          <w:sz w:val="28"/>
          <w:szCs w:val="28"/>
          <w:lang w:eastAsia="uk-UA"/>
        </w:rPr>
      </w:pPr>
      <w:r w:rsidRPr="00BA6023">
        <w:rPr>
          <w:rFonts w:ascii="Times New Roman" w:eastAsia="Times New Roman" w:hAnsi="Times New Roman" w:cs="Times New Roman"/>
          <w:sz w:val="28"/>
          <w:szCs w:val="28"/>
          <w:lang w:eastAsia="uk-UA"/>
        </w:rPr>
        <w:t xml:space="preserve">5.5 </w:t>
      </w:r>
      <w:r w:rsidRPr="00BA6023">
        <w:rPr>
          <w:rFonts w:ascii="Times New Roman" w:eastAsia="Times New Roman" w:hAnsi="Times New Roman" w:cs="Times New Roman"/>
          <w:color w:val="000000"/>
          <w:kern w:val="0"/>
          <w:sz w:val="28"/>
          <w:szCs w:val="28"/>
          <w:lang w:eastAsia="uk-UA"/>
        </w:rPr>
        <w:t>Оцінка інвестиційних ризиків портфеля</w:t>
      </w:r>
      <w:r w:rsidR="008D6CC7" w:rsidRPr="00BA6023">
        <w:rPr>
          <w:rFonts w:ascii="Times New Roman" w:eastAsia="Times New Roman" w:hAnsi="Times New Roman" w:cs="Times New Roman"/>
          <w:color w:val="000000"/>
          <w:kern w:val="0"/>
          <w:sz w:val="28"/>
          <w:szCs w:val="28"/>
          <w:lang w:eastAsia="uk-UA"/>
        </w:rPr>
        <w:t>.</w:t>
      </w:r>
    </w:p>
    <w:p w14:paraId="41866FE9" w14:textId="77777777" w:rsidR="003B5C45" w:rsidRPr="00BA6023" w:rsidRDefault="003B5C45" w:rsidP="009769E5">
      <w:pPr>
        <w:spacing w:after="0" w:line="240" w:lineRule="auto"/>
        <w:ind w:firstLine="709"/>
        <w:jc w:val="both"/>
        <w:rPr>
          <w:rFonts w:ascii="Times New Roman" w:eastAsia="Times New Roman" w:hAnsi="Times New Roman" w:cs="Times New Roman"/>
          <w:sz w:val="28"/>
          <w:szCs w:val="28"/>
          <w:lang w:eastAsia="uk-UA"/>
        </w:rPr>
      </w:pPr>
    </w:p>
    <w:p w14:paraId="5D8026D8" w14:textId="3F9EE026" w:rsidR="007F2169" w:rsidRPr="00BA6023" w:rsidRDefault="007F2169" w:rsidP="009769E5">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b/>
          <w:bCs/>
          <w:i/>
          <w:iCs/>
          <w:sz w:val="28"/>
          <w:szCs w:val="28"/>
          <w:lang w:eastAsia="uk-UA"/>
        </w:rPr>
        <w:t>Основні терміни та поняття</w:t>
      </w:r>
      <w:r w:rsidRPr="00BA6023">
        <w:rPr>
          <w:rFonts w:ascii="Times New Roman" w:eastAsia="Times New Roman" w:hAnsi="Times New Roman" w:cs="Times New Roman"/>
          <w:sz w:val="28"/>
          <w:szCs w:val="28"/>
          <w:lang w:eastAsia="uk-UA"/>
        </w:rPr>
        <w:t xml:space="preserve">: безризиковий актив, волатильність, гіпотеза ефективного фінансового ринку, диверсифікація, дисперсія, ефективний портфель, індекс Тренора, індекс Шарпа, коваріація, коефіцієнт варіації, коефіцієнт систематичного ризику, коефіцієнт Сортіно, кореляція, лінія ринку капіталів, лінія ринку цінних паперів, межа ефективності, ризик, ринковий портфель, систематичний ризик, специфічний (несистематичний) ризик, </w:t>
      </w:r>
      <w:r w:rsidR="00B96CF6" w:rsidRPr="00BA6023">
        <w:rPr>
          <w:rFonts w:ascii="Times New Roman" w:eastAsia="Times New Roman" w:hAnsi="Times New Roman" w:cs="Times New Roman"/>
          <w:sz w:val="28"/>
          <w:szCs w:val="28"/>
          <w:lang w:eastAsia="uk-UA"/>
        </w:rPr>
        <w:t>стандартна</w:t>
      </w:r>
      <w:r w:rsidRPr="00BA6023">
        <w:rPr>
          <w:rFonts w:ascii="Times New Roman" w:eastAsia="Times New Roman" w:hAnsi="Times New Roman" w:cs="Times New Roman"/>
          <w:sz w:val="28"/>
          <w:szCs w:val="28"/>
          <w:lang w:eastAsia="uk-UA"/>
        </w:rPr>
        <w:t xml:space="preserve"> теорія портфеля.</w:t>
      </w:r>
    </w:p>
    <w:p w14:paraId="0B15A14F" w14:textId="77777777" w:rsidR="009769E5" w:rsidRPr="00BA6023" w:rsidRDefault="009769E5" w:rsidP="009769E5">
      <w:pPr>
        <w:spacing w:after="0" w:line="240" w:lineRule="auto"/>
        <w:ind w:firstLine="709"/>
        <w:jc w:val="both"/>
        <w:rPr>
          <w:rFonts w:ascii="Times New Roman" w:eastAsia="Times New Roman" w:hAnsi="Times New Roman" w:cs="Times New Roman"/>
          <w:sz w:val="28"/>
          <w:szCs w:val="28"/>
          <w:lang w:eastAsia="uk-UA"/>
        </w:rPr>
      </w:pPr>
    </w:p>
    <w:p w14:paraId="2DE8DE93" w14:textId="77777777" w:rsidR="009769E5" w:rsidRPr="00BA6023" w:rsidRDefault="009769E5" w:rsidP="009769E5">
      <w:pPr>
        <w:spacing w:after="0" w:line="240" w:lineRule="auto"/>
        <w:ind w:firstLine="709"/>
        <w:jc w:val="center"/>
        <w:rPr>
          <w:rFonts w:ascii="Times New Roman" w:eastAsia="Times New Roman" w:hAnsi="Times New Roman" w:cs="Times New Roman"/>
          <w:sz w:val="28"/>
          <w:szCs w:val="28"/>
          <w:lang w:eastAsia="uk-UA"/>
        </w:rPr>
      </w:pPr>
      <w:r w:rsidRPr="00BA6023">
        <w:rPr>
          <w:rFonts w:ascii="Times New Roman" w:eastAsia="Times New Roman" w:hAnsi="Times New Roman" w:cs="Times New Roman"/>
          <w:b/>
          <w:bCs/>
          <w:sz w:val="28"/>
          <w:szCs w:val="28"/>
          <w:lang w:eastAsia="uk-UA"/>
        </w:rPr>
        <w:t>5.1 Дві форми управління портфелем цінних паперів</w:t>
      </w:r>
    </w:p>
    <w:p w14:paraId="185F0736" w14:textId="77777777" w:rsidR="007F2169" w:rsidRPr="00BA6023" w:rsidRDefault="007F2169" w:rsidP="009769E5">
      <w:pPr>
        <w:spacing w:after="0" w:line="240" w:lineRule="auto"/>
        <w:ind w:firstLine="709"/>
        <w:jc w:val="both"/>
        <w:rPr>
          <w:rFonts w:ascii="Times New Roman" w:eastAsia="Times New Roman" w:hAnsi="Times New Roman" w:cs="Times New Roman"/>
          <w:sz w:val="28"/>
          <w:szCs w:val="28"/>
          <w:lang w:eastAsia="uk-UA"/>
        </w:rPr>
      </w:pPr>
    </w:p>
    <w:p w14:paraId="10A454D3" w14:textId="77777777" w:rsidR="00FF2E19" w:rsidRPr="00BA6023" w:rsidRDefault="00FF2E19" w:rsidP="00FF2E19">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В Україні через нерозвиненість фондового ринку при формуванні портфеля цінних паперів інвестори переважно ставлять за мету:</w:t>
      </w:r>
    </w:p>
    <w:p w14:paraId="0B56CA98" w14:textId="77777777" w:rsidR="00FF2E19" w:rsidRPr="00BA6023" w:rsidRDefault="00FF2E19" w:rsidP="006E4152">
      <w:pPr>
        <w:pStyle w:val="a6"/>
        <w:numPr>
          <w:ilvl w:val="0"/>
          <w:numId w:val="63"/>
        </w:numPr>
        <w:tabs>
          <w:tab w:val="left" w:pos="993"/>
        </w:tabs>
        <w:spacing w:after="0" w:line="240" w:lineRule="auto"/>
        <w:ind w:left="0"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збереження та приріст капіталу;</w:t>
      </w:r>
    </w:p>
    <w:p w14:paraId="1BA6D594" w14:textId="77777777" w:rsidR="00FF2E19" w:rsidRPr="00BA6023" w:rsidRDefault="00FF2E19" w:rsidP="006E4152">
      <w:pPr>
        <w:pStyle w:val="a6"/>
        <w:numPr>
          <w:ilvl w:val="0"/>
          <w:numId w:val="63"/>
        </w:numPr>
        <w:tabs>
          <w:tab w:val="left" w:pos="993"/>
        </w:tabs>
        <w:spacing w:after="0" w:line="240" w:lineRule="auto"/>
        <w:ind w:left="0"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придбання цінних паперів, які за умовами обігу можуть заміняти готівку;</w:t>
      </w:r>
    </w:p>
    <w:p w14:paraId="6A5C569F" w14:textId="77777777" w:rsidR="00FF2E19" w:rsidRPr="00BA6023" w:rsidRDefault="00FF2E19" w:rsidP="006E4152">
      <w:pPr>
        <w:pStyle w:val="a6"/>
        <w:numPr>
          <w:ilvl w:val="0"/>
          <w:numId w:val="63"/>
        </w:numPr>
        <w:tabs>
          <w:tab w:val="left" w:pos="993"/>
        </w:tabs>
        <w:spacing w:after="0" w:line="240" w:lineRule="auto"/>
        <w:ind w:left="0"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розширення сфери впливу, перерозподіл власності, створення холдингових структур;</w:t>
      </w:r>
    </w:p>
    <w:p w14:paraId="7373F304" w14:textId="77777777" w:rsidR="00FF2E19" w:rsidRPr="00BA6023" w:rsidRDefault="00FF2E19" w:rsidP="006E4152">
      <w:pPr>
        <w:pStyle w:val="a6"/>
        <w:numPr>
          <w:ilvl w:val="0"/>
          <w:numId w:val="63"/>
        </w:numPr>
        <w:tabs>
          <w:tab w:val="left" w:pos="993"/>
        </w:tabs>
        <w:spacing w:after="0" w:line="240" w:lineRule="auto"/>
        <w:ind w:left="0"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доступ через придбання цінних паперів до дефіцитної продукції та послуг, майнових і немайнових прав;</w:t>
      </w:r>
    </w:p>
    <w:p w14:paraId="423ED7D0" w14:textId="77777777" w:rsidR="00FF2E19" w:rsidRPr="00BA6023" w:rsidRDefault="00FF2E19" w:rsidP="006E4152">
      <w:pPr>
        <w:pStyle w:val="a6"/>
        <w:numPr>
          <w:ilvl w:val="0"/>
          <w:numId w:val="63"/>
        </w:numPr>
        <w:tabs>
          <w:tab w:val="left" w:pos="993"/>
        </w:tabs>
        <w:spacing w:after="0" w:line="240" w:lineRule="auto"/>
        <w:ind w:left="0"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спекулятивна гра на коливаннях курсів в умовах нерозвинутого ринку цінних паперів;</w:t>
      </w:r>
    </w:p>
    <w:p w14:paraId="7FEA2E09" w14:textId="77777777" w:rsidR="00FF2E19" w:rsidRPr="00BA6023" w:rsidRDefault="00FF2E19" w:rsidP="006E4152">
      <w:pPr>
        <w:pStyle w:val="a6"/>
        <w:numPr>
          <w:ilvl w:val="0"/>
          <w:numId w:val="63"/>
        </w:numPr>
        <w:tabs>
          <w:tab w:val="left" w:pos="993"/>
        </w:tabs>
        <w:spacing w:after="0" w:line="240" w:lineRule="auto"/>
        <w:ind w:left="0"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похідні цілі, наприклад, страхування від зайвих ризиків та ін.</w:t>
      </w:r>
    </w:p>
    <w:p w14:paraId="55F5098D" w14:textId="77777777" w:rsidR="00FF2E19" w:rsidRPr="00BA6023" w:rsidRDefault="00FF2E19" w:rsidP="00FF2E19">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З часом інвестиційні цілі вкладника змінюються, що веде і до зміни складу портфеля. Проводиться аналіз співвідношення дохідності й ризику паперів, що входять до портфеля, і за результатами приймається рішення щодо продажу якогось із видів цінного папера та придбанні у разі необхідності іншого. Всі процеси, що пов'язані із зміною складу портфеля, його аналізом, відносяться до управління портфелем цінних паперів.</w:t>
      </w:r>
    </w:p>
    <w:p w14:paraId="347C50D9" w14:textId="77777777" w:rsidR="00FF2E19" w:rsidRPr="00BA6023" w:rsidRDefault="00FF2E19" w:rsidP="00FF2E19">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b/>
          <w:bCs/>
          <w:i/>
          <w:iCs/>
          <w:sz w:val="28"/>
          <w:szCs w:val="28"/>
          <w:lang w:eastAsia="uk-UA"/>
        </w:rPr>
        <w:lastRenderedPageBreak/>
        <w:t xml:space="preserve">Управління портфелем цінних паперів </w:t>
      </w:r>
      <w:r w:rsidR="00D82D77" w:rsidRPr="00BA6023">
        <w:rPr>
          <w:rFonts w:ascii="Times New Roman" w:eastAsia="Times New Roman" w:hAnsi="Times New Roman" w:cs="Times New Roman"/>
          <w:sz w:val="28"/>
          <w:szCs w:val="28"/>
          <w:lang w:eastAsia="uk-UA"/>
        </w:rPr>
        <w:t>–</w:t>
      </w:r>
      <w:r w:rsidRPr="00BA6023">
        <w:rPr>
          <w:rFonts w:ascii="Times New Roman" w:eastAsia="Times New Roman" w:hAnsi="Times New Roman" w:cs="Times New Roman"/>
          <w:sz w:val="28"/>
          <w:szCs w:val="28"/>
          <w:lang w:eastAsia="uk-UA"/>
        </w:rPr>
        <w:t xml:space="preserve"> це операція ринку цінних паперів, яка включає планування, аналіз і регулювання складу портфеля, здійснення діяльності щодо його формування й підтримки з метою досягнення поставлених перед портфелем цілей при збереженні необхідного рівня його ліквідності й мінімізації витрат, пов'язаних з управлінням.</w:t>
      </w:r>
    </w:p>
    <w:p w14:paraId="20365A85" w14:textId="18B8A0F5" w:rsidR="00FF2E19" w:rsidRPr="00BA6023" w:rsidRDefault="00FF2E19" w:rsidP="00FF2E19">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 xml:space="preserve">В економічній літературі розглядається дві форми управління портфелем цінних паперів: </w:t>
      </w:r>
      <w:r w:rsidRPr="00BA6023">
        <w:rPr>
          <w:rFonts w:ascii="Times New Roman" w:eastAsia="Times New Roman" w:hAnsi="Times New Roman" w:cs="Times New Roman"/>
          <w:i/>
          <w:iCs/>
          <w:sz w:val="28"/>
          <w:szCs w:val="28"/>
          <w:lang w:eastAsia="uk-UA"/>
        </w:rPr>
        <w:t>активна</w:t>
      </w:r>
      <w:r w:rsidRPr="00BA6023">
        <w:rPr>
          <w:rFonts w:ascii="Times New Roman" w:eastAsia="Times New Roman" w:hAnsi="Times New Roman" w:cs="Times New Roman"/>
          <w:sz w:val="28"/>
          <w:szCs w:val="28"/>
          <w:lang w:eastAsia="uk-UA"/>
        </w:rPr>
        <w:t xml:space="preserve"> й пасивна.</w:t>
      </w:r>
    </w:p>
    <w:p w14:paraId="603B50F1" w14:textId="77777777" w:rsidR="00FF2E19" w:rsidRPr="00BA6023" w:rsidRDefault="00FF2E19" w:rsidP="00FF2E19">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b/>
          <w:bCs/>
          <w:i/>
          <w:iCs/>
          <w:sz w:val="28"/>
          <w:szCs w:val="28"/>
          <w:lang w:eastAsia="uk-UA"/>
        </w:rPr>
        <w:t xml:space="preserve">Активна </w:t>
      </w:r>
      <w:r w:rsidRPr="00BA6023">
        <w:rPr>
          <w:rFonts w:ascii="Times New Roman" w:eastAsia="Times New Roman" w:hAnsi="Times New Roman" w:cs="Times New Roman"/>
          <w:sz w:val="28"/>
          <w:szCs w:val="28"/>
          <w:lang w:eastAsia="uk-UA"/>
        </w:rPr>
        <w:t>передбачає постійну роботу з портфелем цінних паперів, яка включає:</w:t>
      </w:r>
    </w:p>
    <w:p w14:paraId="5E9D2955" w14:textId="77777777" w:rsidR="00FF2E19" w:rsidRPr="00BA6023" w:rsidRDefault="00FF2E19" w:rsidP="00FF2E19">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=&gt; вибір видів цінних паперів;</w:t>
      </w:r>
    </w:p>
    <w:p w14:paraId="4E477E6A" w14:textId="77777777" w:rsidR="00FF2E19" w:rsidRPr="00BA6023" w:rsidRDefault="00FF2E19" w:rsidP="00FF2E19">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=&gt; визначення термінів придбання їх та продажу;</w:t>
      </w:r>
    </w:p>
    <w:p w14:paraId="27C98EDD" w14:textId="77777777" w:rsidR="00FF2E19" w:rsidRPr="00BA6023" w:rsidRDefault="00FF2E19" w:rsidP="00FF2E19">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=&gt; проведення ротації (свопінгу) цінних паперів у портфелі;</w:t>
      </w:r>
    </w:p>
    <w:p w14:paraId="7A7A6C67" w14:textId="77777777" w:rsidR="00FF2E19" w:rsidRPr="00BA6023" w:rsidRDefault="00FF2E19" w:rsidP="00FF2E19">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=&gt; проведення заходів, які забезпечують отримання чистого доходу.</w:t>
      </w:r>
    </w:p>
    <w:p w14:paraId="51D606FB" w14:textId="2E0DDD08" w:rsidR="00FF2E19" w:rsidRPr="00BA6023" w:rsidRDefault="00FF2E19" w:rsidP="00FF2E19">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Керуючий портфелем (портфельний менеджер) повинен слідкувати за відсотковою ставкою Центрального банку, яка прямо впливає на портфель цінних паперів</w:t>
      </w:r>
      <w:r w:rsidR="008D6CC7" w:rsidRPr="00BA6023">
        <w:rPr>
          <w:rFonts w:ascii="Times New Roman" w:eastAsia="Times New Roman" w:hAnsi="Times New Roman" w:cs="Times New Roman"/>
          <w:sz w:val="28"/>
          <w:szCs w:val="28"/>
          <w:lang w:eastAsia="uk-UA"/>
        </w:rPr>
        <w:t xml:space="preserve"> і, в першу чергу, на його ліквідність, яка є </w:t>
      </w:r>
      <w:r w:rsidRPr="00BA6023">
        <w:rPr>
          <w:rFonts w:ascii="Times New Roman" w:eastAsia="Times New Roman" w:hAnsi="Times New Roman" w:cs="Times New Roman"/>
          <w:sz w:val="28"/>
          <w:szCs w:val="28"/>
          <w:lang w:eastAsia="uk-UA"/>
        </w:rPr>
        <w:t>найважливіш</w:t>
      </w:r>
      <w:r w:rsidR="008D6CC7" w:rsidRPr="00BA6023">
        <w:rPr>
          <w:rFonts w:ascii="Times New Roman" w:eastAsia="Times New Roman" w:hAnsi="Times New Roman" w:cs="Times New Roman"/>
          <w:sz w:val="28"/>
          <w:szCs w:val="28"/>
          <w:lang w:eastAsia="uk-UA"/>
        </w:rPr>
        <w:t>ою</w:t>
      </w:r>
      <w:r w:rsidRPr="00BA6023">
        <w:rPr>
          <w:rFonts w:ascii="Times New Roman" w:eastAsia="Times New Roman" w:hAnsi="Times New Roman" w:cs="Times New Roman"/>
          <w:sz w:val="28"/>
          <w:szCs w:val="28"/>
          <w:lang w:eastAsia="uk-UA"/>
        </w:rPr>
        <w:t xml:space="preserve"> властивіст</w:t>
      </w:r>
      <w:r w:rsidR="008D6CC7" w:rsidRPr="00BA6023">
        <w:rPr>
          <w:rFonts w:ascii="Times New Roman" w:eastAsia="Times New Roman" w:hAnsi="Times New Roman" w:cs="Times New Roman"/>
          <w:sz w:val="28"/>
          <w:szCs w:val="28"/>
          <w:lang w:eastAsia="uk-UA"/>
        </w:rPr>
        <w:t>ю</w:t>
      </w:r>
      <w:r w:rsidRPr="00BA6023">
        <w:rPr>
          <w:rFonts w:ascii="Times New Roman" w:eastAsia="Times New Roman" w:hAnsi="Times New Roman" w:cs="Times New Roman"/>
          <w:sz w:val="28"/>
          <w:szCs w:val="28"/>
          <w:lang w:eastAsia="uk-UA"/>
        </w:rPr>
        <w:t xml:space="preserve"> портфеля цінних паперів. Від ліквідності залежить спроможність інвестиційної компанії або фонду своєчасно виконати свої зобов'язання перед кредиторами та акціонерами.</w:t>
      </w:r>
    </w:p>
    <w:p w14:paraId="1AD6A2C7" w14:textId="77777777" w:rsidR="00FF2E19" w:rsidRPr="00BA6023" w:rsidRDefault="00FF2E19" w:rsidP="00FF2E19">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b/>
          <w:bCs/>
          <w:i/>
          <w:iCs/>
          <w:sz w:val="28"/>
          <w:szCs w:val="28"/>
          <w:lang w:eastAsia="uk-UA"/>
        </w:rPr>
        <w:t xml:space="preserve">Пасивна форма </w:t>
      </w:r>
      <w:r w:rsidRPr="00BA6023">
        <w:rPr>
          <w:rFonts w:ascii="Times New Roman" w:eastAsia="Times New Roman" w:hAnsi="Times New Roman" w:cs="Times New Roman"/>
          <w:sz w:val="28"/>
          <w:szCs w:val="28"/>
          <w:lang w:eastAsia="uk-UA"/>
        </w:rPr>
        <w:t>управління портфелем цінних паперів полягає у складанні диверсифікованого портфеля із завчасно визначеним рівнем ризику і тривалим зберіганням портфеля в незмінному стані. Форма пасивного управління портфелем цінних паперів має свої методи:</w:t>
      </w:r>
    </w:p>
    <w:p w14:paraId="372F6CBB" w14:textId="64E536B9" w:rsidR="00FF2E19" w:rsidRPr="00BA6023" w:rsidRDefault="00FF2E19" w:rsidP="00FF2E19">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b/>
          <w:bCs/>
          <w:i/>
          <w:iCs/>
          <w:sz w:val="28"/>
          <w:szCs w:val="28"/>
          <w:lang w:eastAsia="uk-UA"/>
        </w:rPr>
        <w:t xml:space="preserve">=&gt; диверсифікація </w:t>
      </w:r>
      <w:r w:rsidR="00D82D77" w:rsidRPr="00BA6023">
        <w:rPr>
          <w:rFonts w:ascii="Times New Roman" w:eastAsia="Times New Roman" w:hAnsi="Times New Roman" w:cs="Times New Roman"/>
          <w:sz w:val="28"/>
          <w:szCs w:val="28"/>
          <w:lang w:eastAsia="uk-UA"/>
        </w:rPr>
        <w:t>–</w:t>
      </w:r>
      <w:r w:rsidRPr="00BA6023">
        <w:rPr>
          <w:rFonts w:ascii="Times New Roman" w:eastAsia="Times New Roman" w:hAnsi="Times New Roman" w:cs="Times New Roman"/>
          <w:sz w:val="28"/>
          <w:szCs w:val="28"/>
          <w:lang w:eastAsia="uk-UA"/>
        </w:rPr>
        <w:t xml:space="preserve"> передбачає внесення до складу портфеля різноманітних цінних паперів із різними характеристиками. Структура диверсифікованого портфеля цінних паперів повинна відповідати певним цілям інвесторів. Формувати диверсифікований портфель в умовах вітчизняного фондового ринку дуже складно, що пов'язано з трудністю у пошуку достовірної інформації про властивості цінних паперів, їх емітентів;</w:t>
      </w:r>
    </w:p>
    <w:p w14:paraId="316B23DE" w14:textId="186ABF45" w:rsidR="00FF2E19" w:rsidRPr="00BA6023" w:rsidRDefault="00FF2E19" w:rsidP="00FF2E19">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b/>
          <w:bCs/>
          <w:i/>
          <w:iCs/>
          <w:sz w:val="28"/>
          <w:szCs w:val="28"/>
          <w:lang w:eastAsia="uk-UA"/>
        </w:rPr>
        <w:t xml:space="preserve">=&gt; індексний метод </w:t>
      </w:r>
      <w:r w:rsidRPr="00BA6023">
        <w:rPr>
          <w:rFonts w:ascii="Times New Roman" w:eastAsia="Times New Roman" w:hAnsi="Times New Roman" w:cs="Times New Roman"/>
          <w:i/>
          <w:iCs/>
          <w:sz w:val="28"/>
          <w:szCs w:val="28"/>
          <w:lang w:eastAsia="uk-UA"/>
        </w:rPr>
        <w:t xml:space="preserve">(метод дзеркального відображення) </w:t>
      </w:r>
      <w:r w:rsidR="00D82D77" w:rsidRPr="00BA6023">
        <w:rPr>
          <w:rFonts w:ascii="Times New Roman" w:eastAsia="Times New Roman" w:hAnsi="Times New Roman" w:cs="Times New Roman"/>
          <w:i/>
          <w:iCs/>
          <w:sz w:val="28"/>
          <w:szCs w:val="28"/>
          <w:lang w:eastAsia="uk-UA"/>
        </w:rPr>
        <w:t>–</w:t>
      </w:r>
      <w:r w:rsidRPr="00BA6023">
        <w:rPr>
          <w:rFonts w:ascii="Times New Roman" w:eastAsia="Times New Roman" w:hAnsi="Times New Roman" w:cs="Times New Roman"/>
          <w:sz w:val="28"/>
          <w:szCs w:val="28"/>
          <w:lang w:eastAsia="uk-UA"/>
        </w:rPr>
        <w:t xml:space="preserve"> побудований на основі певного портфеля цінних паперів, який визнається як еталон. Структура портфеля</w:t>
      </w:r>
      <w:r w:rsidR="00D82D77" w:rsidRPr="00BA6023">
        <w:rPr>
          <w:rFonts w:ascii="Times New Roman" w:eastAsia="Times New Roman" w:hAnsi="Times New Roman" w:cs="Times New Roman"/>
          <w:sz w:val="28"/>
          <w:szCs w:val="28"/>
          <w:lang w:eastAsia="uk-UA"/>
        </w:rPr>
        <w:t>–</w:t>
      </w:r>
      <w:r w:rsidRPr="00BA6023">
        <w:rPr>
          <w:rFonts w:ascii="Times New Roman" w:eastAsia="Times New Roman" w:hAnsi="Times New Roman" w:cs="Times New Roman"/>
          <w:sz w:val="28"/>
          <w:szCs w:val="28"/>
          <w:lang w:eastAsia="uk-UA"/>
        </w:rPr>
        <w:t xml:space="preserve">еталона характеризується певними індексами, які в процесі управління портфелем беруться за основу (дзеркально повторюються). Застосування даного методу </w:t>
      </w:r>
      <w:r w:rsidR="001D38A4" w:rsidRPr="00BA6023">
        <w:rPr>
          <w:rFonts w:ascii="Times New Roman" w:eastAsia="Times New Roman" w:hAnsi="Times New Roman" w:cs="Times New Roman"/>
          <w:sz w:val="28"/>
          <w:szCs w:val="28"/>
          <w:lang w:eastAsia="uk-UA"/>
        </w:rPr>
        <w:t>ускладняється</w:t>
      </w:r>
      <w:r w:rsidRPr="00BA6023">
        <w:rPr>
          <w:rFonts w:ascii="Times New Roman" w:eastAsia="Times New Roman" w:hAnsi="Times New Roman" w:cs="Times New Roman"/>
          <w:sz w:val="28"/>
          <w:szCs w:val="28"/>
          <w:lang w:eastAsia="uk-UA"/>
        </w:rPr>
        <w:t xml:space="preserve"> труднощами добору еталонного портфеля;</w:t>
      </w:r>
    </w:p>
    <w:p w14:paraId="764BBEA2" w14:textId="77777777" w:rsidR="00FF2E19" w:rsidRPr="00BA6023" w:rsidRDefault="00FF2E19" w:rsidP="00FF2E19">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b/>
          <w:bCs/>
          <w:i/>
          <w:iCs/>
          <w:sz w:val="28"/>
          <w:szCs w:val="28"/>
          <w:lang w:eastAsia="uk-UA"/>
        </w:rPr>
        <w:t xml:space="preserve">=&gt; збереження портфеля </w:t>
      </w:r>
      <w:r w:rsidR="00D82D77" w:rsidRPr="00BA6023">
        <w:rPr>
          <w:rFonts w:ascii="Times New Roman" w:eastAsia="Times New Roman" w:hAnsi="Times New Roman" w:cs="Times New Roman"/>
          <w:sz w:val="28"/>
          <w:szCs w:val="28"/>
          <w:lang w:eastAsia="uk-UA"/>
        </w:rPr>
        <w:t>–</w:t>
      </w:r>
      <w:r w:rsidRPr="00BA6023">
        <w:rPr>
          <w:rFonts w:ascii="Times New Roman" w:eastAsia="Times New Roman" w:hAnsi="Times New Roman" w:cs="Times New Roman"/>
          <w:sz w:val="28"/>
          <w:szCs w:val="28"/>
          <w:lang w:eastAsia="uk-UA"/>
        </w:rPr>
        <w:t xml:space="preserve"> ґрунтується на підтримці структури і збереження рівня загальних характеристик портфеля. Не завжди вдається зберегти незмінною структуру портфеля, оскільки, враховуючи нестабільну ситуацію на українському фондовому ринку, доводиться купувати інші цінні папери.</w:t>
      </w:r>
    </w:p>
    <w:p w14:paraId="52DD3587" w14:textId="77777777" w:rsidR="00FF2E19" w:rsidRPr="00BA6023" w:rsidRDefault="00FF2E19" w:rsidP="00FF2E19">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 xml:space="preserve">При великих операціях із цінними паперами може відбутися зміна їх курсу, яка потягне за собою зміну поточної вартості активів. Можлива ситуація, коли сума продажу цінних паперів акціонерам компанії перевищує вартість їх придбання. У цьому разі керуючий повинен продати частину портфеля цінних </w:t>
      </w:r>
      <w:r w:rsidRPr="00BA6023">
        <w:rPr>
          <w:rFonts w:ascii="Times New Roman" w:eastAsia="Times New Roman" w:hAnsi="Times New Roman" w:cs="Times New Roman"/>
          <w:sz w:val="28"/>
          <w:szCs w:val="28"/>
          <w:lang w:eastAsia="uk-UA"/>
        </w:rPr>
        <w:lastRenderedPageBreak/>
        <w:t>паперів, щоб здійснити виплати клієнтам, які повертають компанії свої акції. Значні обсяги продажу можуть спричиняти зниження курсу цінних паперів компанії, що негативно відбивається на її фінансовому стані.</w:t>
      </w:r>
    </w:p>
    <w:p w14:paraId="0B5B4C72" w14:textId="77777777" w:rsidR="00FF2E19" w:rsidRPr="00BA6023" w:rsidRDefault="00FF2E19" w:rsidP="00FF2E19">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 xml:space="preserve">Разом із постійною зміною структури портфеля цінних паперів змінюється і вартість їх. У результаті виникають додаткові проблеми, пов'язані зі збільшенням або зменшенням капіталу. Якщо має місце чисте перевищення вартості придбання цінних паперів над їх продажем, то з'являється деякий приріст капіталу. Ці кошти доцільно знову вкласти в цінні папери. При цьому необхідно слідкувати за якістю портфеля цінних паперів та його структурою. Висока динамічність розвитку ринку цінних паперів викликає необхідність </w:t>
      </w:r>
      <w:r w:rsidRPr="00BA6023">
        <w:rPr>
          <w:rFonts w:ascii="Times New Roman" w:eastAsia="Times New Roman" w:hAnsi="Times New Roman" w:cs="Times New Roman"/>
          <w:i/>
          <w:iCs/>
          <w:sz w:val="28"/>
          <w:szCs w:val="28"/>
          <w:lang w:eastAsia="uk-UA"/>
        </w:rPr>
        <w:t xml:space="preserve">їх постійної переоцінки </w:t>
      </w:r>
      <w:r w:rsidRPr="00BA6023">
        <w:rPr>
          <w:rFonts w:ascii="Times New Roman" w:eastAsia="Times New Roman" w:hAnsi="Times New Roman" w:cs="Times New Roman"/>
          <w:sz w:val="28"/>
          <w:szCs w:val="28"/>
          <w:lang w:eastAsia="uk-UA"/>
        </w:rPr>
        <w:t xml:space="preserve">з урахуванням поточної вартості портфеля. </w:t>
      </w:r>
      <w:r w:rsidRPr="00BA6023">
        <w:rPr>
          <w:rFonts w:ascii="Times New Roman" w:eastAsia="Times New Roman" w:hAnsi="Times New Roman" w:cs="Times New Roman"/>
          <w:i/>
          <w:iCs/>
          <w:sz w:val="28"/>
          <w:szCs w:val="28"/>
          <w:lang w:eastAsia="uk-UA"/>
        </w:rPr>
        <w:t>Якщо цінні папери не котируються і не мають поточного курсу, то оцінка відбувається за номіналом або визначається оціночна вартість. Переоцінка цінних паперів може здійснюватися щотижня або навіть щодня.</w:t>
      </w:r>
      <w:r w:rsidRPr="00BA6023">
        <w:rPr>
          <w:rFonts w:ascii="Times New Roman" w:eastAsia="Times New Roman" w:hAnsi="Times New Roman" w:cs="Times New Roman"/>
          <w:sz w:val="28"/>
          <w:szCs w:val="28"/>
          <w:lang w:eastAsia="uk-UA"/>
        </w:rPr>
        <w:t xml:space="preserve"> Ця робота проводиться банком, який має ліцензію на здійснення депозитарної діяльності або портфельним менеджером.</w:t>
      </w:r>
    </w:p>
    <w:p w14:paraId="48906111" w14:textId="77777777" w:rsidR="00FF2E19" w:rsidRPr="00BA6023" w:rsidRDefault="00FF2E19" w:rsidP="00FF2E19">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Таким чином, при здійсненні інвестиційної стратегії на ринку цінних паперів можна орієнтуватися на різні цільові напрями: на отримання більш або менш високого і стабільного поточного доходу або дивідендів чи на зростання вартості цінних паперів, тобто на збільшення вкладеного капіталу.</w:t>
      </w:r>
    </w:p>
    <w:p w14:paraId="65E8B718" w14:textId="3473DB36" w:rsidR="00FF2E19" w:rsidRPr="00BA6023" w:rsidRDefault="00FF2E19" w:rsidP="00FF2E19">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 xml:space="preserve">У сучасних умовах застосовуються </w:t>
      </w:r>
      <w:r w:rsidR="007B5109" w:rsidRPr="00BA6023">
        <w:rPr>
          <w:rFonts w:ascii="Times New Roman" w:eastAsia="Times New Roman" w:hAnsi="Times New Roman" w:cs="Times New Roman"/>
          <w:sz w:val="28"/>
          <w:szCs w:val="28"/>
          <w:lang w:eastAsia="uk-UA"/>
        </w:rPr>
        <w:t xml:space="preserve">два </w:t>
      </w:r>
      <w:r w:rsidRPr="00BA6023">
        <w:rPr>
          <w:rFonts w:ascii="Times New Roman" w:eastAsia="Times New Roman" w:hAnsi="Times New Roman" w:cs="Times New Roman"/>
          <w:sz w:val="28"/>
          <w:szCs w:val="28"/>
          <w:lang w:eastAsia="uk-UA"/>
        </w:rPr>
        <w:t xml:space="preserve">методичні підходи до аналізу й оцінки цінних паперів </w:t>
      </w:r>
      <w:r w:rsidR="00D82D77" w:rsidRPr="00BA6023">
        <w:rPr>
          <w:rFonts w:ascii="Times New Roman" w:eastAsia="Times New Roman" w:hAnsi="Times New Roman" w:cs="Times New Roman"/>
          <w:sz w:val="28"/>
          <w:szCs w:val="28"/>
          <w:lang w:eastAsia="uk-UA"/>
        </w:rPr>
        <w:t>–</w:t>
      </w:r>
      <w:r w:rsidRPr="00BA6023">
        <w:rPr>
          <w:rFonts w:ascii="Times New Roman" w:eastAsia="Times New Roman" w:hAnsi="Times New Roman" w:cs="Times New Roman"/>
          <w:sz w:val="28"/>
          <w:szCs w:val="28"/>
          <w:lang w:eastAsia="uk-UA"/>
        </w:rPr>
        <w:t xml:space="preserve"> це </w:t>
      </w:r>
      <w:r w:rsidRPr="00BA6023">
        <w:rPr>
          <w:rFonts w:ascii="Times New Roman" w:eastAsia="Times New Roman" w:hAnsi="Times New Roman" w:cs="Times New Roman"/>
          <w:i/>
          <w:iCs/>
          <w:sz w:val="28"/>
          <w:szCs w:val="28"/>
          <w:lang w:eastAsia="uk-UA"/>
        </w:rPr>
        <w:t>підхід, заснований на фундаментальному аналізі і підхід, заснований на технічному аналізі.</w:t>
      </w:r>
      <w:r w:rsidRPr="00BA6023">
        <w:rPr>
          <w:rFonts w:ascii="Times New Roman" w:eastAsia="Times New Roman" w:hAnsi="Times New Roman" w:cs="Times New Roman"/>
          <w:sz w:val="28"/>
          <w:szCs w:val="28"/>
          <w:lang w:eastAsia="uk-UA"/>
        </w:rPr>
        <w:t xml:space="preserve"> Вони є основою ціноутворення на закордонних фондових ринках (детально розглядалися в темі 4).</w:t>
      </w:r>
    </w:p>
    <w:p w14:paraId="2BC4FF78" w14:textId="77777777" w:rsidR="00FF2E19" w:rsidRPr="00BA6023" w:rsidRDefault="00FF2E19" w:rsidP="00FF2E19">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 xml:space="preserve">Цінні папери існують як особливий товар, що повинен мати свій ринок із властивою йому організацією і правилами роботи на ньому. Однак товар, що продається на цьому ринку, є </w:t>
      </w:r>
      <w:r w:rsidRPr="00BA6023">
        <w:rPr>
          <w:rFonts w:ascii="Times New Roman" w:eastAsia="Times New Roman" w:hAnsi="Times New Roman" w:cs="Times New Roman"/>
          <w:i/>
          <w:iCs/>
          <w:sz w:val="28"/>
          <w:szCs w:val="28"/>
          <w:lang w:eastAsia="uk-UA"/>
        </w:rPr>
        <w:t>товаром особливого роду</w:t>
      </w:r>
      <w:r w:rsidRPr="00BA6023">
        <w:rPr>
          <w:rFonts w:ascii="Times New Roman" w:eastAsia="Times New Roman" w:hAnsi="Times New Roman" w:cs="Times New Roman"/>
          <w:sz w:val="28"/>
          <w:szCs w:val="28"/>
          <w:lang w:eastAsia="uk-UA"/>
        </w:rPr>
        <w:t xml:space="preserve">, оскільки цінні папери </w:t>
      </w:r>
      <w:r w:rsidR="00D82D77" w:rsidRPr="00BA6023">
        <w:rPr>
          <w:rFonts w:ascii="Times New Roman" w:eastAsia="Times New Roman" w:hAnsi="Times New Roman" w:cs="Times New Roman"/>
          <w:sz w:val="28"/>
          <w:szCs w:val="28"/>
          <w:lang w:eastAsia="uk-UA"/>
        </w:rPr>
        <w:t>–</w:t>
      </w:r>
      <w:r w:rsidRPr="00BA6023">
        <w:rPr>
          <w:rFonts w:ascii="Times New Roman" w:eastAsia="Times New Roman" w:hAnsi="Times New Roman" w:cs="Times New Roman"/>
          <w:sz w:val="28"/>
          <w:szCs w:val="28"/>
          <w:lang w:eastAsia="uk-UA"/>
        </w:rPr>
        <w:t xml:space="preserve"> це </w:t>
      </w:r>
      <w:r w:rsidRPr="00BA6023">
        <w:rPr>
          <w:rFonts w:ascii="Times New Roman" w:eastAsia="Times New Roman" w:hAnsi="Times New Roman" w:cs="Times New Roman"/>
          <w:i/>
          <w:iCs/>
          <w:sz w:val="28"/>
          <w:szCs w:val="28"/>
          <w:lang w:eastAsia="uk-UA"/>
        </w:rPr>
        <w:t>лише титул власності</w:t>
      </w:r>
      <w:r w:rsidRPr="00BA6023">
        <w:rPr>
          <w:rFonts w:ascii="Times New Roman" w:eastAsia="Times New Roman" w:hAnsi="Times New Roman" w:cs="Times New Roman"/>
          <w:sz w:val="28"/>
          <w:szCs w:val="28"/>
          <w:lang w:eastAsia="uk-UA"/>
        </w:rPr>
        <w:t>, документи, що дають право на дохід. Вітчизняний ринок цінних паперів став потужним механізмом у розподілі, перерозподілі та мобілізації фінансових ресурсів для динамічного розвитку економіки. Ринок цінних паперів є одним із небагатьох можливих фінансових каналів, якими заощадження перепливають в інвестиції, водночас такий ринок надає інвесторам можливість зберігати і збільшувати свої заощадження. Механізм функціонування ринку цінних паперів регламентується чинним законодавством, має свої особливості, пов'язані з конкретною структурою обігу цінних паперів, діловою активністю учасників ринку, загальним станом економіки. Ринок має враховувати специфіку і природу окремих цінних паперів як фінансових інструментів. Роль цінних паперів у фінансово</w:t>
      </w:r>
      <w:r w:rsidR="00D77024" w:rsidRPr="00BA6023">
        <w:rPr>
          <w:rFonts w:ascii="Times New Roman" w:eastAsia="Times New Roman" w:hAnsi="Times New Roman" w:cs="Times New Roman"/>
          <w:sz w:val="28"/>
          <w:szCs w:val="28"/>
          <w:lang w:eastAsia="uk-UA"/>
        </w:rPr>
        <w:t>-</w:t>
      </w:r>
      <w:r w:rsidRPr="00BA6023">
        <w:rPr>
          <w:rFonts w:ascii="Times New Roman" w:eastAsia="Times New Roman" w:hAnsi="Times New Roman" w:cs="Times New Roman"/>
          <w:sz w:val="28"/>
          <w:szCs w:val="28"/>
          <w:lang w:eastAsia="uk-UA"/>
        </w:rPr>
        <w:t>економічній ситуації, яка склалася в Україні, надзвичайно велика. Конкретна ефективність і роль цінних паперів в економіці України залежить від забезпечення досягнення таких цілей:</w:t>
      </w:r>
    </w:p>
    <w:p w14:paraId="3F8959B6" w14:textId="77777777" w:rsidR="00FF2E19" w:rsidRPr="00BA6023" w:rsidRDefault="00FF2E19" w:rsidP="00FF2E19">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=&gt; створення механізму інвестування, на основі якого залучати вітчизняний та іноземний капітал в економіку;</w:t>
      </w:r>
    </w:p>
    <w:p w14:paraId="13438106" w14:textId="77777777" w:rsidR="00FF2E19" w:rsidRPr="00BA6023" w:rsidRDefault="00FF2E19" w:rsidP="00FF2E19">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=&gt; сприяння приватизації, формуванню інституту власників і менеджерів, здатних найефективніше розпоряджатися власністю АТ;</w:t>
      </w:r>
    </w:p>
    <w:p w14:paraId="1FB977DB" w14:textId="77777777" w:rsidR="00FF2E19" w:rsidRPr="00BA6023" w:rsidRDefault="00FF2E19" w:rsidP="00FF2E19">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lastRenderedPageBreak/>
        <w:t>=&gt; узгодження майнових державних, інституційних та індивідуальних інтересів у процесі обігу цінних паперів;</w:t>
      </w:r>
    </w:p>
    <w:p w14:paraId="2937DAA3" w14:textId="77777777" w:rsidR="00FF2E19" w:rsidRPr="00BA6023" w:rsidRDefault="00FF2E19" w:rsidP="00FF2E19">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=&gt; сприяння виникненню господарських інститутів, які відповідають новим економічним відносинам щодо купівлі</w:t>
      </w:r>
      <w:r w:rsidR="00D82D77" w:rsidRPr="00BA6023">
        <w:rPr>
          <w:rFonts w:ascii="Times New Roman" w:eastAsia="Times New Roman" w:hAnsi="Times New Roman" w:cs="Times New Roman"/>
          <w:sz w:val="28"/>
          <w:szCs w:val="28"/>
          <w:lang w:eastAsia="uk-UA"/>
        </w:rPr>
        <w:t>–</w:t>
      </w:r>
      <w:r w:rsidRPr="00BA6023">
        <w:rPr>
          <w:rFonts w:ascii="Times New Roman" w:eastAsia="Times New Roman" w:hAnsi="Times New Roman" w:cs="Times New Roman"/>
          <w:sz w:val="28"/>
          <w:szCs w:val="28"/>
          <w:lang w:eastAsia="uk-UA"/>
        </w:rPr>
        <w:t>продажу цінних паперів;</w:t>
      </w:r>
    </w:p>
    <w:p w14:paraId="5ECB5D07" w14:textId="77777777" w:rsidR="00FF2E19" w:rsidRPr="00BA6023" w:rsidRDefault="00FF2E19" w:rsidP="00FF2E19">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=&gt; розвиток вторинного ринку цінних паперів і залучення населення до операцій з цінними паперами;</w:t>
      </w:r>
    </w:p>
    <w:p w14:paraId="3ABCD020" w14:textId="77777777" w:rsidR="00FF2E19" w:rsidRPr="00BA6023" w:rsidRDefault="00FF2E19" w:rsidP="00FF2E19">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=&gt; сприяння розвитку самоуправління за допомогою випуску муніципальних облігацій;</w:t>
      </w:r>
    </w:p>
    <w:p w14:paraId="78893BC1" w14:textId="77777777" w:rsidR="00FF2E19" w:rsidRPr="00BA6023" w:rsidRDefault="00FF2E19" w:rsidP="00FF2E19">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=&gt; співпраця з міжнародними організаціями, які регулюють обіг цінних паперів, захищають інтереси інвесторів на світовому фінансовому ринку та ін.</w:t>
      </w:r>
    </w:p>
    <w:p w14:paraId="43C65D0A" w14:textId="77777777" w:rsidR="00FF2E19" w:rsidRPr="00BA6023" w:rsidRDefault="00FF2E19" w:rsidP="00FF2E19">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Разом з цим обіг цінних паперів пов'язаний і з негативними рисами, зокрема: інформаційна недостатність, обмеженість прав акціонерів, ігнорування деяких законодавчих вимог, недостатнє державне регулювання обігу цінних паперів, психологічна непідготовленість населення до операцій з цінними паперами тощо. На сучасному етапі розвитку обігу цінних паперів необхідно:</w:t>
      </w:r>
    </w:p>
    <w:p w14:paraId="2BEC2146" w14:textId="77777777" w:rsidR="00FF2E19" w:rsidRPr="00BA6023" w:rsidRDefault="00D82D77" w:rsidP="00D77024">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w:t>
      </w:r>
      <w:r w:rsidR="00FF2E19" w:rsidRPr="00BA6023">
        <w:rPr>
          <w:rFonts w:ascii="Times New Roman" w:eastAsia="Times New Roman" w:hAnsi="Times New Roman" w:cs="Times New Roman"/>
          <w:sz w:val="28"/>
          <w:szCs w:val="28"/>
          <w:lang w:eastAsia="uk-UA"/>
        </w:rPr>
        <w:t xml:space="preserve"> обмежити ризики інвесторів;</w:t>
      </w:r>
    </w:p>
    <w:p w14:paraId="1CC54FB3" w14:textId="77777777" w:rsidR="00FF2E19" w:rsidRPr="00BA6023" w:rsidRDefault="00D82D77" w:rsidP="00D77024">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w:t>
      </w:r>
      <w:r w:rsidR="00FF2E19" w:rsidRPr="00BA6023">
        <w:rPr>
          <w:rFonts w:ascii="Times New Roman" w:eastAsia="Times New Roman" w:hAnsi="Times New Roman" w:cs="Times New Roman"/>
          <w:sz w:val="28"/>
          <w:szCs w:val="28"/>
          <w:lang w:eastAsia="uk-UA"/>
        </w:rPr>
        <w:t xml:space="preserve"> включити у процес котирування всі зацікавлені сторони;</w:t>
      </w:r>
    </w:p>
    <w:p w14:paraId="588F54A0" w14:textId="77777777" w:rsidR="00FF2E19" w:rsidRPr="00BA6023" w:rsidRDefault="00D82D77" w:rsidP="00D77024">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w:t>
      </w:r>
      <w:r w:rsidR="00FF2E19" w:rsidRPr="00BA6023">
        <w:rPr>
          <w:rFonts w:ascii="Times New Roman" w:eastAsia="Times New Roman" w:hAnsi="Times New Roman" w:cs="Times New Roman"/>
          <w:sz w:val="28"/>
          <w:szCs w:val="28"/>
          <w:lang w:eastAsia="uk-UA"/>
        </w:rPr>
        <w:t xml:space="preserve"> запобігти можливості монопольного встановлення цін на фінансові активи;</w:t>
      </w:r>
    </w:p>
    <w:p w14:paraId="0DAE6CB9" w14:textId="77777777" w:rsidR="00FF2E19" w:rsidRPr="00BA6023" w:rsidRDefault="00D82D77" w:rsidP="00D77024">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w:t>
      </w:r>
      <w:r w:rsidR="00FF2E19" w:rsidRPr="00BA6023">
        <w:rPr>
          <w:rFonts w:ascii="Times New Roman" w:eastAsia="Times New Roman" w:hAnsi="Times New Roman" w:cs="Times New Roman"/>
          <w:sz w:val="28"/>
          <w:szCs w:val="28"/>
          <w:lang w:eastAsia="uk-UA"/>
        </w:rPr>
        <w:t xml:space="preserve"> формувати довіру у населення до цінних паперів;</w:t>
      </w:r>
    </w:p>
    <w:p w14:paraId="778DAC93" w14:textId="77777777" w:rsidR="00D77024" w:rsidRPr="00BA6023" w:rsidRDefault="00D82D77" w:rsidP="00D77024">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w:t>
      </w:r>
      <w:r w:rsidR="00FF2E19" w:rsidRPr="00BA6023">
        <w:rPr>
          <w:rFonts w:ascii="Times New Roman" w:eastAsia="Times New Roman" w:hAnsi="Times New Roman" w:cs="Times New Roman"/>
          <w:sz w:val="28"/>
          <w:szCs w:val="28"/>
          <w:lang w:eastAsia="uk-UA"/>
        </w:rPr>
        <w:t xml:space="preserve"> поширювати інформацію про емітентів, їх цінні папери. </w:t>
      </w:r>
    </w:p>
    <w:p w14:paraId="11228C86" w14:textId="77777777" w:rsidR="00FF2E19" w:rsidRPr="00BA6023" w:rsidRDefault="00FF2E19" w:rsidP="00D77024">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Перелічені заходи направлені на формування стабільності</w:t>
      </w:r>
      <w:r w:rsidR="00D77024" w:rsidRPr="00BA6023">
        <w:rPr>
          <w:rFonts w:ascii="Times New Roman" w:eastAsia="Times New Roman" w:hAnsi="Times New Roman" w:cs="Times New Roman"/>
          <w:sz w:val="28"/>
          <w:szCs w:val="28"/>
          <w:lang w:eastAsia="uk-UA"/>
        </w:rPr>
        <w:t xml:space="preserve"> </w:t>
      </w:r>
      <w:r w:rsidRPr="00BA6023">
        <w:rPr>
          <w:rFonts w:ascii="Times New Roman" w:eastAsia="Times New Roman" w:hAnsi="Times New Roman" w:cs="Times New Roman"/>
          <w:sz w:val="28"/>
          <w:szCs w:val="28"/>
          <w:lang w:eastAsia="uk-UA"/>
        </w:rPr>
        <w:t>ринку, яка сприяє залученню іноземних інвестицій, зміцнює довіру населення до цінних паперів, а наявність єдиного центру котирування створює умови для здорової конкуренції торгівців цінними паперами з одночасним збереженням гарантій для інвесторів та емітентів.</w:t>
      </w:r>
    </w:p>
    <w:p w14:paraId="7575B3BD" w14:textId="77777777" w:rsidR="00071A82" w:rsidRPr="00BA6023" w:rsidRDefault="00071A82" w:rsidP="00FF2E19">
      <w:pPr>
        <w:spacing w:after="0" w:line="240" w:lineRule="auto"/>
        <w:ind w:firstLine="709"/>
        <w:jc w:val="both"/>
        <w:rPr>
          <w:rFonts w:ascii="Times New Roman" w:eastAsia="Times New Roman" w:hAnsi="Times New Roman" w:cs="Times New Roman"/>
          <w:sz w:val="28"/>
          <w:szCs w:val="28"/>
          <w:lang w:eastAsia="uk-UA"/>
        </w:rPr>
      </w:pPr>
    </w:p>
    <w:p w14:paraId="3F7D494E" w14:textId="77777777" w:rsidR="005730EB" w:rsidRPr="00BA6023" w:rsidRDefault="005730EB" w:rsidP="00655763">
      <w:pPr>
        <w:spacing w:after="0" w:line="240" w:lineRule="auto"/>
        <w:ind w:firstLine="709"/>
        <w:jc w:val="center"/>
        <w:rPr>
          <w:rFonts w:ascii="Times New Roman" w:eastAsia="Times New Roman" w:hAnsi="Times New Roman" w:cs="Times New Roman"/>
          <w:b/>
          <w:sz w:val="28"/>
          <w:szCs w:val="28"/>
          <w:lang w:eastAsia="uk-UA"/>
        </w:rPr>
      </w:pPr>
      <w:r w:rsidRPr="00BA6023">
        <w:rPr>
          <w:rFonts w:ascii="Times New Roman" w:eastAsia="Times New Roman" w:hAnsi="Times New Roman" w:cs="Times New Roman"/>
          <w:b/>
          <w:sz w:val="28"/>
          <w:szCs w:val="28"/>
          <w:lang w:eastAsia="uk-UA"/>
        </w:rPr>
        <w:t>5.2 Стратегія і тактика управління інвестиційним портфелем</w:t>
      </w:r>
    </w:p>
    <w:p w14:paraId="447201B0" w14:textId="77777777" w:rsidR="005730EB" w:rsidRPr="00BA6023" w:rsidRDefault="005730EB" w:rsidP="00FF2E19">
      <w:pPr>
        <w:spacing w:after="0" w:line="240" w:lineRule="auto"/>
        <w:ind w:firstLine="709"/>
        <w:jc w:val="both"/>
        <w:rPr>
          <w:rFonts w:ascii="Times New Roman" w:eastAsia="Times New Roman" w:hAnsi="Times New Roman" w:cs="Times New Roman"/>
          <w:sz w:val="28"/>
          <w:szCs w:val="28"/>
          <w:lang w:eastAsia="uk-UA"/>
        </w:rPr>
      </w:pPr>
    </w:p>
    <w:p w14:paraId="64B79A4C" w14:textId="290D3637" w:rsidR="007F5CC4" w:rsidRPr="00BA6023" w:rsidRDefault="005730EB" w:rsidP="007F5CC4">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 xml:space="preserve">Прагнучи отримати високі доходи, інвестори найчастіше формують мінливий (керований) портфель цінних паперів, яким вони управляють відповідно до своїх інвестиційних намірів. </w:t>
      </w:r>
      <w:r w:rsidR="007F5CC4" w:rsidRPr="00BA6023">
        <w:rPr>
          <w:rFonts w:ascii="Times New Roman" w:eastAsia="Times New Roman" w:hAnsi="Times New Roman" w:cs="Times New Roman"/>
          <w:b/>
          <w:i/>
          <w:sz w:val="28"/>
          <w:szCs w:val="28"/>
          <w:lang w:eastAsia="uk-UA"/>
        </w:rPr>
        <w:t>Стратегія управління портфелем цінних паперів</w:t>
      </w:r>
      <w:r w:rsidR="007F5CC4" w:rsidRPr="00BA6023">
        <w:rPr>
          <w:rFonts w:ascii="Times New Roman" w:eastAsia="Times New Roman" w:hAnsi="Times New Roman" w:cs="Times New Roman"/>
          <w:sz w:val="28"/>
          <w:szCs w:val="28"/>
          <w:lang w:eastAsia="uk-UA"/>
        </w:rPr>
        <w:t xml:space="preserve"> </w:t>
      </w:r>
      <w:r w:rsidR="0096492C" w:rsidRPr="00BA6023">
        <w:rPr>
          <w:rFonts w:ascii="Times New Roman" w:eastAsia="Times New Roman" w:hAnsi="Times New Roman" w:cs="Times New Roman"/>
          <w:sz w:val="28"/>
          <w:szCs w:val="28"/>
          <w:lang w:eastAsia="uk-UA"/>
        </w:rPr>
        <w:t>–</w:t>
      </w:r>
      <w:r w:rsidR="007F5CC4" w:rsidRPr="00BA6023">
        <w:rPr>
          <w:rFonts w:ascii="Times New Roman" w:eastAsia="Times New Roman" w:hAnsi="Times New Roman" w:cs="Times New Roman"/>
          <w:sz w:val="28"/>
          <w:szCs w:val="28"/>
          <w:lang w:eastAsia="uk-UA"/>
        </w:rPr>
        <w:t xml:space="preserve"> це пошук (вибір) узагальню</w:t>
      </w:r>
      <w:r w:rsidR="0096492C" w:rsidRPr="00BA6023">
        <w:rPr>
          <w:rFonts w:ascii="Times New Roman" w:eastAsia="Times New Roman" w:hAnsi="Times New Roman" w:cs="Times New Roman"/>
          <w:sz w:val="28"/>
          <w:szCs w:val="28"/>
          <w:lang w:eastAsia="uk-UA"/>
        </w:rPr>
        <w:t>юч</w:t>
      </w:r>
      <w:r w:rsidR="007F5CC4" w:rsidRPr="00BA6023">
        <w:rPr>
          <w:rFonts w:ascii="Times New Roman" w:eastAsia="Times New Roman" w:hAnsi="Times New Roman" w:cs="Times New Roman"/>
          <w:sz w:val="28"/>
          <w:szCs w:val="28"/>
          <w:lang w:eastAsia="uk-UA"/>
        </w:rPr>
        <w:t>их параметрів та обмежень інвестиційних рішень стосовно всієї інвестиційної політики (пріоритети, базові параметри).</w:t>
      </w:r>
    </w:p>
    <w:p w14:paraId="72A73BE2" w14:textId="55A5F730" w:rsidR="007F5CC4" w:rsidRPr="00BA6023" w:rsidRDefault="007F5CC4" w:rsidP="007F5CC4">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b/>
          <w:i/>
          <w:sz w:val="28"/>
          <w:szCs w:val="28"/>
          <w:lang w:eastAsia="uk-UA"/>
        </w:rPr>
        <w:t>Тактика</w:t>
      </w:r>
      <w:r w:rsidRPr="00BA6023">
        <w:rPr>
          <w:rFonts w:ascii="Times New Roman" w:eastAsia="Times New Roman" w:hAnsi="Times New Roman" w:cs="Times New Roman"/>
          <w:sz w:val="28"/>
          <w:szCs w:val="28"/>
          <w:lang w:eastAsia="uk-UA"/>
        </w:rPr>
        <w:t xml:space="preserve"> </w:t>
      </w:r>
      <w:r w:rsidR="0096492C" w:rsidRPr="00BA6023">
        <w:rPr>
          <w:rFonts w:ascii="Times New Roman" w:eastAsia="Times New Roman" w:hAnsi="Times New Roman" w:cs="Times New Roman"/>
          <w:sz w:val="28"/>
          <w:szCs w:val="28"/>
          <w:lang w:eastAsia="uk-UA"/>
        </w:rPr>
        <w:t>–</w:t>
      </w:r>
      <w:r w:rsidRPr="00BA6023">
        <w:rPr>
          <w:rFonts w:ascii="Times New Roman" w:eastAsia="Times New Roman" w:hAnsi="Times New Roman" w:cs="Times New Roman"/>
          <w:sz w:val="28"/>
          <w:szCs w:val="28"/>
          <w:lang w:eastAsia="uk-UA"/>
        </w:rPr>
        <w:t xml:space="preserve"> безпосереднє визначення обсягів інвестицій у конкретний вид цінного папера, ребалансування портфеля цінних паперів за підсумками інвентаризації (коригування, адаптація).</w:t>
      </w:r>
    </w:p>
    <w:p w14:paraId="14B14AFC" w14:textId="77777777" w:rsidR="007F5CC4" w:rsidRPr="00BA6023" w:rsidRDefault="007F5CC4" w:rsidP="007F5CC4">
      <w:pPr>
        <w:spacing w:after="0" w:line="240" w:lineRule="auto"/>
        <w:ind w:firstLine="709"/>
        <w:jc w:val="both"/>
        <w:rPr>
          <w:rFonts w:ascii="Times New Roman" w:eastAsia="Times New Roman" w:hAnsi="Times New Roman" w:cs="Times New Roman"/>
          <w:sz w:val="28"/>
          <w:szCs w:val="28"/>
          <w:lang w:eastAsia="uk-UA"/>
        </w:rPr>
      </w:pPr>
      <w:bookmarkStart w:id="32" w:name="_Hlk173488235"/>
      <w:r w:rsidRPr="00BA6023">
        <w:rPr>
          <w:rFonts w:ascii="Times New Roman" w:eastAsia="Times New Roman" w:hAnsi="Times New Roman" w:cs="Times New Roman"/>
          <w:sz w:val="28"/>
          <w:szCs w:val="28"/>
          <w:lang w:eastAsia="uk-UA"/>
        </w:rPr>
        <w:t xml:space="preserve">Основними складовими інвестиційного процесу за портфельного інвестування </w:t>
      </w:r>
      <w:bookmarkEnd w:id="32"/>
      <w:r w:rsidRPr="00BA6023">
        <w:rPr>
          <w:rFonts w:ascii="Times New Roman" w:eastAsia="Times New Roman" w:hAnsi="Times New Roman" w:cs="Times New Roman"/>
          <w:sz w:val="28"/>
          <w:szCs w:val="28"/>
          <w:lang w:eastAsia="uk-UA"/>
        </w:rPr>
        <w:t xml:space="preserve">є: </w:t>
      </w:r>
    </w:p>
    <w:p w14:paraId="70965F04" w14:textId="77777777" w:rsidR="007F5CC4" w:rsidRPr="00BA6023" w:rsidRDefault="007F5CC4">
      <w:pPr>
        <w:pStyle w:val="a6"/>
        <w:numPr>
          <w:ilvl w:val="0"/>
          <w:numId w:val="29"/>
        </w:numPr>
        <w:tabs>
          <w:tab w:val="left" w:pos="993"/>
        </w:tabs>
        <w:spacing w:after="0" w:line="240" w:lineRule="auto"/>
        <w:ind w:left="0"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 xml:space="preserve">визначення інвестиційної стратегії, </w:t>
      </w:r>
    </w:p>
    <w:p w14:paraId="53C80281" w14:textId="77777777" w:rsidR="007F5CC4" w:rsidRPr="00BA6023" w:rsidRDefault="007F5CC4">
      <w:pPr>
        <w:pStyle w:val="a6"/>
        <w:numPr>
          <w:ilvl w:val="0"/>
          <w:numId w:val="29"/>
        </w:numPr>
        <w:tabs>
          <w:tab w:val="left" w:pos="993"/>
        </w:tabs>
        <w:spacing w:after="0" w:line="240" w:lineRule="auto"/>
        <w:ind w:left="0"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 xml:space="preserve">аналіз і вибір фінансових активів, </w:t>
      </w:r>
    </w:p>
    <w:p w14:paraId="3B14F7FD" w14:textId="77777777" w:rsidR="007F5CC4" w:rsidRPr="00BA6023" w:rsidRDefault="007F5CC4">
      <w:pPr>
        <w:pStyle w:val="a6"/>
        <w:numPr>
          <w:ilvl w:val="0"/>
          <w:numId w:val="29"/>
        </w:numPr>
        <w:tabs>
          <w:tab w:val="left" w:pos="993"/>
        </w:tabs>
        <w:spacing w:after="0" w:line="240" w:lineRule="auto"/>
        <w:ind w:left="0"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 xml:space="preserve">формування й управління портфелем цінних паперів, </w:t>
      </w:r>
    </w:p>
    <w:p w14:paraId="2E7A78AE" w14:textId="77777777" w:rsidR="007F5CC4" w:rsidRPr="00BA6023" w:rsidRDefault="007F5CC4">
      <w:pPr>
        <w:pStyle w:val="a6"/>
        <w:numPr>
          <w:ilvl w:val="0"/>
          <w:numId w:val="29"/>
        </w:numPr>
        <w:tabs>
          <w:tab w:val="left" w:pos="993"/>
        </w:tabs>
        <w:spacing w:after="0" w:line="240" w:lineRule="auto"/>
        <w:ind w:left="0"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оцінювання ефективності управління портфелем цінних паперів.</w:t>
      </w:r>
    </w:p>
    <w:p w14:paraId="2B7487E6" w14:textId="77777777" w:rsidR="007F5CC4" w:rsidRPr="00BA6023" w:rsidRDefault="007F5CC4" w:rsidP="007F5CC4">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lastRenderedPageBreak/>
        <w:t>Інвестиційна стратегія передбачає визначення головних цілей та обмежень діяльності, встановлення прогнозного горизонту, обмежень за складом і структурою портфеля, прогнозування інвестиційних якостей фінансових активів і перспектив найважливіших сегментів фінансового ринку.</w:t>
      </w:r>
    </w:p>
    <w:p w14:paraId="308E507B" w14:textId="7C5337F2" w:rsidR="007F5CC4" w:rsidRPr="00BA6023" w:rsidRDefault="007F5CC4" w:rsidP="007F5CC4">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Мета створення і модель управління портфелем цінних паперів залежать від типу інвестора. Дехто прагне високих доходів у формі дивідендів і відсотків, інші</w:t>
      </w:r>
      <w:r w:rsidR="00317601" w:rsidRPr="00BA6023">
        <w:rPr>
          <w:rFonts w:ascii="Times New Roman" w:eastAsia="Times New Roman" w:hAnsi="Times New Roman" w:cs="Times New Roman"/>
          <w:sz w:val="28"/>
          <w:szCs w:val="28"/>
          <w:lang w:eastAsia="uk-UA"/>
        </w:rPr>
        <w:t xml:space="preserve"> </w:t>
      </w:r>
      <w:r w:rsidR="0096492C" w:rsidRPr="00BA6023">
        <w:rPr>
          <w:rFonts w:ascii="Times New Roman" w:eastAsia="Times New Roman" w:hAnsi="Times New Roman" w:cs="Times New Roman"/>
          <w:sz w:val="28"/>
          <w:szCs w:val="28"/>
          <w:lang w:eastAsia="uk-UA"/>
        </w:rPr>
        <w:t>–</w:t>
      </w:r>
      <w:r w:rsidRPr="00BA6023">
        <w:rPr>
          <w:rFonts w:ascii="Times New Roman" w:eastAsia="Times New Roman" w:hAnsi="Times New Roman" w:cs="Times New Roman"/>
          <w:sz w:val="28"/>
          <w:szCs w:val="28"/>
          <w:lang w:eastAsia="uk-UA"/>
        </w:rPr>
        <w:t xml:space="preserve"> збільшення капіталу, решта</w:t>
      </w:r>
      <w:r w:rsidR="00317601" w:rsidRPr="00BA6023">
        <w:rPr>
          <w:rFonts w:ascii="Times New Roman" w:eastAsia="Times New Roman" w:hAnsi="Times New Roman" w:cs="Times New Roman"/>
          <w:sz w:val="28"/>
          <w:szCs w:val="28"/>
          <w:lang w:eastAsia="uk-UA"/>
        </w:rPr>
        <w:t xml:space="preserve"> </w:t>
      </w:r>
      <w:r w:rsidR="00655763" w:rsidRPr="00BA6023">
        <w:rPr>
          <w:rFonts w:ascii="Times New Roman" w:eastAsia="Times New Roman" w:hAnsi="Times New Roman" w:cs="Times New Roman"/>
          <w:sz w:val="28"/>
          <w:szCs w:val="28"/>
          <w:lang w:eastAsia="uk-UA"/>
        </w:rPr>
        <w:t>–</w:t>
      </w:r>
      <w:r w:rsidRPr="00BA6023">
        <w:rPr>
          <w:rFonts w:ascii="Times New Roman" w:eastAsia="Times New Roman" w:hAnsi="Times New Roman" w:cs="Times New Roman"/>
          <w:sz w:val="28"/>
          <w:szCs w:val="28"/>
          <w:lang w:eastAsia="uk-UA"/>
        </w:rPr>
        <w:t xml:space="preserve"> невисоких, але стабільних, гарантованих доходів з мінімальним ризиком. Такі цілі вважаються головними для більшості інвестиційних програм.</w:t>
      </w:r>
    </w:p>
    <w:p w14:paraId="5EB254ED" w14:textId="77777777" w:rsidR="007F5CC4" w:rsidRPr="00BA6023" w:rsidRDefault="007F5CC4" w:rsidP="007F5CC4">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Отже, процес управління спрямований на збереження найважливішої інвестиційної якості портфеля з урахуванням властивостей його складових у такий спосіб, щоб це відповідало інтересам його власника з точки зору раціонального співвідношення дохідності та ризику. Тому потрібне коригування структури портфеля шляхом моніторингу чинників, здатних спричинити небажані зміни у складових портфеля.</w:t>
      </w:r>
    </w:p>
    <w:p w14:paraId="03AA1E7F" w14:textId="77777777" w:rsidR="0096492C" w:rsidRPr="00BA6023" w:rsidRDefault="007F5CC4" w:rsidP="007F5CC4">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 xml:space="preserve">Великих витрат коштів і праці вимагає такий елемент управління портфелем цінних паперів, як </w:t>
      </w:r>
      <w:r w:rsidRPr="00BA6023">
        <w:rPr>
          <w:rFonts w:ascii="Times New Roman" w:eastAsia="Times New Roman" w:hAnsi="Times New Roman" w:cs="Times New Roman"/>
          <w:b/>
          <w:bCs/>
          <w:i/>
          <w:iCs/>
          <w:sz w:val="28"/>
          <w:szCs w:val="28"/>
          <w:lang w:eastAsia="uk-UA"/>
        </w:rPr>
        <w:t>моніторинг</w:t>
      </w:r>
      <w:r w:rsidRPr="00BA6023">
        <w:rPr>
          <w:rFonts w:ascii="Times New Roman" w:eastAsia="Times New Roman" w:hAnsi="Times New Roman" w:cs="Times New Roman"/>
          <w:sz w:val="28"/>
          <w:szCs w:val="28"/>
          <w:lang w:eastAsia="uk-UA"/>
        </w:rPr>
        <w:t xml:space="preserve">: </w:t>
      </w:r>
    </w:p>
    <w:p w14:paraId="04394BD3" w14:textId="6E4F774E" w:rsidR="0096492C" w:rsidRPr="00BA6023" w:rsidRDefault="007F5CC4">
      <w:pPr>
        <w:pStyle w:val="a6"/>
        <w:numPr>
          <w:ilvl w:val="0"/>
          <w:numId w:val="44"/>
        </w:numPr>
        <w:tabs>
          <w:tab w:val="left" w:pos="993"/>
        </w:tabs>
        <w:spacing w:after="0" w:line="240" w:lineRule="auto"/>
        <w:ind w:left="0"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безперервний копіткий аналіз стану і динаміки ринку цінних паперів і окремих секторів</w:t>
      </w:r>
      <w:r w:rsidR="0096492C" w:rsidRPr="00BA6023">
        <w:rPr>
          <w:rFonts w:ascii="Times New Roman" w:eastAsia="Times New Roman" w:hAnsi="Times New Roman" w:cs="Times New Roman"/>
          <w:sz w:val="28"/>
          <w:szCs w:val="28"/>
          <w:lang w:eastAsia="uk-UA"/>
        </w:rPr>
        <w:t>;</w:t>
      </w:r>
      <w:r w:rsidRPr="00BA6023">
        <w:rPr>
          <w:rFonts w:ascii="Times New Roman" w:eastAsia="Times New Roman" w:hAnsi="Times New Roman" w:cs="Times New Roman"/>
          <w:sz w:val="28"/>
          <w:szCs w:val="28"/>
          <w:lang w:eastAsia="uk-UA"/>
        </w:rPr>
        <w:t xml:space="preserve"> </w:t>
      </w:r>
    </w:p>
    <w:p w14:paraId="4CEE8EC6" w14:textId="77777777" w:rsidR="0096492C" w:rsidRPr="00BA6023" w:rsidRDefault="007F5CC4">
      <w:pPr>
        <w:pStyle w:val="a6"/>
        <w:numPr>
          <w:ilvl w:val="0"/>
          <w:numId w:val="44"/>
        </w:numPr>
        <w:tabs>
          <w:tab w:val="left" w:pos="993"/>
        </w:tabs>
        <w:spacing w:after="0" w:line="240" w:lineRule="auto"/>
        <w:ind w:left="0"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виявлення ринкових тенденцій</w:t>
      </w:r>
      <w:r w:rsidR="0096492C" w:rsidRPr="00BA6023">
        <w:rPr>
          <w:rFonts w:ascii="Times New Roman" w:eastAsia="Times New Roman" w:hAnsi="Times New Roman" w:cs="Times New Roman"/>
          <w:sz w:val="28"/>
          <w:szCs w:val="28"/>
          <w:lang w:eastAsia="uk-UA"/>
        </w:rPr>
        <w:t>;</w:t>
      </w:r>
    </w:p>
    <w:p w14:paraId="327CB4F9" w14:textId="77777777" w:rsidR="0096492C" w:rsidRPr="00BA6023" w:rsidRDefault="007F5CC4">
      <w:pPr>
        <w:pStyle w:val="a6"/>
        <w:numPr>
          <w:ilvl w:val="0"/>
          <w:numId w:val="44"/>
        </w:numPr>
        <w:tabs>
          <w:tab w:val="left" w:pos="993"/>
        </w:tabs>
        <w:spacing w:after="0" w:line="240" w:lineRule="auto"/>
        <w:ind w:left="0"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 xml:space="preserve">дослідження інвестиційних якостей ринкових інструментів. </w:t>
      </w:r>
    </w:p>
    <w:p w14:paraId="7A70E48E" w14:textId="4FBA2079" w:rsidR="007F5CC4" w:rsidRPr="00BA6023" w:rsidRDefault="007F5CC4" w:rsidP="007F5CC4">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Моніторинг насамперед спрямований на вибір фінансових інструментів для портфельного інвестування з інвестиційними якостями, що відповідають бажаному типу портфеля цінних паперів. Моніторинг необхідний і за активної, і за пасивної моделі управління портфелем. Сукупність загальних підходів і методів, які застосовують щодо управління портфелем, визначає стратегію управління.</w:t>
      </w:r>
    </w:p>
    <w:p w14:paraId="57FD2155" w14:textId="77777777" w:rsidR="007F5CC4" w:rsidRPr="00BA6023" w:rsidRDefault="007F5CC4" w:rsidP="007F5CC4">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Сигналом до зміни сформованого портфеля слугують як загальні ринкові зміни, так і падіння дохідності портфеля нижче прийнятної. Саме дохідність є тим індикатором, що змушує інвестора переглядати портфель. Не лише ринкова кон’юнктура визначає стратегію управління портфелем. Вибір моделі управління портфелем залежить також від його типу. Даремно чекати високої дохідності, якщо до портфеля агресивного зростання (за типом) застосувати методи пасивного управління. Марними будуть витрати на активний підхід, застосований до портфеля з регулярним помірним доходом. Вибір моделі управління залежить від здатності портфельного менеджера вдало обирати відповідні цінні папери й успішно прогнозувати динаміку ринкових цін.</w:t>
      </w:r>
    </w:p>
    <w:p w14:paraId="24F49C90" w14:textId="4C342564" w:rsidR="007F5CC4" w:rsidRPr="00BA6023" w:rsidRDefault="0096492C" w:rsidP="0096492C">
      <w:pPr>
        <w:spacing w:after="0" w:line="240" w:lineRule="auto"/>
        <w:ind w:left="1985" w:firstLine="142"/>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noProof/>
          <w:sz w:val="28"/>
          <w:szCs w:val="28"/>
        </w:rPr>
        <mc:AlternateContent>
          <mc:Choice Requires="wps">
            <w:drawing>
              <wp:anchor distT="0" distB="0" distL="114300" distR="114300" simplePos="0" relativeHeight="251769856" behindDoc="0" locked="0" layoutInCell="1" allowOverlap="1" wp14:anchorId="078B5DF3" wp14:editId="0600A57E">
                <wp:simplePos x="0" y="0"/>
                <wp:positionH relativeFrom="column">
                  <wp:posOffset>1029188</wp:posOffset>
                </wp:positionH>
                <wp:positionV relativeFrom="paragraph">
                  <wp:posOffset>119478</wp:posOffset>
                </wp:positionV>
                <wp:extent cx="9184" cy="1371258"/>
                <wp:effectExtent l="0" t="0" r="29210" b="19685"/>
                <wp:wrapNone/>
                <wp:docPr id="1587621347" name="Пряма сполучна лінія 81"/>
                <wp:cNvGraphicFramePr/>
                <a:graphic xmlns:a="http://schemas.openxmlformats.org/drawingml/2006/main">
                  <a:graphicData uri="http://schemas.microsoft.com/office/word/2010/wordprocessingShape">
                    <wps:wsp>
                      <wps:cNvCnPr/>
                      <wps:spPr>
                        <a:xfrm flipH="1">
                          <a:off x="0" y="0"/>
                          <a:ext cx="9184" cy="1371258"/>
                        </a:xfrm>
                        <a:prstGeom prst="line">
                          <a:avLst/>
                        </a:prstGeom>
                        <a:ln w="1905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D33D6B8" id="Пряма сполучна лінія 81" o:spid="_x0000_s1026" style="position:absolute;flip:x;z-index:25176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1.05pt,9.4pt" to="81.75pt,11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" strokecolor="black [3040]" strokeweight="1.5pt"/>
            </w:pict>
          </mc:Fallback>
        </mc:AlternateContent>
      </w:r>
      <w:r w:rsidR="007F5CC4" w:rsidRPr="00BA6023">
        <w:rPr>
          <w:rFonts w:ascii="Times New Roman" w:eastAsia="Times New Roman" w:hAnsi="Times New Roman" w:cs="Times New Roman"/>
          <w:sz w:val="28"/>
          <w:szCs w:val="28"/>
          <w:lang w:eastAsia="uk-UA"/>
        </w:rPr>
        <w:t xml:space="preserve">Якщо менеджер не наділений інтуїцією й не має достатнього досвіду щодо вибору фінансових активів або визначення часу здійснення операцій з ними, йому доцільно сформувати широко диверсифікований портфель і намагатися підтримувати ризик на прийнятному рівні. Якщо менеджер здатний передбачати цінову динаміку ринку, він може довільно змінювати структуру </w:t>
      </w:r>
      <w:r w:rsidR="007F5CC4" w:rsidRPr="00BA6023">
        <w:rPr>
          <w:rFonts w:ascii="Times New Roman" w:eastAsia="Times New Roman" w:hAnsi="Times New Roman" w:cs="Times New Roman"/>
          <w:sz w:val="28"/>
          <w:szCs w:val="28"/>
          <w:lang w:eastAsia="uk-UA"/>
        </w:rPr>
        <w:lastRenderedPageBreak/>
        <w:t>портфеля відповідно до ринкових змін та обраної стратегії управління.</w:t>
      </w:r>
    </w:p>
    <w:p w14:paraId="5726FC41" w14:textId="77777777" w:rsidR="007F5CC4" w:rsidRPr="00BA6023" w:rsidRDefault="007F5CC4" w:rsidP="007F5CC4">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З огляду на оцінку інвестором інформаційної ефективності ринку цінних паперів портфельна стратегія може бути активною або пасивною. Конкретна портфельна тактика визначається цілями й типом портфеля; станом кон’юнктури ринку, його прозорістю й ліквідністю, ринковими чинниками (динамікою відсоткової ставки та курсової вартості цінних паперів тощо); наявністю законодавчих пільг чи обмежень; загальноекономічними чинниками (станом економіки, рівнем інфляції тощо); необхідністю підтримки прийнятного рівня ліквідності портфеля за мінімізації ризиків, терміном існування портфеля.</w:t>
      </w:r>
    </w:p>
    <w:p w14:paraId="0DA82F72" w14:textId="77777777" w:rsidR="007F5CC4" w:rsidRPr="00BA6023" w:rsidRDefault="007F5CC4" w:rsidP="007F5CC4">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Активна стратегія (модель) управління (active portfolio menegment) передбачає постійне ретельне відстеження і своєчасне придбання фінансових інструментів, що відповідають інвестиційним цілям портфеля, а також швидку зміну складу фінансових інструментів у портфелі у разі невідповідності інвестиційним цілям. Ця сукупність підходів і методів управління ґрунтується на припущенні щодо інформаційної неефективності фінансового ринку, існування з огляду на це можливостей пошуку точнішого оцінювання вартості цінних паперів і доцільності прогнозування майбутніх змін ринкових цін.</w:t>
      </w:r>
    </w:p>
    <w:p w14:paraId="0830D620" w14:textId="77777777" w:rsidR="007F5CC4" w:rsidRPr="00BA6023" w:rsidRDefault="007F5CC4" w:rsidP="007F5CC4">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Менеджер, котрий реалізує активну модель управління, має вирізняти на ринку й залучати до портфеля ефективні ринкові інструменти та максимально швидко позбутися неефективних активів. При цьому бажано забезпечити зростання вартості портфеля за збереження ним інвестиційних властивостей, тобто зіставляти вартість, дохідність, ризикованість і ліквідність як характеристики активів мінливого портфеля.</w:t>
      </w:r>
    </w:p>
    <w:p w14:paraId="54933575" w14:textId="77777777" w:rsidR="007F5CC4" w:rsidRPr="00BA6023" w:rsidRDefault="007F5CC4" w:rsidP="007F5CC4">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Активна стратегія вимагає значних фінансових витрат, оскільки потребує активної інформативної, аналітичної, експертної й торговельної діяльності на ринку цінних паперів на підставі використання різних методів дослідження, зокрема експертних оцінок, прогнозування динаміки кон’юнктури ринку цінних паперів та економіки загалом як її передумови. Портфельний менеджер має передбачати кон’юнктуру ринку цінних паперів і реалізувати те, що підказує йому не лише інтуїція, а й серйозний аналіз. Від менеджера вимагається рішучість дій у поєднанні з точними розрахунками, що зумовлює високі витрати з активного управління портфелем цінних паперів. Такі витрати можуть дозволити лише потужні корпорації, фінансові інститути й банківські установи, що володіють великим портфелем цінних паперів.</w:t>
      </w:r>
    </w:p>
    <w:p w14:paraId="2E76AD4F" w14:textId="77777777" w:rsidR="007F5CC4" w:rsidRPr="00BA6023" w:rsidRDefault="007F5CC4" w:rsidP="007F5CC4">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 xml:space="preserve">Активне управління портфелем цінних паперів передусім передбачає </w:t>
      </w:r>
      <w:r w:rsidRPr="00BA6023">
        <w:rPr>
          <w:rFonts w:ascii="Times New Roman" w:eastAsia="Times New Roman" w:hAnsi="Times New Roman" w:cs="Times New Roman"/>
          <w:b/>
          <w:bCs/>
          <w:i/>
          <w:iCs/>
          <w:sz w:val="28"/>
          <w:szCs w:val="28"/>
          <w:lang w:eastAsia="uk-UA"/>
        </w:rPr>
        <w:t xml:space="preserve">намагання випередити ринок </w:t>
      </w:r>
      <w:r w:rsidRPr="00BA6023">
        <w:rPr>
          <w:rFonts w:ascii="Times New Roman" w:eastAsia="Times New Roman" w:hAnsi="Times New Roman" w:cs="Times New Roman"/>
          <w:sz w:val="28"/>
          <w:szCs w:val="28"/>
          <w:lang w:eastAsia="uk-UA"/>
        </w:rPr>
        <w:t>за рахунок вибору цінних паперів відповідно до мети інвестування, визначення термінів купівлі-продажу фінансових активів і прогнозування майбутніх доходів від інвестування. Найпоширеніші методи активного управління портфелем цінних паперів реалізують принцип отримання додаткових доходів за рахунок пошуку недооцінених ринком фінансових активів або на підставі прогнозування майбутньої цінової динаміки шляхом з’ясування ринкових закономірностей.</w:t>
      </w:r>
    </w:p>
    <w:p w14:paraId="19E38771" w14:textId="77777777" w:rsidR="007F5CC4" w:rsidRPr="00BA6023" w:rsidRDefault="007F5CC4" w:rsidP="007F5CC4">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lastRenderedPageBreak/>
        <w:t>Активна стратегія реалізується, зокрема, тоді, коли портфельний менеджер прагне отримати дохід від тимчасової недооціненості певних акцій, що призводить до постійного пошуку їх і, відповідно, до суттєвих змін у портфелі цінних паперів.</w:t>
      </w:r>
    </w:p>
    <w:p w14:paraId="48CFC86D" w14:textId="77777777" w:rsidR="007F5CC4" w:rsidRPr="00BA6023" w:rsidRDefault="007F5CC4" w:rsidP="007F5CC4">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Якщо в портфелі стабільно переважають фінансові активи конкретної галузі або певної групи підприємств, активна стратегія виявляється у такому напрямі, як «агресивне зростання» (коли зосереджують акції фірм, за якими очікують дуже високі темпи зростання дохідності). Особливого підходу вимагає швидке</w:t>
      </w:r>
      <w:r w:rsidR="00E864EC" w:rsidRPr="00BA6023">
        <w:rPr>
          <w:rFonts w:ascii="Times New Roman" w:eastAsia="Times New Roman" w:hAnsi="Times New Roman" w:cs="Times New Roman"/>
          <w:sz w:val="28"/>
          <w:szCs w:val="28"/>
          <w:lang w:eastAsia="uk-UA"/>
        </w:rPr>
        <w:t xml:space="preserve"> </w:t>
      </w:r>
      <w:r w:rsidRPr="00BA6023">
        <w:rPr>
          <w:rFonts w:ascii="Times New Roman" w:eastAsia="Times New Roman" w:hAnsi="Times New Roman" w:cs="Times New Roman"/>
          <w:sz w:val="28"/>
          <w:szCs w:val="28"/>
          <w:lang w:eastAsia="uk-UA"/>
        </w:rPr>
        <w:t>прийняття інвестиційних рішень щодо ребалансування активного портфеля на підставі аналізу короткотермінових тенденцій ринку цінних паперів («таймінг»).</w:t>
      </w:r>
    </w:p>
    <w:p w14:paraId="6648D749" w14:textId="77777777" w:rsidR="007F5CC4" w:rsidRPr="00BA6023" w:rsidRDefault="007F5CC4" w:rsidP="007F5CC4">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Банківські установи найчастіше використовують методи активного управління, що ґрунтуються на маніпулюванні кривою дохідності та операціях «своп» із цінними паперами. У процесі інвестування менеджери банків головним чином орієнтуються на передбачувані зміни відсоткових ставок на фінансовому ринку, щоб використати їх в інтересах портфельного інвестора. Якщо крива дохідності в певний час перебуває на відносно низькому рівні й за прогнозом підвищуватиметься, це, згідно з емпіричними даними, є сигналом стосовно зниження курсів твердовідсоткових цінних паперів, тож потрібно купувати короткотермінові облігації. Із зростанням відсоткових ставок такі твердовідсоткові активи пред’являтимуться до викупу й реінвестування у прибутковіші активи. Для банку це слугуватиме додатковим запасом ліквідності.</w:t>
      </w:r>
    </w:p>
    <w:p w14:paraId="1377F59F" w14:textId="77777777" w:rsidR="007F5CC4" w:rsidRPr="00BA6023" w:rsidRDefault="007F5CC4" w:rsidP="007F5CC4">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Якщо крива дохідності висока і за прогнозом матиме тенденцію до зниження, портфельні менеджери вдаються до придбання довготермінових облігацій, які обіцяють вищий дохід. Зазначимо, що такий підхід не завжди себе виправдовує й може призвести до збитків.</w:t>
      </w:r>
    </w:p>
    <w:p w14:paraId="7C169007" w14:textId="7233A915" w:rsidR="007F5CC4" w:rsidRPr="00BA6023" w:rsidRDefault="007F5CC4" w:rsidP="007F5CC4">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Як метод активного управління портфелем облігацій доволі поширений облігаційний «своп» (операція заміни облігацій), який полягає в постійному моніторингу мінливості ринкових цін з метою виявлення на ринку недооцінених, а в портфелі</w:t>
      </w:r>
      <w:r w:rsidR="00812276" w:rsidRPr="00BA6023">
        <w:rPr>
          <w:rFonts w:ascii="Times New Roman" w:eastAsia="Times New Roman" w:hAnsi="Times New Roman" w:cs="Times New Roman"/>
          <w:sz w:val="28"/>
          <w:szCs w:val="28"/>
          <w:lang w:eastAsia="uk-UA"/>
        </w:rPr>
        <w:t xml:space="preserve"> </w:t>
      </w:r>
      <w:r w:rsidR="0096492C" w:rsidRPr="00BA6023">
        <w:rPr>
          <w:rFonts w:ascii="Times New Roman" w:eastAsia="Times New Roman" w:hAnsi="Times New Roman" w:cs="Times New Roman"/>
          <w:sz w:val="28"/>
          <w:szCs w:val="28"/>
          <w:lang w:eastAsia="uk-UA"/>
        </w:rPr>
        <w:t>–</w:t>
      </w:r>
      <w:r w:rsidRPr="00BA6023">
        <w:rPr>
          <w:rFonts w:ascii="Times New Roman" w:eastAsia="Times New Roman" w:hAnsi="Times New Roman" w:cs="Times New Roman"/>
          <w:sz w:val="28"/>
          <w:szCs w:val="28"/>
          <w:lang w:eastAsia="uk-UA"/>
        </w:rPr>
        <w:t xml:space="preserve"> переоцінених активів задля швидкого здійснення заміни переоцінених на недооцінені. Це збільшує дохідність портфеля.</w:t>
      </w:r>
    </w:p>
    <w:p w14:paraId="08A05063" w14:textId="77777777" w:rsidR="007F5CC4" w:rsidRPr="00BA6023" w:rsidRDefault="007F5CC4" w:rsidP="007F5CC4">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Висновки щодо ефективності активних методів у кожному випадку надають з огляду на тривалість інвестиційного горизонту і обґрунтованих прогнозів мінливості відсоткових ставок.</w:t>
      </w:r>
    </w:p>
    <w:p w14:paraId="0938928D" w14:textId="57F6AF81" w:rsidR="007F5CC4" w:rsidRPr="00BA6023" w:rsidRDefault="007F5CC4" w:rsidP="007F5CC4">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Пасивна стратегія (модель) управління портфелем цінних паперів (passive portfolio menegment) ґрунтується на припущенні щодо відносної інформаційної достатності (ефективності) ринку цінних паперів. Тобто це сукупність методів управління, що виходять з уявлення про неможливість стабільного перевищення середньоринкового рівня дохідності фінансових інструментів. Мета пасивного підходу</w:t>
      </w:r>
      <w:r w:rsidR="00317601" w:rsidRPr="00BA6023">
        <w:rPr>
          <w:rFonts w:ascii="Times New Roman" w:eastAsia="Times New Roman" w:hAnsi="Times New Roman" w:cs="Times New Roman"/>
          <w:sz w:val="28"/>
          <w:szCs w:val="28"/>
          <w:lang w:eastAsia="uk-UA"/>
        </w:rPr>
        <w:t xml:space="preserve"> </w:t>
      </w:r>
      <w:r w:rsidR="004D3284" w:rsidRPr="00BA6023">
        <w:rPr>
          <w:rFonts w:ascii="Times New Roman" w:eastAsia="Times New Roman" w:hAnsi="Times New Roman" w:cs="Times New Roman"/>
          <w:sz w:val="28"/>
          <w:szCs w:val="28"/>
          <w:lang w:eastAsia="uk-UA"/>
        </w:rPr>
        <w:t>–</w:t>
      </w:r>
      <w:r w:rsidRPr="00BA6023">
        <w:rPr>
          <w:rFonts w:ascii="Times New Roman" w:eastAsia="Times New Roman" w:hAnsi="Times New Roman" w:cs="Times New Roman"/>
          <w:sz w:val="28"/>
          <w:szCs w:val="28"/>
          <w:lang w:eastAsia="uk-UA"/>
        </w:rPr>
        <w:t xml:space="preserve"> забезпечення дохідності диверсифікованого портфеля на рівні середньоринкових показників за максимального захисту портфельних інвестицій від негативного впливу неринкових специфічних чинників.</w:t>
      </w:r>
    </w:p>
    <w:p w14:paraId="5A5AE19F" w14:textId="21AF6578" w:rsidR="007F5CC4" w:rsidRPr="00BA6023" w:rsidRDefault="007F5CC4" w:rsidP="007F5CC4">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 xml:space="preserve">Портфельний менеджер, який на практиці реалізує пасивну модель управління, здавалося б, цілком «довіряє» ринку й підкоряється його </w:t>
      </w:r>
      <w:r w:rsidR="004D3284" w:rsidRPr="00BA6023">
        <w:rPr>
          <w:rFonts w:ascii="Times New Roman" w:eastAsia="Times New Roman" w:hAnsi="Times New Roman" w:cs="Times New Roman"/>
          <w:sz w:val="28"/>
          <w:szCs w:val="28"/>
          <w:lang w:eastAsia="uk-UA"/>
        </w:rPr>
        <w:t>в</w:t>
      </w:r>
      <w:r w:rsidRPr="00BA6023">
        <w:rPr>
          <w:rFonts w:ascii="Times New Roman" w:eastAsia="Times New Roman" w:hAnsi="Times New Roman" w:cs="Times New Roman"/>
          <w:sz w:val="28"/>
          <w:szCs w:val="28"/>
          <w:lang w:eastAsia="uk-UA"/>
        </w:rPr>
        <w:t>пли</w:t>
      </w:r>
      <w:r w:rsidR="004D3284" w:rsidRPr="00BA6023">
        <w:rPr>
          <w:rFonts w:ascii="Times New Roman" w:eastAsia="Times New Roman" w:hAnsi="Times New Roman" w:cs="Times New Roman"/>
          <w:sz w:val="28"/>
          <w:szCs w:val="28"/>
          <w:lang w:eastAsia="uk-UA"/>
        </w:rPr>
        <w:t>в</w:t>
      </w:r>
      <w:r w:rsidRPr="00BA6023">
        <w:rPr>
          <w:rFonts w:ascii="Times New Roman" w:eastAsia="Times New Roman" w:hAnsi="Times New Roman" w:cs="Times New Roman"/>
          <w:sz w:val="28"/>
          <w:szCs w:val="28"/>
          <w:lang w:eastAsia="uk-UA"/>
        </w:rPr>
        <w:t xml:space="preserve">у. </w:t>
      </w:r>
      <w:r w:rsidRPr="00BA6023">
        <w:rPr>
          <w:rFonts w:ascii="Times New Roman" w:eastAsia="Times New Roman" w:hAnsi="Times New Roman" w:cs="Times New Roman"/>
          <w:sz w:val="28"/>
          <w:szCs w:val="28"/>
          <w:lang w:eastAsia="uk-UA"/>
        </w:rPr>
        <w:lastRenderedPageBreak/>
        <w:t>Ринкові активи, на його думку, оцінено достатньо близько (навіть відповідно) до своєї інвестиційної вартості, а відтак різниця в дохідності зумовлена лише різним рівнем ризику і термінами погашення.</w:t>
      </w:r>
    </w:p>
    <w:p w14:paraId="6B8E65A7" w14:textId="77777777" w:rsidR="007F5CC4" w:rsidRPr="00BA6023" w:rsidRDefault="007F5CC4" w:rsidP="007F5CC4">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Пасивне управління передбачає формування диверсифікованого набору цінних паперів за умови певного гарантування прийнятних рівнів дохідності та ризику, розрахованих на тривалий термін. Такий підхід є доцільним у разі достатньої насиченості ринку фінансовими активами високої якості.</w:t>
      </w:r>
    </w:p>
    <w:p w14:paraId="50DEB027" w14:textId="77777777" w:rsidR="007F5CC4" w:rsidRPr="00BA6023" w:rsidRDefault="007F5CC4" w:rsidP="007F5CC4">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Терміни існування пасивного портфеля передбачають відносну сталість кон’юнктури ринку цінних паперів на цьому часовому проміжку. За умов інфляції, а отже, переважного функціонування ринку короткотермінових цінних паперів і нестабільності процесів на ринку взагалі пасивний підхід буде недостатньо ефективним. По-перше, пасивна модель управління доцільна лише стосовно портфеля, який складається з низькоризикованих і малодохідних активів. По-друге, фінансові активи мають бути довготерміновими, щоб портфель залишався відносно незмінним упродовж тривалого часу. Особливості пасивного управління зумовлюють його перевагу</w:t>
      </w:r>
      <w:r w:rsidR="00317601" w:rsidRPr="00BA6023">
        <w:rPr>
          <w:rFonts w:ascii="Times New Roman" w:eastAsia="Times New Roman" w:hAnsi="Times New Roman" w:cs="Times New Roman"/>
          <w:sz w:val="28"/>
          <w:szCs w:val="28"/>
          <w:lang w:eastAsia="uk-UA"/>
        </w:rPr>
        <w:t xml:space="preserve"> </w:t>
      </w:r>
      <w:r w:rsidR="00E864EC" w:rsidRPr="00BA6023">
        <w:rPr>
          <w:rFonts w:ascii="Times New Roman" w:eastAsia="Times New Roman" w:hAnsi="Times New Roman" w:cs="Times New Roman"/>
          <w:sz w:val="28"/>
          <w:szCs w:val="28"/>
          <w:lang w:eastAsia="uk-UA"/>
        </w:rPr>
        <w:t>–</w:t>
      </w:r>
      <w:r w:rsidRPr="00BA6023">
        <w:rPr>
          <w:rFonts w:ascii="Times New Roman" w:eastAsia="Times New Roman" w:hAnsi="Times New Roman" w:cs="Times New Roman"/>
          <w:sz w:val="28"/>
          <w:szCs w:val="28"/>
          <w:lang w:eastAsia="uk-UA"/>
        </w:rPr>
        <w:t xml:space="preserve"> низький рівень витрат.</w:t>
      </w:r>
    </w:p>
    <w:p w14:paraId="0A18A502" w14:textId="77777777" w:rsidR="007F5CC4" w:rsidRPr="00BA6023" w:rsidRDefault="007F5CC4" w:rsidP="007F5CC4">
      <w:pPr>
        <w:spacing w:after="0" w:line="240" w:lineRule="auto"/>
        <w:ind w:firstLine="709"/>
        <w:jc w:val="both"/>
        <w:rPr>
          <w:rFonts w:ascii="Times New Roman" w:eastAsia="Times New Roman" w:hAnsi="Times New Roman" w:cs="Times New Roman"/>
          <w:sz w:val="28"/>
          <w:szCs w:val="28"/>
          <w:lang w:eastAsia="uk-UA"/>
        </w:rPr>
      </w:pPr>
    </w:p>
    <w:p w14:paraId="6E7EF339" w14:textId="48714799" w:rsidR="00EA2ABB" w:rsidRPr="00BA6023" w:rsidRDefault="00EA2ABB" w:rsidP="00EA2ABB">
      <w:pPr>
        <w:spacing w:after="0" w:line="240" w:lineRule="auto"/>
        <w:jc w:val="center"/>
        <w:rPr>
          <w:rFonts w:ascii="Times New Roman" w:eastAsia="Times New Roman" w:hAnsi="Times New Roman" w:cs="Times New Roman"/>
          <w:sz w:val="28"/>
          <w:szCs w:val="28"/>
          <w:lang w:eastAsia="uk-UA"/>
        </w:rPr>
      </w:pPr>
      <w:r w:rsidRPr="00BA6023">
        <w:rPr>
          <w:rFonts w:ascii="Times New Roman" w:eastAsia="Times New Roman" w:hAnsi="Times New Roman" w:cs="Times New Roman"/>
          <w:b/>
          <w:sz w:val="28"/>
          <w:szCs w:val="28"/>
          <w:lang w:eastAsia="uk-UA"/>
        </w:rPr>
        <w:t>5.3 Стратегії управління портфелем облігацій</w:t>
      </w:r>
    </w:p>
    <w:p w14:paraId="1745C613" w14:textId="77777777" w:rsidR="005730EB" w:rsidRPr="00BA6023" w:rsidRDefault="005730EB" w:rsidP="007F5CC4">
      <w:pPr>
        <w:spacing w:after="0" w:line="240" w:lineRule="auto"/>
        <w:ind w:firstLine="709"/>
        <w:jc w:val="both"/>
        <w:rPr>
          <w:rFonts w:ascii="Times New Roman" w:eastAsia="Times New Roman" w:hAnsi="Times New Roman" w:cs="Times New Roman"/>
          <w:sz w:val="28"/>
          <w:szCs w:val="28"/>
          <w:lang w:eastAsia="uk-UA"/>
        </w:rPr>
      </w:pPr>
    </w:p>
    <w:p w14:paraId="6ACC7DD3" w14:textId="77777777" w:rsidR="004F7CDF" w:rsidRPr="00BA6023" w:rsidRDefault="0080250D" w:rsidP="00E864EC">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 xml:space="preserve">Стратегії управління портфелем облігацій, як і стратегії управління портфелем акцій, можуть бути розділені на активні і пасивні. Істотним для всіх активних стратегій є необхідність прогнозу очікуваної поведінки чинників, що впливають на ефективність управління. Пасивні (індексні) стратегії засновані на мінімальному обсязі вихідної інформації і не вимагають систематичного аналізу й прогнозу поводження ринку. </w:t>
      </w:r>
    </w:p>
    <w:p w14:paraId="4203E6F6" w14:textId="77777777" w:rsidR="0080250D" w:rsidRPr="00BA6023" w:rsidRDefault="0080250D" w:rsidP="00E864EC">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b/>
          <w:bCs/>
          <w:sz w:val="28"/>
          <w:szCs w:val="28"/>
          <w:lang w:eastAsia="uk-UA"/>
        </w:rPr>
        <w:t>Активні стратегії</w:t>
      </w:r>
      <w:r w:rsidRPr="00BA6023">
        <w:rPr>
          <w:rFonts w:ascii="Times New Roman" w:eastAsia="Times New Roman" w:hAnsi="Times New Roman" w:cs="Times New Roman"/>
          <w:sz w:val="28"/>
          <w:szCs w:val="28"/>
          <w:lang w:eastAsia="uk-UA"/>
        </w:rPr>
        <w:t xml:space="preserve"> базуються на дослідженні різних джерел доходу для портфеля цінних паперів з фіксованим доходом. Як зазначалось вище, такими джерелами є купонний дохід, курсова різниця і доход від реінвестування. На дохідність портфеля впливають такі чинники: 1) зміни рівня відсоткових ставок; 2) зміни форми кривої дохідності; 3) зміни спреду дохідності між різними секторами; 4) зміни спреду дохідності (премії за ризик) для окремої облігації. Інвестиційний менеджер, який додержується активної стратегії, будуватиме портфель таким чином, щоб одержати вигоду від очікуваної поведінки відсоткових ставок. Але до того, як активна стратегія почне перетворюватися в життя, необхідно оцінити її очікуваний результат, що характеризується очікуваною повною дохідністю. Основною причиною необхідності оцінювання потенційного результату є те, що ринок має деякі очікування з приводу майбутніх відсоткових ставок і ці очікування «відбиваються» на ринкові ціни облігацій.</w:t>
      </w:r>
    </w:p>
    <w:p w14:paraId="2AC04702" w14:textId="77777777" w:rsidR="0080250D" w:rsidRPr="00BA6023" w:rsidRDefault="0080250D" w:rsidP="00E864EC">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У зв’язку зі сказаним вище, посилання менеджерів на «оптимальну стратегію», якої потрібно дотримуватися за умови заданих очікувань, є несуттєвою інформацією під час прийняття інвестиційних рішень. Якщо ринкові очікування збігаються з очікуваннями менеджера, то ціни облігацій відбивають дані очікування.</w:t>
      </w:r>
    </w:p>
    <w:p w14:paraId="2D70D0D3" w14:textId="60D46C5B" w:rsidR="0080250D" w:rsidRPr="00BA6023" w:rsidRDefault="0080250D" w:rsidP="00E864EC">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b/>
          <w:bCs/>
          <w:i/>
          <w:iCs/>
          <w:sz w:val="28"/>
          <w:szCs w:val="28"/>
          <w:lang w:eastAsia="uk-UA"/>
        </w:rPr>
        <w:lastRenderedPageBreak/>
        <w:t>1. Стратегії, що ґрунтується на прогнозі відсоткових ставок</w:t>
      </w:r>
      <w:r w:rsidRPr="00BA6023">
        <w:rPr>
          <w:rFonts w:ascii="Times New Roman" w:eastAsia="Times New Roman" w:hAnsi="Times New Roman" w:cs="Times New Roman"/>
          <w:b/>
          <w:bCs/>
          <w:sz w:val="28"/>
          <w:szCs w:val="28"/>
          <w:lang w:eastAsia="uk-UA"/>
        </w:rPr>
        <w:t>.</w:t>
      </w:r>
      <w:r w:rsidRPr="00BA6023">
        <w:rPr>
          <w:rFonts w:ascii="Times New Roman" w:eastAsia="Times New Roman" w:hAnsi="Times New Roman" w:cs="Times New Roman"/>
          <w:sz w:val="28"/>
          <w:szCs w:val="28"/>
          <w:lang w:eastAsia="uk-UA"/>
        </w:rPr>
        <w:t xml:space="preserve"> Портфельний менеджер, упевнений у тому, що може правильно передбачити майбутній рівень відсоткових ставок, змінюватиме чутливість портфеля відповідно до змін відсоткових ставок. Оскільки дюрація є характеристикою чутливості до змін відсоткових ставок, то вона збільшується, якщо очікується зниження відсоткових ставок, і зменшується, якщо очікується їхнє зростання. Для менеджерів, що вибрали як критерій індекс облігацій, це означає збільшення дюрації портфеля щодо обраного індексу у разі зниження відсоткових ставок і її зменшення у разі їхнього зростання. Ступінь, на який дюрація керованого портфеля може відрізнятися від дюрації еталонного індексу, задається клієнтом.</w:t>
      </w:r>
    </w:p>
    <w:p w14:paraId="5C07F1DD" w14:textId="504DCF00" w:rsidR="0080250D" w:rsidRPr="00BA6023" w:rsidRDefault="0080250D" w:rsidP="00E864EC">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 xml:space="preserve">Дюрація портфеля може бути змінена за допомогою свопу (чи обміну) облігацій з портфеля на нові облігації, за допомогою якого досягається обрана дюрація. Такий своп зазвичай називається </w:t>
      </w:r>
      <w:r w:rsidRPr="00BA6023">
        <w:rPr>
          <w:rFonts w:ascii="Times New Roman" w:eastAsia="Times New Roman" w:hAnsi="Times New Roman" w:cs="Times New Roman"/>
          <w:i/>
          <w:iCs/>
          <w:sz w:val="28"/>
          <w:szCs w:val="28"/>
          <w:lang w:eastAsia="uk-UA"/>
        </w:rPr>
        <w:t>свопом із прогнозуванням відсоткових ставок</w:t>
      </w:r>
      <w:r w:rsidRPr="00BA6023">
        <w:rPr>
          <w:rFonts w:ascii="Times New Roman" w:eastAsia="Times New Roman" w:hAnsi="Times New Roman" w:cs="Times New Roman"/>
          <w:sz w:val="28"/>
          <w:szCs w:val="28"/>
          <w:lang w:eastAsia="uk-UA"/>
        </w:rPr>
        <w:t xml:space="preserve"> </w:t>
      </w:r>
      <w:r w:rsidRPr="00BA6023">
        <w:rPr>
          <w:rFonts w:ascii="Times New Roman" w:eastAsia="Times New Roman" w:hAnsi="Times New Roman" w:cs="Times New Roman"/>
          <w:i/>
          <w:iCs/>
          <w:sz w:val="28"/>
          <w:szCs w:val="28"/>
          <w:lang w:eastAsia="uk-UA"/>
        </w:rPr>
        <w:t>(rate anticipation swap).</w:t>
      </w:r>
      <w:r w:rsidRPr="00BA6023">
        <w:rPr>
          <w:rFonts w:ascii="Times New Roman" w:eastAsia="Times New Roman" w:hAnsi="Times New Roman" w:cs="Times New Roman"/>
          <w:sz w:val="28"/>
          <w:szCs w:val="28"/>
          <w:lang w:eastAsia="uk-UA"/>
        </w:rPr>
        <w:t xml:space="preserve"> Ще більш ефективним способом зміни дюрації портфеля облігацій є використання ф’ючерсних контрактів на відсоткові ставки. Ключовою особливістю цієї активної стратегії є її здатність передбачати зміни майбутніх відсоткових ставок. Однак дослідження не підтверджують можливість прогнозування відсоткових ставок, що дають змогу постійно одержувати підвищену з у рахуванням ризику і витрат дохідність. Навряд чи, покладаючись лише на прогнози майбутніх відсоткових ставок, можна в такий спосіб постійно одержувати дохідність істотно вищу за ринкову.</w:t>
      </w:r>
    </w:p>
    <w:p w14:paraId="37D68281" w14:textId="491A8D35" w:rsidR="0080250D" w:rsidRPr="00BA6023" w:rsidRDefault="0080250D" w:rsidP="00E864EC">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Навіть якщо менеджер не використовує активну стратегію, що ґрунтується на майбутній поведінці відсоткових ставок, він може враховувати її для компенсації втрат порівняно з еталонним індексом. Існують й інші активні стратегії, що покладаються на прогнози рівня відсоткових ставок. Майбутні відсоткові ставки, наприклад, впливають на вартість опціонів, вбудованих у відкликані облігації, і на вартість опціону на передплату для іпотечних облігацій. Відкликані корпоративні та муніципальні облігації з купонними ставками, що перевищують очікувану відсоткову ставку, дають гірші результати, ніж невідкликані чи облігації з низьким купоном.</w:t>
      </w:r>
    </w:p>
    <w:p w14:paraId="3B5952D3" w14:textId="77777777" w:rsidR="0080250D" w:rsidRPr="00BA6023" w:rsidRDefault="0080250D" w:rsidP="00E864EC">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b/>
          <w:bCs/>
          <w:i/>
          <w:iCs/>
          <w:sz w:val="28"/>
          <w:szCs w:val="28"/>
          <w:lang w:eastAsia="uk-UA"/>
        </w:rPr>
        <w:t>2. Стратегії, що ґрунтуються на зсувах кривої дохідності</w:t>
      </w:r>
      <w:r w:rsidRPr="00BA6023">
        <w:rPr>
          <w:rFonts w:ascii="Times New Roman" w:eastAsia="Times New Roman" w:hAnsi="Times New Roman" w:cs="Times New Roman"/>
          <w:sz w:val="28"/>
          <w:szCs w:val="28"/>
          <w:lang w:eastAsia="uk-UA"/>
        </w:rPr>
        <w:t xml:space="preserve"> </w:t>
      </w:r>
      <w:r w:rsidRPr="00BA6023">
        <w:rPr>
          <w:rFonts w:ascii="Times New Roman" w:eastAsia="Times New Roman" w:hAnsi="Times New Roman" w:cs="Times New Roman"/>
          <w:i/>
          <w:iCs/>
          <w:sz w:val="28"/>
          <w:szCs w:val="28"/>
          <w:lang w:eastAsia="uk-UA"/>
        </w:rPr>
        <w:t>(yield curve strategy),</w:t>
      </w:r>
      <w:r w:rsidRPr="00BA6023">
        <w:rPr>
          <w:rFonts w:ascii="Times New Roman" w:eastAsia="Times New Roman" w:hAnsi="Times New Roman" w:cs="Times New Roman"/>
          <w:sz w:val="28"/>
          <w:szCs w:val="28"/>
          <w:lang w:eastAsia="uk-UA"/>
        </w:rPr>
        <w:t xml:space="preserve"> чи </w:t>
      </w:r>
      <w:r w:rsidRPr="00BA6023">
        <w:rPr>
          <w:rFonts w:ascii="Times New Roman" w:eastAsia="Times New Roman" w:hAnsi="Times New Roman" w:cs="Times New Roman"/>
          <w:b/>
          <w:bCs/>
          <w:i/>
          <w:iCs/>
          <w:sz w:val="28"/>
          <w:szCs w:val="28"/>
          <w:lang w:eastAsia="uk-UA"/>
        </w:rPr>
        <w:t>структурні стратегії</w:t>
      </w:r>
      <w:r w:rsidRPr="00BA6023">
        <w:rPr>
          <w:rFonts w:ascii="Times New Roman" w:eastAsia="Times New Roman" w:hAnsi="Times New Roman" w:cs="Times New Roman"/>
          <w:i/>
          <w:iCs/>
          <w:sz w:val="28"/>
          <w:szCs w:val="28"/>
          <w:lang w:eastAsia="uk-UA"/>
        </w:rPr>
        <w:t>.</w:t>
      </w:r>
      <w:r w:rsidRPr="00BA6023">
        <w:rPr>
          <w:rFonts w:ascii="Times New Roman" w:eastAsia="Times New Roman" w:hAnsi="Times New Roman" w:cs="Times New Roman"/>
          <w:sz w:val="28"/>
          <w:szCs w:val="28"/>
          <w:lang w:eastAsia="uk-UA"/>
        </w:rPr>
        <w:t xml:space="preserve"> Вони полягають у визначенні портфеля для одержання вигоди від очікуваних змін форми кривої дохідності державних цінних паперів.</w:t>
      </w:r>
    </w:p>
    <w:p w14:paraId="6EB5A14B" w14:textId="4579D6D8" w:rsidR="00E31E97" w:rsidRPr="00BA6023" w:rsidRDefault="00E31E97" w:rsidP="00E31E97">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 xml:space="preserve">Крива </w:t>
      </w:r>
      <w:bookmarkStart w:id="33" w:name="_Hlk173244170"/>
      <w:r w:rsidRPr="00BA6023">
        <w:rPr>
          <w:rFonts w:ascii="Times New Roman" w:eastAsia="Times New Roman" w:hAnsi="Times New Roman" w:cs="Times New Roman"/>
          <w:sz w:val="28"/>
          <w:szCs w:val="28"/>
          <w:lang w:eastAsia="uk-UA"/>
        </w:rPr>
        <w:t xml:space="preserve">прибутковості казначейських облігацій </w:t>
      </w:r>
      <w:bookmarkEnd w:id="33"/>
      <w:r w:rsidR="009427FA" w:rsidRPr="00BA6023">
        <w:rPr>
          <w:rFonts w:ascii="Times New Roman" w:eastAsia="Times New Roman" w:hAnsi="Times New Roman" w:cs="Times New Roman"/>
          <w:sz w:val="28"/>
          <w:szCs w:val="28"/>
          <w:lang w:eastAsia="uk-UA"/>
        </w:rPr>
        <w:t>–</w:t>
      </w:r>
      <w:r w:rsidRPr="00BA6023">
        <w:rPr>
          <w:rFonts w:ascii="Times New Roman" w:eastAsia="Times New Roman" w:hAnsi="Times New Roman" w:cs="Times New Roman"/>
          <w:sz w:val="28"/>
          <w:szCs w:val="28"/>
          <w:lang w:eastAsia="uk-UA"/>
        </w:rPr>
        <w:t xml:space="preserve"> це графічне зображення процентних ставок державних облігацій за різними строками погашення для всього спектру </w:t>
      </w:r>
      <w:r w:rsidR="009427FA" w:rsidRPr="00BA6023">
        <w:rPr>
          <w:rFonts w:ascii="Times New Roman" w:eastAsia="Times New Roman" w:hAnsi="Times New Roman" w:cs="Times New Roman"/>
          <w:sz w:val="28"/>
          <w:szCs w:val="28"/>
          <w:lang w:eastAsia="uk-UA"/>
        </w:rPr>
        <w:t>–</w:t>
      </w:r>
      <w:r w:rsidRPr="00BA6023">
        <w:rPr>
          <w:rFonts w:ascii="Times New Roman" w:eastAsia="Times New Roman" w:hAnsi="Times New Roman" w:cs="Times New Roman"/>
          <w:sz w:val="28"/>
          <w:szCs w:val="28"/>
          <w:lang w:eastAsia="uk-UA"/>
        </w:rPr>
        <w:t xml:space="preserve"> від одноденної до 30 років. Він показує прибуток, який інвестор міг би отримати, позичаючи кошти уряду США протягом певного періоду часу, при цьому графік відображає дохідність цінного паперу на вертикальній осі та період запозичення на горизонтальній осі.</w:t>
      </w:r>
    </w:p>
    <w:p w14:paraId="6572F5E9" w14:textId="303056FD" w:rsidR="00E31E97" w:rsidRPr="00BA6023" w:rsidRDefault="00E31E97" w:rsidP="00E31E97">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 xml:space="preserve">Крива може мати різну форму, але в здоровому середовищі вона, як правило, буде нахилена вгору, оскільки довгострокові боргові інструменти пропонуватимуть більший прибуток, ніж короткострокові, щоб компенсувати додаткові ризики, такі як інфляція та дюрація (див. малюнок нижче). Наприклад, </w:t>
      </w:r>
      <w:r w:rsidRPr="00BA6023">
        <w:rPr>
          <w:rFonts w:ascii="Times New Roman" w:eastAsia="Times New Roman" w:hAnsi="Times New Roman" w:cs="Times New Roman"/>
          <w:sz w:val="28"/>
          <w:szCs w:val="28"/>
          <w:lang w:eastAsia="uk-UA"/>
        </w:rPr>
        <w:lastRenderedPageBreak/>
        <w:t>30-річна державна облігація часто матиме вищу прибутковість, ніж 10-річна банкнота, яка, у свою чергу, повинна мати вищу прибутковість, ніж 2-річна казначейська облігація.</w:t>
      </w:r>
    </w:p>
    <w:p w14:paraId="2574B92F" w14:textId="77777777" w:rsidR="00E31E97" w:rsidRPr="00BA6023" w:rsidRDefault="00E31E97" w:rsidP="00E864EC">
      <w:pPr>
        <w:spacing w:after="0" w:line="240" w:lineRule="auto"/>
        <w:ind w:firstLine="709"/>
        <w:jc w:val="both"/>
        <w:rPr>
          <w:rFonts w:ascii="Times New Roman" w:eastAsia="Times New Roman" w:hAnsi="Times New Roman" w:cs="Times New Roman"/>
          <w:sz w:val="28"/>
          <w:szCs w:val="28"/>
          <w:lang w:eastAsia="uk-UA"/>
        </w:rPr>
      </w:pPr>
    </w:p>
    <w:p w14:paraId="7E7C7A35" w14:textId="61BD3485" w:rsidR="00E31E97" w:rsidRPr="00BA6023" w:rsidRDefault="00E31E97" w:rsidP="00E864EC">
      <w:pPr>
        <w:spacing w:after="0" w:line="240" w:lineRule="auto"/>
        <w:ind w:firstLine="709"/>
        <w:jc w:val="both"/>
        <w:rPr>
          <w:rFonts w:ascii="Times New Roman" w:eastAsia="Times New Roman" w:hAnsi="Times New Roman" w:cs="Times New Roman"/>
          <w:sz w:val="28"/>
          <w:szCs w:val="28"/>
          <w:lang w:eastAsia="uk-UA"/>
        </w:rPr>
      </w:pPr>
      <w:r w:rsidRPr="00BA6023">
        <w:rPr>
          <w:noProof/>
        </w:rPr>
        <w:drawing>
          <wp:inline distT="0" distB="0" distL="0" distR="0" wp14:anchorId="3294B1A1" wp14:editId="05F1EBDE">
            <wp:extent cx="5459730" cy="1793875"/>
            <wp:effectExtent l="0" t="0" r="7620" b="0"/>
            <wp:docPr id="962534910" name="Рисунок 962534910" descr="Зображення, що містить текст, ряд, Графік, квитанція&#10;&#10;Автоматично згенерований оп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534910" name="Рисунок 962534910" descr="Зображення, що містить текст, ряд, Графік, квитанція&#10;&#10;Автоматично згенерований опис"/>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459730" cy="1793875"/>
                    </a:xfrm>
                    <a:prstGeom prst="rect">
                      <a:avLst/>
                    </a:prstGeom>
                    <a:noFill/>
                    <a:ln>
                      <a:noFill/>
                    </a:ln>
                  </pic:spPr>
                </pic:pic>
              </a:graphicData>
            </a:graphic>
          </wp:inline>
        </w:drawing>
      </w:r>
    </w:p>
    <w:p w14:paraId="4767E72E" w14:textId="77777777" w:rsidR="00E31E97" w:rsidRPr="00BA6023" w:rsidRDefault="00E31E97" w:rsidP="00E864EC">
      <w:pPr>
        <w:spacing w:after="0" w:line="240" w:lineRule="auto"/>
        <w:ind w:firstLine="709"/>
        <w:jc w:val="both"/>
        <w:rPr>
          <w:rFonts w:ascii="Times New Roman" w:eastAsia="Times New Roman" w:hAnsi="Times New Roman" w:cs="Times New Roman"/>
          <w:sz w:val="28"/>
          <w:szCs w:val="28"/>
          <w:lang w:eastAsia="uk-UA"/>
        </w:rPr>
      </w:pPr>
    </w:p>
    <w:p w14:paraId="373F7D5E" w14:textId="7FF34431" w:rsidR="007930A4" w:rsidRPr="00BA6023" w:rsidRDefault="00805108" w:rsidP="00805108">
      <w:pPr>
        <w:tabs>
          <w:tab w:val="center" w:pos="5173"/>
          <w:tab w:val="right" w:pos="9638"/>
        </w:tabs>
        <w:spacing w:after="0" w:line="240" w:lineRule="auto"/>
        <w:ind w:firstLine="709"/>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ab/>
      </w:r>
      <w:r w:rsidR="007930A4" w:rsidRPr="00BA6023">
        <w:rPr>
          <w:rFonts w:ascii="Times New Roman" w:eastAsia="Times New Roman" w:hAnsi="Times New Roman" w:cs="Times New Roman"/>
          <w:sz w:val="28"/>
          <w:szCs w:val="28"/>
          <w:lang w:eastAsia="uk-UA"/>
        </w:rPr>
        <w:t>Рис</w:t>
      </w:r>
      <w:r w:rsidR="00655763" w:rsidRPr="00BA6023">
        <w:rPr>
          <w:rFonts w:ascii="Times New Roman" w:eastAsia="Times New Roman" w:hAnsi="Times New Roman" w:cs="Times New Roman"/>
          <w:sz w:val="28"/>
          <w:szCs w:val="28"/>
          <w:lang w:eastAsia="uk-UA"/>
        </w:rPr>
        <w:t>унок 5</w:t>
      </w:r>
      <w:r w:rsidR="007930A4" w:rsidRPr="00BA6023">
        <w:rPr>
          <w:rFonts w:ascii="Times New Roman" w:eastAsia="Times New Roman" w:hAnsi="Times New Roman" w:cs="Times New Roman"/>
          <w:sz w:val="28"/>
          <w:szCs w:val="28"/>
          <w:lang w:eastAsia="uk-UA"/>
        </w:rPr>
        <w:t>.</w:t>
      </w:r>
      <w:r w:rsidR="00655763" w:rsidRPr="00BA6023">
        <w:rPr>
          <w:rFonts w:ascii="Times New Roman" w:eastAsia="Times New Roman" w:hAnsi="Times New Roman" w:cs="Times New Roman"/>
          <w:sz w:val="28"/>
          <w:szCs w:val="28"/>
          <w:lang w:eastAsia="uk-UA"/>
        </w:rPr>
        <w:t>1 –</w:t>
      </w:r>
      <w:r w:rsidR="007930A4" w:rsidRPr="00BA6023">
        <w:rPr>
          <w:rFonts w:ascii="Times New Roman" w:eastAsia="Times New Roman" w:hAnsi="Times New Roman" w:cs="Times New Roman"/>
          <w:sz w:val="28"/>
          <w:szCs w:val="28"/>
          <w:lang w:eastAsia="uk-UA"/>
        </w:rPr>
        <w:t xml:space="preserve"> Крива прибутковості казначейських облігацій</w:t>
      </w:r>
      <w:r w:rsidRPr="00BA6023">
        <w:rPr>
          <w:rFonts w:ascii="Times New Roman" w:eastAsia="Times New Roman" w:hAnsi="Times New Roman" w:cs="Times New Roman"/>
          <w:sz w:val="28"/>
          <w:szCs w:val="28"/>
          <w:lang w:eastAsia="uk-UA"/>
        </w:rPr>
        <w:t xml:space="preserve"> США</w:t>
      </w:r>
      <w:r w:rsidR="007930A4" w:rsidRPr="00BA6023">
        <w:rPr>
          <w:rFonts w:ascii="Times New Roman" w:eastAsia="Times New Roman" w:hAnsi="Times New Roman" w:cs="Times New Roman"/>
          <w:sz w:val="28"/>
          <w:szCs w:val="28"/>
          <w:lang w:eastAsia="uk-UA"/>
        </w:rPr>
        <w:t>.</w:t>
      </w:r>
      <w:r w:rsidRPr="00BA6023">
        <w:rPr>
          <w:rFonts w:ascii="Times New Roman" w:eastAsia="Times New Roman" w:hAnsi="Times New Roman" w:cs="Times New Roman"/>
          <w:sz w:val="28"/>
          <w:szCs w:val="28"/>
          <w:lang w:eastAsia="uk-UA"/>
        </w:rPr>
        <w:tab/>
      </w:r>
    </w:p>
    <w:p w14:paraId="3F4C91B1" w14:textId="77777777" w:rsidR="007930A4" w:rsidRPr="00BA6023" w:rsidRDefault="007930A4" w:rsidP="00E864EC">
      <w:pPr>
        <w:spacing w:after="0" w:line="240" w:lineRule="auto"/>
        <w:ind w:firstLine="709"/>
        <w:jc w:val="both"/>
        <w:rPr>
          <w:rFonts w:ascii="Times New Roman" w:eastAsia="Times New Roman" w:hAnsi="Times New Roman" w:cs="Times New Roman"/>
          <w:sz w:val="28"/>
          <w:szCs w:val="28"/>
          <w:lang w:eastAsia="uk-UA"/>
        </w:rPr>
      </w:pPr>
    </w:p>
    <w:p w14:paraId="2119A9F8" w14:textId="77777777" w:rsidR="007930A4" w:rsidRPr="00BA6023" w:rsidRDefault="007930A4" w:rsidP="007930A4">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 xml:space="preserve"> Замість того, щоб зосереджуватися на всій строковій структурі відсоткової ставки ринку казначейських зобов’язань, трейдери часто порівнюють дві прибутковості за двома конкретними строками погашення та називають їхній спред, виміряний у базисних пунктах, «кривою прибутковості». Найбільш аналізовані та часто згадувані криві у фінансових медіа:</w:t>
      </w:r>
    </w:p>
    <w:p w14:paraId="6C20685E" w14:textId="77777777" w:rsidR="007930A4" w:rsidRPr="00BA6023" w:rsidRDefault="007930A4" w:rsidP="007930A4">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Крива 2 роки/10 років, також відома як 2y10y (ще два десятки): це різниця між прибутковістю 10-річної казначейської облігації та прибутковістю 2-річної казначейської ноти.</w:t>
      </w:r>
    </w:p>
    <w:p w14:paraId="7DFD3A51" w14:textId="624F815F" w:rsidR="007930A4" w:rsidRPr="00BA6023" w:rsidRDefault="007930A4" w:rsidP="007930A4">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Крива 3 місяці/10 років, також відома як 3m10y (називається як тримісячні десятки): Ця крива представляє різницю між прибутковістю 10-річних казначейських облігацій і прибутковістю 3-місячних казначейських векселів.</w:t>
      </w:r>
    </w:p>
    <w:p w14:paraId="6736A0B6" w14:textId="6FE9D998" w:rsidR="00A636CA" w:rsidRPr="00BA6023" w:rsidRDefault="00A636CA" w:rsidP="00A636CA">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Зі зміною економічної активності, інфляційних очікувань, перспектив грошово-кредитної політики та умов ліквідності змінюватиметься і спред між довгостроковими та короткостроковими доходами казначейства. Коли спред збільшується, різниця між довгостроковими та короткостроковими ставками збільшується, і кажуть, що крива стає різкішою . Навпаки, коли терміновий спред стискається, кажуть, що крива дохідності вирівнюється.</w:t>
      </w:r>
    </w:p>
    <w:p w14:paraId="3A2B09A6" w14:textId="2B8D89BD" w:rsidR="00A636CA" w:rsidRPr="00BA6023" w:rsidRDefault="00A636CA" w:rsidP="00A636CA">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Термін поширення може змінюватися з багатьох причин; наприклад, він може зрівнятися через те, що довгострокова прибутковість знижується та/або короткострокові ставки зростають (або поєднання того й іншого). Повороти кривої казначейства є ефективним індикатором ділового циклу в реальному часі і тому можуть допомогти розробити цікаві міжринкові торгові стратегії. Наприклад, досвідчені інвестори в акції будуть регулярно дивитися на форму та нахил кривої дохідності, щоб структурувати портфель акцій, щоб вловити нові економічні тенденції.</w:t>
      </w:r>
    </w:p>
    <w:p w14:paraId="7792E7F2" w14:textId="7E41EB44" w:rsidR="00A636CA" w:rsidRPr="00BA6023" w:rsidRDefault="00A636CA" w:rsidP="00A636CA">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 xml:space="preserve">Виділяють </w:t>
      </w:r>
      <w:r w:rsidRPr="00BA6023">
        <w:rPr>
          <w:rFonts w:ascii="Times New Roman" w:eastAsia="Times New Roman" w:hAnsi="Times New Roman" w:cs="Times New Roman"/>
          <w:i/>
          <w:iCs/>
          <w:sz w:val="28"/>
          <w:szCs w:val="28"/>
          <w:lang w:eastAsia="uk-UA"/>
        </w:rPr>
        <w:t>чотири основні режими кривої прибутковості</w:t>
      </w:r>
      <w:r w:rsidRPr="00BA6023">
        <w:rPr>
          <w:rFonts w:ascii="Times New Roman" w:eastAsia="Times New Roman" w:hAnsi="Times New Roman" w:cs="Times New Roman"/>
          <w:sz w:val="28"/>
          <w:szCs w:val="28"/>
          <w:lang w:eastAsia="uk-UA"/>
        </w:rPr>
        <w:t xml:space="preserve"> та того, як вони можуть допомогти передбачити лідерство в секторі на ринку акцій.</w:t>
      </w:r>
    </w:p>
    <w:p w14:paraId="7D3ED4A4" w14:textId="6785F736" w:rsidR="00A636CA" w:rsidRPr="00BA6023" w:rsidRDefault="00A636CA" w:rsidP="00A636CA">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b/>
          <w:bCs/>
          <w:i/>
          <w:iCs/>
          <w:sz w:val="28"/>
          <w:szCs w:val="28"/>
          <w:lang w:eastAsia="uk-UA"/>
        </w:rPr>
        <w:lastRenderedPageBreak/>
        <w:t>Ведмежа ставка</w:t>
      </w:r>
      <w:r w:rsidRPr="00BA6023">
        <w:rPr>
          <w:rFonts w:ascii="Times New Roman" w:eastAsia="Times New Roman" w:hAnsi="Times New Roman" w:cs="Times New Roman"/>
          <w:sz w:val="28"/>
          <w:szCs w:val="28"/>
          <w:lang w:eastAsia="uk-UA"/>
        </w:rPr>
        <w:t>: довгострокові ставки зростають швидше, ніж короткострокові ставки, посилюючи криву дохідності. Це ризикове середовище , яке, як правило, виникає на ранніх стадіях бізнес-циклу після рецесії після того, як центральний банк знизив базову ставку та дав сигнал, що триматиме її на низькому рівні протягом деякого часу для підтримки відновлення. Пом’якшувальна монетарна політика створює рефляційний фон, підвищуючи визначені ринком довгострокові ставки на тлі покращення перспектив майбутньої економічної активності та інфляції. Розумні гроші вважають цю умову сприятливою для більшості акцій і особливо для циклічних секторів через швидше зростання прибутків. Під час ведмежого зростання ціни на сировинні, промислові та споживчі акції мають тенденцію до значного зростання. Банки (фінансові), які покладаються на позичання на короткий термін і кредитування на довгий термін, також добре працюють у ці періоди завдяки збільшенню чистої процентної маржі.</w:t>
      </w:r>
    </w:p>
    <w:p w14:paraId="6ECF58BF" w14:textId="77777777" w:rsidR="00A636CA" w:rsidRPr="00BA6023" w:rsidRDefault="00A636CA" w:rsidP="00A636CA">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b/>
          <w:bCs/>
          <w:i/>
          <w:iCs/>
          <w:sz w:val="28"/>
          <w:szCs w:val="28"/>
          <w:lang w:eastAsia="uk-UA"/>
        </w:rPr>
        <w:t>Згладжування</w:t>
      </w:r>
      <w:r w:rsidRPr="00BA6023">
        <w:rPr>
          <w:rFonts w:ascii="Times New Roman" w:eastAsia="Times New Roman" w:hAnsi="Times New Roman" w:cs="Times New Roman"/>
          <w:sz w:val="28"/>
          <w:szCs w:val="28"/>
          <w:lang w:eastAsia="uk-UA"/>
        </w:rPr>
        <w:t>: короткострокові прибутковості зростають швидше, ніж довгострокові, стискаючи строкові спреди та згладжуючи криву. Цей режим діє під час фази розширення та передує підвищенню ФРС ставки федеральних фондів, щоб утримати інфляційний тиск (передній кінець кривої в основному залежить від очікувань монетарної політики, визначених центральним банком). Часом волатильність може бути вищою, але це залишається ризикованим середовищем для акцій на фоні хороших прибутків. Він підтримує конструктивний фон для технологій, енергії та нерухомості.</w:t>
      </w:r>
    </w:p>
    <w:p w14:paraId="5FF17805" w14:textId="77777777" w:rsidR="00A636CA" w:rsidRPr="00BA6023" w:rsidRDefault="00A636CA" w:rsidP="00A636CA">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b/>
          <w:bCs/>
          <w:i/>
          <w:iCs/>
          <w:sz w:val="28"/>
          <w:szCs w:val="28"/>
          <w:lang w:eastAsia="uk-UA"/>
        </w:rPr>
        <w:t>Посилення зростання</w:t>
      </w:r>
      <w:r w:rsidRPr="00BA6023">
        <w:rPr>
          <w:rFonts w:ascii="Times New Roman" w:eastAsia="Times New Roman" w:hAnsi="Times New Roman" w:cs="Times New Roman"/>
          <w:sz w:val="28"/>
          <w:szCs w:val="28"/>
          <w:lang w:eastAsia="uk-UA"/>
        </w:rPr>
        <w:t>: короткострокова прибутковість падає швидше, ніж довгострокова прибутковість, посилюючи криву. Цей режим, як правило, є ризикованим і часто з’являється на початку рецесії, коли перспективи дуже невизначені, а центральний банк знижує короткострокові ставки, щоб стимулювати економіку. Загалом, акції не ростуть добре в періоди різкого зростання, хоча захисні сектори , такі як комунальні послуги та основні продукти, як правило, перевершують більш широкий ринок, тоді як технології та матеріали борються.</w:t>
      </w:r>
    </w:p>
    <w:p w14:paraId="3090B754" w14:textId="184ED0EF" w:rsidR="00A636CA" w:rsidRPr="00BA6023" w:rsidRDefault="00A636CA" w:rsidP="00BE799A">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b/>
          <w:bCs/>
          <w:i/>
          <w:iCs/>
          <w:sz w:val="28"/>
          <w:szCs w:val="28"/>
          <w:lang w:eastAsia="uk-UA"/>
        </w:rPr>
        <w:t>Вирівнювання</w:t>
      </w:r>
      <w:r w:rsidRPr="00BA6023">
        <w:rPr>
          <w:rFonts w:ascii="Times New Roman" w:eastAsia="Times New Roman" w:hAnsi="Times New Roman" w:cs="Times New Roman"/>
          <w:sz w:val="28"/>
          <w:szCs w:val="28"/>
          <w:lang w:eastAsia="uk-UA"/>
        </w:rPr>
        <w:t>: довгострокові прибутковості падають швидше, ніж короткострокові ставки, вирівнюючи криву казначейства. Звуження спреду зумовлене рухами на задньому плані, здебільшого спричиненими ринковими силами на тлі падіння довгострокових інфляційних очікувань і погіршення перспектив зростання. Цей режим, який передвіщає турбулентність на фінансових ринках, спалахує наприкінці ділового циклу, коли інвестори починають оцінювати можливу рецесію та зниження інфляції. Коли переважає різке згладжування, інвестори в акції починають орієнтувати свої портфелі на більш якісні ігри як захист від зростаючої волатильності. Основні товари та комунальні послуги лідирують, у той час як циклічні підприємства погано працюють на тлі ослаблення прибутків компаній економічно чутливих секторів.</w:t>
      </w:r>
    </w:p>
    <w:p w14:paraId="6E0CD9E6" w14:textId="197C7CEB" w:rsidR="0080250D" w:rsidRPr="00BA6023" w:rsidRDefault="0080250D" w:rsidP="00BE799A">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 xml:space="preserve">Незалежно від того, як визначається це поняття, </w:t>
      </w:r>
      <w:r w:rsidRPr="00BA6023">
        <w:rPr>
          <w:rFonts w:ascii="Times New Roman" w:eastAsia="Times New Roman" w:hAnsi="Times New Roman" w:cs="Times New Roman"/>
          <w:b/>
          <w:bCs/>
          <w:i/>
          <w:iCs/>
          <w:sz w:val="28"/>
          <w:szCs w:val="28"/>
          <w:lang w:eastAsia="uk-UA"/>
        </w:rPr>
        <w:t>вирівнювання</w:t>
      </w:r>
      <w:r w:rsidRPr="00BA6023">
        <w:rPr>
          <w:rFonts w:ascii="Times New Roman" w:eastAsia="Times New Roman" w:hAnsi="Times New Roman" w:cs="Times New Roman"/>
          <w:sz w:val="28"/>
          <w:szCs w:val="28"/>
          <w:lang w:eastAsia="uk-UA"/>
        </w:rPr>
        <w:t xml:space="preserve"> </w:t>
      </w:r>
      <w:r w:rsidRPr="00BA6023">
        <w:rPr>
          <w:rFonts w:ascii="Times New Roman" w:eastAsia="Times New Roman" w:hAnsi="Times New Roman" w:cs="Times New Roman"/>
          <w:b/>
          <w:bCs/>
          <w:i/>
          <w:iCs/>
          <w:sz w:val="28"/>
          <w:szCs w:val="28"/>
          <w:lang w:eastAsia="uk-UA"/>
        </w:rPr>
        <w:t>кривої дохідності</w:t>
      </w:r>
      <w:r w:rsidRPr="00BA6023">
        <w:rPr>
          <w:rFonts w:ascii="Times New Roman" w:eastAsia="Times New Roman" w:hAnsi="Times New Roman" w:cs="Times New Roman"/>
          <w:sz w:val="28"/>
          <w:szCs w:val="28"/>
          <w:lang w:eastAsia="uk-UA"/>
        </w:rPr>
        <w:t xml:space="preserve"> </w:t>
      </w:r>
      <w:r w:rsidRPr="00BA6023">
        <w:rPr>
          <w:rFonts w:ascii="Times New Roman" w:eastAsia="Times New Roman" w:hAnsi="Times New Roman" w:cs="Times New Roman"/>
          <w:i/>
          <w:iCs/>
          <w:sz w:val="28"/>
          <w:szCs w:val="28"/>
          <w:lang w:eastAsia="uk-UA"/>
        </w:rPr>
        <w:t>(flattening of the yield curve)</w:t>
      </w:r>
      <w:r w:rsidRPr="00BA6023">
        <w:rPr>
          <w:rFonts w:ascii="Times New Roman" w:eastAsia="Times New Roman" w:hAnsi="Times New Roman" w:cs="Times New Roman"/>
          <w:sz w:val="28"/>
          <w:szCs w:val="28"/>
          <w:lang w:eastAsia="uk-UA"/>
        </w:rPr>
        <w:t xml:space="preserve"> означає, що спред між дохідностями довгострокових і короткострокових казначейських облігацій знижується, а </w:t>
      </w:r>
      <w:r w:rsidRPr="00BA6023">
        <w:rPr>
          <w:rFonts w:ascii="Times New Roman" w:eastAsia="Times New Roman" w:hAnsi="Times New Roman" w:cs="Times New Roman"/>
          <w:b/>
          <w:bCs/>
          <w:i/>
          <w:iCs/>
          <w:sz w:val="28"/>
          <w:szCs w:val="28"/>
          <w:lang w:eastAsia="uk-UA"/>
        </w:rPr>
        <w:lastRenderedPageBreak/>
        <w:t>піднімання кривої дохідності</w:t>
      </w:r>
      <w:r w:rsidRPr="00BA6023">
        <w:rPr>
          <w:rFonts w:ascii="Times New Roman" w:eastAsia="Times New Roman" w:hAnsi="Times New Roman" w:cs="Times New Roman"/>
          <w:sz w:val="28"/>
          <w:szCs w:val="28"/>
          <w:lang w:eastAsia="uk-UA"/>
        </w:rPr>
        <w:t xml:space="preserve"> </w:t>
      </w:r>
      <w:r w:rsidRPr="00BA6023">
        <w:rPr>
          <w:rFonts w:ascii="Times New Roman" w:eastAsia="Times New Roman" w:hAnsi="Times New Roman" w:cs="Times New Roman"/>
          <w:i/>
          <w:iCs/>
          <w:sz w:val="28"/>
          <w:szCs w:val="28"/>
          <w:lang w:eastAsia="uk-UA"/>
        </w:rPr>
        <w:t>(steepening of the yield curve)</w:t>
      </w:r>
      <w:r w:rsidR="00BE799A" w:rsidRPr="00BA6023">
        <w:rPr>
          <w:rFonts w:ascii="Times New Roman" w:eastAsia="Times New Roman" w:hAnsi="Times New Roman" w:cs="Times New Roman"/>
          <w:i/>
          <w:iCs/>
          <w:sz w:val="28"/>
          <w:szCs w:val="28"/>
          <w:lang w:eastAsia="uk-UA"/>
        </w:rPr>
        <w:t xml:space="preserve"> –</w:t>
      </w:r>
      <w:r w:rsidRPr="00BA6023">
        <w:rPr>
          <w:rFonts w:ascii="Times New Roman" w:eastAsia="Times New Roman" w:hAnsi="Times New Roman" w:cs="Times New Roman"/>
          <w:sz w:val="28"/>
          <w:szCs w:val="28"/>
          <w:lang w:eastAsia="uk-UA"/>
        </w:rPr>
        <w:t xml:space="preserve"> спред між дохідностями довгострокових і короткострокових казначейських облігацій зростає. Прикладом іншого виду непаралельного зсуву </w:t>
      </w:r>
      <w:r w:rsidR="00BE799A" w:rsidRPr="00BA6023">
        <w:rPr>
          <w:rFonts w:ascii="Times New Roman" w:eastAsia="Times New Roman" w:hAnsi="Times New Roman" w:cs="Times New Roman"/>
          <w:sz w:val="28"/>
          <w:szCs w:val="28"/>
          <w:lang w:eastAsia="uk-UA"/>
        </w:rPr>
        <w:t>–</w:t>
      </w:r>
      <w:r w:rsidRPr="00BA6023">
        <w:rPr>
          <w:rFonts w:ascii="Times New Roman" w:eastAsia="Times New Roman" w:hAnsi="Times New Roman" w:cs="Times New Roman"/>
          <w:sz w:val="28"/>
          <w:szCs w:val="28"/>
          <w:lang w:eastAsia="uk-UA"/>
        </w:rPr>
        <w:t xml:space="preserve"> зміни вершини кривої дохідності </w:t>
      </w:r>
      <w:r w:rsidR="00BE799A" w:rsidRPr="00BA6023">
        <w:rPr>
          <w:rFonts w:ascii="Times New Roman" w:eastAsia="Times New Roman" w:hAnsi="Times New Roman" w:cs="Times New Roman"/>
          <w:sz w:val="28"/>
          <w:szCs w:val="28"/>
          <w:lang w:eastAsia="uk-UA"/>
        </w:rPr>
        <w:t>–</w:t>
      </w:r>
      <w:r w:rsidRPr="00BA6023">
        <w:rPr>
          <w:rFonts w:ascii="Times New Roman" w:eastAsia="Times New Roman" w:hAnsi="Times New Roman" w:cs="Times New Roman"/>
          <w:sz w:val="28"/>
          <w:szCs w:val="28"/>
          <w:lang w:eastAsia="uk-UA"/>
        </w:rPr>
        <w:t xml:space="preserve"> є так званий </w:t>
      </w:r>
      <w:r w:rsidRPr="00BA6023">
        <w:rPr>
          <w:rFonts w:ascii="Times New Roman" w:eastAsia="Times New Roman" w:hAnsi="Times New Roman" w:cs="Times New Roman"/>
          <w:b/>
          <w:bCs/>
          <w:i/>
          <w:iCs/>
          <w:sz w:val="28"/>
          <w:szCs w:val="28"/>
          <w:lang w:eastAsia="uk-UA"/>
        </w:rPr>
        <w:t>зсув типу «метелик»</w:t>
      </w:r>
      <w:r w:rsidRPr="00BA6023">
        <w:rPr>
          <w:rFonts w:ascii="Times New Roman" w:eastAsia="Times New Roman" w:hAnsi="Times New Roman" w:cs="Times New Roman"/>
          <w:b/>
          <w:bCs/>
          <w:sz w:val="28"/>
          <w:szCs w:val="28"/>
          <w:lang w:eastAsia="uk-UA"/>
        </w:rPr>
        <w:t xml:space="preserve"> </w:t>
      </w:r>
      <w:r w:rsidRPr="00BA6023">
        <w:rPr>
          <w:rFonts w:ascii="Times New Roman" w:eastAsia="Times New Roman" w:hAnsi="Times New Roman" w:cs="Times New Roman"/>
          <w:i/>
          <w:iCs/>
          <w:sz w:val="28"/>
          <w:szCs w:val="28"/>
          <w:lang w:eastAsia="uk-UA"/>
        </w:rPr>
        <w:t>(butterfly shift).</w:t>
      </w:r>
    </w:p>
    <w:p w14:paraId="3DF2868B" w14:textId="44A86C63" w:rsidR="0080250D" w:rsidRPr="00BA6023" w:rsidRDefault="0080250D" w:rsidP="00BE799A">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Типи зсувів кривої дохідності, що відбувалися між 1979 і 1990 рр., проаналізував Френк Джонс</w:t>
      </w:r>
      <w:r w:rsidR="004D3284" w:rsidRPr="00BA6023">
        <w:rPr>
          <w:rFonts w:ascii="Times New Roman" w:eastAsia="Times New Roman" w:hAnsi="Times New Roman" w:cs="Times New Roman"/>
          <w:sz w:val="28"/>
          <w:szCs w:val="28"/>
          <w:lang w:eastAsia="uk-UA"/>
        </w:rPr>
        <w:t>.</w:t>
      </w:r>
      <w:r w:rsidRPr="00BA6023">
        <w:rPr>
          <w:rFonts w:ascii="Times New Roman" w:eastAsia="Times New Roman" w:hAnsi="Times New Roman" w:cs="Times New Roman"/>
          <w:sz w:val="28"/>
          <w:szCs w:val="28"/>
          <w:lang w:eastAsia="uk-UA"/>
        </w:rPr>
        <w:t xml:space="preserve"> Він довів, що три типи зсувів цієї кривої не є незалежними, причому двома найбільш поширеними типами є: 1) зсув кривої дохідності вниз і в комбінації з її підніманням (крива стає крутішою); 2) зсув кривої вгору в комбінації з вирівнюванням (крива стає плоскішою). Проведений Джонсом статистичний аналіз показав, що рівнобіжний зсув кривої дохідності вгору і її вирівнювання мають кореляцію 0,41. Це говорить про те, що зсув кривої вгору на 10 базисних пунктів супроводжується (в середньому) її вирівнюванням (тобто зменшенням спреду дохідності «коротких» і «довгих» облігацій) на 2,5 базисних пункти. Більш того, комбінація зсуву вгору і ситуації, коли крива дохідності ста є плоскішою, є корельованою з позитивним «метеликом» (зменшенням «горбатості»), тоді як комбінація зсуву вниз і піднімання кривої дохідності (вона стає при цьому крутішою) є корельованою з негативним «метеликом» (збільшенням «горбатості»).</w:t>
      </w:r>
      <w:r w:rsidR="00BE799A" w:rsidRPr="00BA6023">
        <w:rPr>
          <w:rFonts w:ascii="Times New Roman" w:eastAsia="Times New Roman" w:hAnsi="Times New Roman" w:cs="Times New Roman"/>
          <w:sz w:val="28"/>
          <w:szCs w:val="28"/>
          <w:lang w:eastAsia="uk-UA"/>
        </w:rPr>
        <w:t xml:space="preserve"> </w:t>
      </w:r>
      <w:r w:rsidRPr="00BA6023">
        <w:rPr>
          <w:rFonts w:ascii="Times New Roman" w:eastAsia="Times New Roman" w:hAnsi="Times New Roman" w:cs="Times New Roman"/>
          <w:sz w:val="28"/>
          <w:szCs w:val="28"/>
          <w:lang w:eastAsia="uk-UA"/>
        </w:rPr>
        <w:t xml:space="preserve">Ф. Джонс також показав вплив змін кривої на реалізовані дохідності казначейських цінних паперів різних секторів погашення в </w:t>
      </w:r>
      <w:r w:rsidR="00BE799A" w:rsidRPr="00BA6023">
        <w:rPr>
          <w:rFonts w:ascii="Times New Roman" w:eastAsia="Times New Roman" w:hAnsi="Times New Roman" w:cs="Times New Roman"/>
          <w:sz w:val="28"/>
          <w:szCs w:val="28"/>
          <w:lang w:eastAsia="uk-UA"/>
        </w:rPr>
        <w:t xml:space="preserve">цей </w:t>
      </w:r>
      <w:r w:rsidRPr="00BA6023">
        <w:rPr>
          <w:rFonts w:ascii="Times New Roman" w:eastAsia="Times New Roman" w:hAnsi="Times New Roman" w:cs="Times New Roman"/>
          <w:sz w:val="28"/>
          <w:szCs w:val="28"/>
          <w:lang w:eastAsia="uk-UA"/>
        </w:rPr>
        <w:t>період. Він винайшов, що рівнобіжні зсуви й обертання кривої дохідності відповідають за 91,6% доходу цінних паперів казначейства, тоді як 3,4% доходу пов’язані зі зсувом типу «метелик», а 5%</w:t>
      </w:r>
      <w:r w:rsidR="00BE799A" w:rsidRPr="00BA6023">
        <w:rPr>
          <w:rFonts w:ascii="Times New Roman" w:eastAsia="Times New Roman" w:hAnsi="Times New Roman" w:cs="Times New Roman"/>
          <w:sz w:val="28"/>
          <w:szCs w:val="28"/>
          <w:lang w:eastAsia="uk-UA"/>
        </w:rPr>
        <w:t xml:space="preserve"> –</w:t>
      </w:r>
      <w:r w:rsidRPr="00BA6023">
        <w:rPr>
          <w:rFonts w:ascii="Times New Roman" w:eastAsia="Times New Roman" w:hAnsi="Times New Roman" w:cs="Times New Roman"/>
          <w:sz w:val="28"/>
          <w:szCs w:val="28"/>
          <w:lang w:eastAsia="uk-UA"/>
        </w:rPr>
        <w:t xml:space="preserve"> з іншими чинниками. Викладене</w:t>
      </w:r>
      <w:r w:rsidR="007872CD" w:rsidRPr="00BA6023">
        <w:rPr>
          <w:rFonts w:ascii="Times New Roman" w:eastAsia="Times New Roman" w:hAnsi="Times New Roman" w:cs="Times New Roman"/>
          <w:sz w:val="28"/>
          <w:szCs w:val="28"/>
          <w:lang w:eastAsia="uk-UA"/>
        </w:rPr>
        <w:t xml:space="preserve"> </w:t>
      </w:r>
      <w:r w:rsidRPr="00BA6023">
        <w:rPr>
          <w:rFonts w:ascii="Times New Roman" w:eastAsia="Times New Roman" w:hAnsi="Times New Roman" w:cs="Times New Roman"/>
          <w:sz w:val="28"/>
          <w:szCs w:val="28"/>
          <w:lang w:eastAsia="uk-UA"/>
        </w:rPr>
        <w:t>вище показує, що стратегії, побудовані на зсувах кривої дохідності, вимагають прогнозів про напрям зсуву і тип обертання.</w:t>
      </w:r>
    </w:p>
    <w:p w14:paraId="1C2044BC" w14:textId="45551C63" w:rsidR="0080250D" w:rsidRPr="00BA6023" w:rsidRDefault="0080250D" w:rsidP="00BE799A">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При використанні цих стратегій менеджер намагається отримати зиск з очікуваних короткострокових змін дохідностей. При цьому основним компонентом повної дохідності є цінова дохідність, зумовлена винятково зміною ціни облігацій. Це означає, що строк погашення цінних паперів, що входять у портфель, має істотний вплив на його дохідність. Наприклад, повна дохідність за річний інвестиційний період для портфеля, що складається з цінних паперів з погашенням через рік, є нечутливою до змін кривої дохідності, що відбудуться через рік від початкового моменту. І навпаки, повна дохідність за річний інвестиційний період для портфеля, що складається з цінних паперів з погашенням через 30 років, буде дуже чутлива до того, як зміниться крива дохідності до кінця періоду, оскільки через рік від початку періоду вартість портфеля залежатиме від дохідності за 29-річними цінними паперами. Довгострокові облігації мають підвищену цінову мінливість у разі зміни дохідності.</w:t>
      </w:r>
    </w:p>
    <w:p w14:paraId="1CF9A9A7" w14:textId="7DF1D96A" w:rsidR="0080250D" w:rsidRPr="00BA6023" w:rsidRDefault="00EC1A10" w:rsidP="000074E8">
      <w:pPr>
        <w:spacing w:after="0" w:line="240" w:lineRule="auto"/>
        <w:ind w:left="2127"/>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noProof/>
          <w:sz w:val="28"/>
          <w:szCs w:val="28"/>
        </w:rPr>
        <mc:AlternateContent>
          <mc:Choice Requires="wps">
            <w:drawing>
              <wp:anchor distT="0" distB="0" distL="114300" distR="114300" simplePos="0" relativeHeight="251774976" behindDoc="0" locked="0" layoutInCell="1" allowOverlap="1" wp14:anchorId="1A8AE3CC" wp14:editId="59D959FA">
                <wp:simplePos x="0" y="0"/>
                <wp:positionH relativeFrom="column">
                  <wp:posOffset>1108710</wp:posOffset>
                </wp:positionH>
                <wp:positionV relativeFrom="paragraph">
                  <wp:posOffset>125046</wp:posOffset>
                </wp:positionV>
                <wp:extent cx="35169" cy="1459523"/>
                <wp:effectExtent l="0" t="0" r="22225" b="26670"/>
                <wp:wrapNone/>
                <wp:docPr id="305621635" name="Пряма сполучна лінія 100"/>
                <wp:cNvGraphicFramePr/>
                <a:graphic xmlns:a="http://schemas.openxmlformats.org/drawingml/2006/main">
                  <a:graphicData uri="http://schemas.microsoft.com/office/word/2010/wordprocessingShape">
                    <wps:wsp>
                      <wps:cNvCnPr/>
                      <wps:spPr>
                        <a:xfrm>
                          <a:off x="0" y="0"/>
                          <a:ext cx="35169" cy="1459523"/>
                        </a:xfrm>
                        <a:prstGeom prst="line">
                          <a:avLst/>
                        </a:prstGeom>
                        <a:ln w="1905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BBF41BC" id="Пряма сполучна лінія 100" o:spid="_x0000_s1026" style="position:absolute;z-index:251774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7.3pt,9.85pt" to="90.05pt,1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" strokecolor="black [3040]" strokeweight="1.5pt"/>
            </w:pict>
          </mc:Fallback>
        </mc:AlternateContent>
      </w:r>
      <w:r w:rsidR="000074E8" w:rsidRPr="00BA6023">
        <w:rPr>
          <w:rFonts w:ascii="Times New Roman" w:eastAsia="Times New Roman" w:hAnsi="Times New Roman" w:cs="Times New Roman"/>
          <w:sz w:val="28"/>
          <w:szCs w:val="28"/>
          <w:lang w:eastAsia="uk-UA"/>
        </w:rPr>
        <w:t xml:space="preserve">  </w:t>
      </w:r>
      <w:r w:rsidR="0080250D" w:rsidRPr="00BA6023">
        <w:rPr>
          <w:rFonts w:ascii="Times New Roman" w:eastAsia="Times New Roman" w:hAnsi="Times New Roman" w:cs="Times New Roman"/>
          <w:sz w:val="28"/>
          <w:szCs w:val="28"/>
          <w:lang w:eastAsia="uk-UA"/>
        </w:rPr>
        <w:t xml:space="preserve">Портфель, що складається з рівних часток цінних паперів з погашенням через один рік і 30 років, матиме повну дохідність за річний інвестиційний період у разі зсувів кривої дохідності, що істотно відрізняється від дохідностей портфелів, розглянутих вище. Ціна однорічних цінних паперів у портфелі нечутлива до змін однорічних ставок, але ціна 30-річних </w:t>
      </w:r>
      <w:r w:rsidR="0080250D" w:rsidRPr="00BA6023">
        <w:rPr>
          <w:rFonts w:ascii="Times New Roman" w:eastAsia="Times New Roman" w:hAnsi="Times New Roman" w:cs="Times New Roman"/>
          <w:sz w:val="28"/>
          <w:szCs w:val="28"/>
          <w:lang w:eastAsia="uk-UA"/>
        </w:rPr>
        <w:lastRenderedPageBreak/>
        <w:t>цінних паперів буде дуже чутлива до того, як зміняться довгострокові ставки.</w:t>
      </w:r>
    </w:p>
    <w:p w14:paraId="30EE3ED7" w14:textId="025DAC55" w:rsidR="0080250D" w:rsidRPr="00BA6023" w:rsidRDefault="0080250D" w:rsidP="00BE799A">
      <w:pPr>
        <w:spacing w:after="0" w:line="240" w:lineRule="auto"/>
        <w:ind w:firstLine="709"/>
        <w:jc w:val="both"/>
        <w:rPr>
          <w:rFonts w:ascii="Times New Roman" w:eastAsia="Times New Roman" w:hAnsi="Times New Roman" w:cs="Times New Roman"/>
          <w:i/>
          <w:iCs/>
          <w:sz w:val="28"/>
          <w:szCs w:val="28"/>
          <w:lang w:eastAsia="uk-UA"/>
        </w:rPr>
      </w:pPr>
      <w:r w:rsidRPr="00BA6023">
        <w:rPr>
          <w:rFonts w:ascii="Times New Roman" w:eastAsia="Times New Roman" w:hAnsi="Times New Roman" w:cs="Times New Roman"/>
          <w:sz w:val="28"/>
          <w:szCs w:val="28"/>
          <w:lang w:eastAsia="uk-UA"/>
        </w:rPr>
        <w:t xml:space="preserve">Ключовим моментом є те, що для короткострокових інвестиційних періодів розбіжності у термінах погашення облігацій, що складають портфель, будуть матимуть істотний вплив на повну дохідність. Отже, в стратегії, які використовують криву дохідності, входить вибір розподілу строків погашення облігацій, що включаються в портфель. </w:t>
      </w:r>
      <w:r w:rsidRPr="00BA6023">
        <w:rPr>
          <w:rFonts w:ascii="Times New Roman" w:eastAsia="Times New Roman" w:hAnsi="Times New Roman" w:cs="Times New Roman"/>
          <w:i/>
          <w:iCs/>
          <w:sz w:val="28"/>
          <w:szCs w:val="28"/>
          <w:lang w:eastAsia="uk-UA"/>
        </w:rPr>
        <w:t>Існують три стратегії «гри на кривій дохідності»: 1) «стиснення»; 2) «розширення»; 3) «ступенева (рівномірна)».</w:t>
      </w:r>
    </w:p>
    <w:p w14:paraId="39CC83AF" w14:textId="0A9D71A5" w:rsidR="0080250D" w:rsidRPr="00BA6023" w:rsidRDefault="0080250D" w:rsidP="00BE799A">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Перед обговоренням того, як аналізуються стратегії, що ґрунтуються на зсувах кривої дохідності, повернемося до поняття дюрації та її ролі в оцінці мінливості вартості портфеля облігацій. Дюрація є показником чутливості цін облігацій або їх портфеля до змін ринкових ставок. Наприклад, вартість портфеля з дюрацією 4 зміниться приблизно на 4%, якщо ставки зростуть на 100 базисних пунктів. Відзначаючи недоліки дюрації як міри мінливості, слід зазначити, що уразі її використання робиться цілком визначене припущення того, як зміниться ринкова дохідність. Але про мінливість яких ставок йдеться, коли стверджується, що ціна портфеля з 5-, 10- і 20-річних облігацій з дюрацією 4 зміниться на 4% уразі зміни ринкових ставок на 100 базисних пунктів, про 5-, 10- чи 20-річні ставки? Насправді припущення, яке робиться у разі використання дюрації як цінової мінливості портфеля, полягає в тому, що дохідність для всіх термінів погашення зміниться на те саме число базисних пунктів. Таким чином, якщо портфель із трьох облігацій має дюрацію 4, то твердження про 4%-ві зміни ціни у разі зміни дохідності на 100 базисних пунктів має на увазі, що кожна з дохідностей 5-, 10- і 20-річних облігацій зміниться на 100 базисних пунктів, тобто передбачається рівнобіжний зсув кривої дохідності.</w:t>
      </w:r>
    </w:p>
    <w:p w14:paraId="75E4A431" w14:textId="145B4415" w:rsidR="0080250D" w:rsidRPr="00BA6023" w:rsidRDefault="0080250D" w:rsidP="00BE799A">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b/>
          <w:bCs/>
          <w:i/>
          <w:iCs/>
          <w:sz w:val="28"/>
          <w:szCs w:val="28"/>
          <w:lang w:eastAsia="uk-UA"/>
        </w:rPr>
        <w:t>3. Стратегії, що ґрунтуються на спреді дохідності</w:t>
      </w:r>
      <w:r w:rsidRPr="00BA6023">
        <w:rPr>
          <w:rFonts w:ascii="Times New Roman" w:eastAsia="Times New Roman" w:hAnsi="Times New Roman" w:cs="Times New Roman"/>
          <w:sz w:val="28"/>
          <w:szCs w:val="28"/>
          <w:lang w:eastAsia="uk-UA"/>
        </w:rPr>
        <w:t xml:space="preserve"> </w:t>
      </w:r>
      <w:r w:rsidRPr="00BA6023">
        <w:rPr>
          <w:rFonts w:ascii="Times New Roman" w:eastAsia="Times New Roman" w:hAnsi="Times New Roman" w:cs="Times New Roman"/>
          <w:i/>
          <w:iCs/>
          <w:sz w:val="28"/>
          <w:szCs w:val="28"/>
          <w:lang w:eastAsia="uk-UA"/>
        </w:rPr>
        <w:t xml:space="preserve">(yield spread strategies), чи </w:t>
      </w:r>
      <w:r w:rsidRPr="00BA6023">
        <w:rPr>
          <w:rFonts w:ascii="Times New Roman" w:eastAsia="Times New Roman" w:hAnsi="Times New Roman" w:cs="Times New Roman"/>
          <w:b/>
          <w:bCs/>
          <w:i/>
          <w:iCs/>
          <w:sz w:val="28"/>
          <w:szCs w:val="28"/>
          <w:lang w:eastAsia="uk-UA"/>
        </w:rPr>
        <w:t>секторні стратегії</w:t>
      </w:r>
      <w:r w:rsidRPr="00BA6023">
        <w:rPr>
          <w:rFonts w:ascii="Times New Roman" w:eastAsia="Times New Roman" w:hAnsi="Times New Roman" w:cs="Times New Roman"/>
          <w:i/>
          <w:iCs/>
          <w:sz w:val="28"/>
          <w:szCs w:val="28"/>
          <w:lang w:eastAsia="uk-UA"/>
        </w:rPr>
        <w:t>,</w:t>
      </w:r>
      <w:r w:rsidRPr="00BA6023">
        <w:rPr>
          <w:rFonts w:ascii="Times New Roman" w:eastAsia="Times New Roman" w:hAnsi="Times New Roman" w:cs="Times New Roman"/>
          <w:sz w:val="28"/>
          <w:szCs w:val="28"/>
          <w:lang w:eastAsia="uk-UA"/>
        </w:rPr>
        <w:t xml:space="preserve"> включають формування портфеля для одержання вигоди від очікуваних змін спредів дохідності між секторами ринку облігацій. Ринок облігацій поділяється на сектори в такий спосіб: за статусом емітента; за строками випуску і обігу; за способом розміщення тощо.</w:t>
      </w:r>
    </w:p>
    <w:p w14:paraId="5F7BE0EA" w14:textId="53C9D258" w:rsidR="0080250D" w:rsidRPr="00BA6023" w:rsidRDefault="0080250D" w:rsidP="00317601">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 xml:space="preserve">Обмін однієї облігації на іншу, коли менеджер упевнений в тому, що: 1) переважаючий на ринку спред дохідності між двома облігаціями не узгоджується з історичними даними про спред; 2) спред дохідності зміниться до кінця інвестиці йного горизонту </w:t>
      </w:r>
      <w:r w:rsidR="00BE799A" w:rsidRPr="00BA6023">
        <w:rPr>
          <w:rFonts w:ascii="Times New Roman" w:eastAsia="Times New Roman" w:hAnsi="Times New Roman" w:cs="Times New Roman"/>
          <w:sz w:val="28"/>
          <w:szCs w:val="28"/>
          <w:lang w:eastAsia="uk-UA"/>
        </w:rPr>
        <w:t>–</w:t>
      </w:r>
      <w:r w:rsidRPr="00BA6023">
        <w:rPr>
          <w:rFonts w:ascii="Times New Roman" w:eastAsia="Times New Roman" w:hAnsi="Times New Roman" w:cs="Times New Roman"/>
          <w:sz w:val="28"/>
          <w:szCs w:val="28"/>
          <w:lang w:eastAsia="uk-UA"/>
        </w:rPr>
        <w:t xml:space="preserve"> це </w:t>
      </w:r>
      <w:r w:rsidRPr="00BA6023">
        <w:rPr>
          <w:rFonts w:ascii="Times New Roman" w:eastAsia="Times New Roman" w:hAnsi="Times New Roman" w:cs="Times New Roman"/>
          <w:b/>
          <w:bCs/>
          <w:sz w:val="28"/>
          <w:szCs w:val="28"/>
          <w:lang w:eastAsia="uk-UA"/>
        </w:rPr>
        <w:t xml:space="preserve">є </w:t>
      </w:r>
      <w:r w:rsidRPr="00BA6023">
        <w:rPr>
          <w:rFonts w:ascii="Times New Roman" w:eastAsia="Times New Roman" w:hAnsi="Times New Roman" w:cs="Times New Roman"/>
          <w:b/>
          <w:bCs/>
          <w:i/>
          <w:iCs/>
          <w:sz w:val="28"/>
          <w:szCs w:val="28"/>
          <w:lang w:eastAsia="uk-UA"/>
        </w:rPr>
        <w:t>міжсекторний своп</w:t>
      </w:r>
      <w:r w:rsidRPr="00BA6023">
        <w:rPr>
          <w:rFonts w:ascii="Times New Roman" w:eastAsia="Times New Roman" w:hAnsi="Times New Roman" w:cs="Times New Roman"/>
          <w:sz w:val="28"/>
          <w:szCs w:val="28"/>
          <w:lang w:eastAsia="uk-UA"/>
        </w:rPr>
        <w:t xml:space="preserve"> </w:t>
      </w:r>
      <w:r w:rsidRPr="00BA6023">
        <w:rPr>
          <w:rFonts w:ascii="Times New Roman" w:eastAsia="Times New Roman" w:hAnsi="Times New Roman" w:cs="Times New Roman"/>
          <w:i/>
          <w:iCs/>
          <w:sz w:val="28"/>
          <w:szCs w:val="28"/>
          <w:lang w:eastAsia="uk-UA"/>
        </w:rPr>
        <w:t>(intermarket spread swap).</w:t>
      </w:r>
    </w:p>
    <w:p w14:paraId="2E704740" w14:textId="22BCD955" w:rsidR="0080250D" w:rsidRPr="00BA6023" w:rsidRDefault="0080250D" w:rsidP="00317601">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 xml:space="preserve">Спред дохідності є різницею між дохідностями до погашення двох облігацій. Різниця вимірюється в базисних пунктах. Якщо не зазначене інше, спреди дохідності визначаються зазвичай саме в такий спосіб. Спреди дохідності розраховуються як відношення абсолютного спреду дохідності до рівня дохідності. Такий спред є </w:t>
      </w:r>
      <w:r w:rsidRPr="00BA6023">
        <w:rPr>
          <w:rFonts w:ascii="Times New Roman" w:eastAsia="Times New Roman" w:hAnsi="Times New Roman" w:cs="Times New Roman"/>
          <w:b/>
          <w:bCs/>
          <w:i/>
          <w:iCs/>
          <w:sz w:val="28"/>
          <w:szCs w:val="28"/>
          <w:lang w:eastAsia="uk-UA"/>
        </w:rPr>
        <w:t>відносним спредом дохідності</w:t>
      </w:r>
      <w:r w:rsidRPr="00BA6023">
        <w:rPr>
          <w:rFonts w:ascii="Times New Roman" w:eastAsia="Times New Roman" w:hAnsi="Times New Roman" w:cs="Times New Roman"/>
          <w:sz w:val="28"/>
          <w:szCs w:val="28"/>
          <w:lang w:eastAsia="uk-UA"/>
        </w:rPr>
        <w:t xml:space="preserve"> </w:t>
      </w:r>
      <w:r w:rsidRPr="00BA6023">
        <w:rPr>
          <w:rFonts w:ascii="Times New Roman" w:eastAsia="Times New Roman" w:hAnsi="Times New Roman" w:cs="Times New Roman"/>
          <w:i/>
          <w:iCs/>
          <w:sz w:val="28"/>
          <w:szCs w:val="28"/>
          <w:lang w:eastAsia="uk-UA"/>
        </w:rPr>
        <w:t>(relative yield spread)</w:t>
      </w:r>
      <w:r w:rsidRPr="00BA6023">
        <w:rPr>
          <w:rFonts w:ascii="Times New Roman" w:eastAsia="Times New Roman" w:hAnsi="Times New Roman" w:cs="Times New Roman"/>
          <w:sz w:val="28"/>
          <w:szCs w:val="28"/>
          <w:lang w:eastAsia="uk-UA"/>
        </w:rPr>
        <w:t>.</w:t>
      </w:r>
    </w:p>
    <w:p w14:paraId="212C7EFE" w14:textId="77777777" w:rsidR="007872CD" w:rsidRPr="00BA6023" w:rsidRDefault="007872CD" w:rsidP="007872CD">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b/>
          <w:bCs/>
          <w:i/>
          <w:iCs/>
          <w:sz w:val="28"/>
          <w:szCs w:val="28"/>
          <w:lang w:eastAsia="uk-UA"/>
        </w:rPr>
        <w:t>4.</w:t>
      </w:r>
      <w:r w:rsidRPr="00BA6023">
        <w:rPr>
          <w:rFonts w:ascii="Times New Roman" w:eastAsia="Times New Roman" w:hAnsi="Times New Roman" w:cs="Times New Roman"/>
          <w:sz w:val="28"/>
          <w:szCs w:val="28"/>
          <w:lang w:eastAsia="uk-UA"/>
        </w:rPr>
        <w:t xml:space="preserve"> </w:t>
      </w:r>
      <w:r w:rsidRPr="00BA6023">
        <w:rPr>
          <w:rFonts w:ascii="Times New Roman" w:eastAsia="Times New Roman" w:hAnsi="Times New Roman" w:cs="Times New Roman"/>
          <w:b/>
          <w:bCs/>
          <w:i/>
          <w:iCs/>
          <w:sz w:val="28"/>
          <w:szCs w:val="28"/>
          <w:lang w:eastAsia="uk-UA"/>
        </w:rPr>
        <w:t>Стратегії індивідуального вибору цінних паперів</w:t>
      </w:r>
      <w:r w:rsidRPr="00BA6023">
        <w:rPr>
          <w:rFonts w:ascii="Times New Roman" w:eastAsia="Times New Roman" w:hAnsi="Times New Roman" w:cs="Times New Roman"/>
          <w:sz w:val="28"/>
          <w:szCs w:val="28"/>
          <w:lang w:eastAsia="uk-UA"/>
        </w:rPr>
        <w:t xml:space="preserve">. Існує кілька активних стратегій для визначення недооцінених цінних паперів, що використовуються на практиці. Найпоширенішими є такі ознаки недооцінки випуску: 1) його дохідність вища, ніж у випусків з аналогічним рейтингом; 2) </w:t>
      </w:r>
      <w:r w:rsidRPr="00BA6023">
        <w:rPr>
          <w:rFonts w:ascii="Times New Roman" w:eastAsia="Times New Roman" w:hAnsi="Times New Roman" w:cs="Times New Roman"/>
          <w:sz w:val="28"/>
          <w:szCs w:val="28"/>
          <w:lang w:eastAsia="uk-UA"/>
        </w:rPr>
        <w:lastRenderedPageBreak/>
        <w:t>очікується, що його дохідність знизиться (і, відповідно, ціна зросте), оскільки кредитний аналіз показує, що його рейтинг буде підвищений.</w:t>
      </w:r>
    </w:p>
    <w:p w14:paraId="43109417" w14:textId="77777777" w:rsidR="007872CD" w:rsidRPr="00BA6023" w:rsidRDefault="007872CD" w:rsidP="007872CD">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Своп, за якого менеджер обмінює одну облігацію на іншу, що практично збігається з першою за тими самими показниками, що й купон, строк погашення і кредитна якість, але з більш високою дохідністю, називається еквівалентним свопом (substitution swap ). Цей своп залежить від наявності ринкових аномалій, тобто відхилень від ефективності ринку. Такі ситуації іноді виникають на ринку облігацій через локальні (тимчасові) ринкові зміни і «фрагментарну природу» ринку неказначейських облігацій (наявність істотних відмінностей у характеристиках випусків різних секторів ринку, що призводять до «роздрібненої» структури ринку).</w:t>
      </w:r>
    </w:p>
    <w:p w14:paraId="54877950" w14:textId="1DE5892F" w:rsidR="007872CD" w:rsidRPr="00BA6023" w:rsidRDefault="007872CD" w:rsidP="007872CD">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Ризик, з яким стикається портфельний менеджер під час обміну облігації на аналогічну, полягає в тому, що куплена облігація може бути неповністю ідентичною облігації, в обмін на яку вона купувалась. Більш того, зазвичай облігації мають подібні, але не ідентичні строки погашення і купони. Це призводить до відмінностей у випуклості двох облігацій, а в результаті спред дохідності відображає також «вартість випуклості».</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638"/>
      </w:tblGrid>
      <w:tr w:rsidR="00846DF8" w:rsidRPr="00BA6023" w14:paraId="0B693FDD" w14:textId="77777777" w:rsidTr="00466D84">
        <w:trPr>
          <w:trHeight w:val="600"/>
          <w:tblCellSpacing w:w="15" w:type="dxa"/>
        </w:trPr>
        <w:tc>
          <w:tcPr>
            <w:tcW w:w="0" w:type="auto"/>
            <w:hideMark/>
          </w:tcPr>
          <w:p w14:paraId="7047EF94" w14:textId="5806E228" w:rsidR="00846DF8" w:rsidRPr="00BA6023" w:rsidRDefault="00846DF8" w:rsidP="00760667">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 xml:space="preserve">Якщо інвестиційний менеджер вирішив використовувати індексацію, то наступним кроком буде формування портфеля, що дублює індекс (зведений, спеціалізований або приватний). Існує три методи формування цього портфеля: 1) метод стратифікаційної вибірки; 2) оптимізаційний метод; 3) метод мінімізації варіації. Для кожного з цих методів першим питанням, яке має ставити перед собою інвестиційний менеджер, є питання про те, які чинники впливають на поведінку індексу. Кожний з підходів передбачає, що поведінка окремої облігації залежить як від систематичних чинників, що впливають на поведінку всіх облігацій, так і від чинників, що є характерними для цього випуску. Останні чинники є диверсифікованими ризиками. Мета всіх трьох методів </w:t>
            </w:r>
            <w:r w:rsidR="00BE799A" w:rsidRPr="00BA6023">
              <w:rPr>
                <w:rFonts w:ascii="Times New Roman" w:eastAsia="Times New Roman" w:hAnsi="Times New Roman" w:cs="Times New Roman"/>
                <w:sz w:val="28"/>
                <w:szCs w:val="28"/>
                <w:lang w:eastAsia="uk-UA"/>
              </w:rPr>
              <w:t>–</w:t>
            </w:r>
            <w:r w:rsidRPr="00BA6023">
              <w:rPr>
                <w:rFonts w:ascii="Times New Roman" w:eastAsia="Times New Roman" w:hAnsi="Times New Roman" w:cs="Times New Roman"/>
                <w:sz w:val="28"/>
                <w:szCs w:val="28"/>
                <w:lang w:eastAsia="uk-UA"/>
              </w:rPr>
              <w:t xml:space="preserve"> створення індексованого портфеля, який зменшує цей ризик.</w:t>
            </w:r>
          </w:p>
          <w:p w14:paraId="12BF022B" w14:textId="23FBCDEC" w:rsidR="00846DF8" w:rsidRPr="00BA6023" w:rsidRDefault="00846DF8" w:rsidP="00760667">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 xml:space="preserve">Згідно з </w:t>
            </w:r>
            <w:r w:rsidRPr="00BA6023">
              <w:rPr>
                <w:rFonts w:ascii="Times New Roman" w:eastAsia="Times New Roman" w:hAnsi="Times New Roman" w:cs="Times New Roman"/>
                <w:b/>
                <w:bCs/>
                <w:i/>
                <w:iCs/>
                <w:sz w:val="28"/>
                <w:szCs w:val="28"/>
                <w:lang w:eastAsia="uk-UA"/>
              </w:rPr>
              <w:t>методом стратифікаційної вибірки</w:t>
            </w:r>
            <w:r w:rsidRPr="00BA6023">
              <w:rPr>
                <w:rFonts w:ascii="Times New Roman" w:eastAsia="Times New Roman" w:hAnsi="Times New Roman" w:cs="Times New Roman"/>
                <w:sz w:val="28"/>
                <w:szCs w:val="28"/>
                <w:lang w:eastAsia="uk-UA"/>
              </w:rPr>
              <w:t xml:space="preserve"> </w:t>
            </w:r>
            <w:r w:rsidRPr="00BA6023">
              <w:rPr>
                <w:rFonts w:ascii="Times New Roman" w:eastAsia="Times New Roman" w:hAnsi="Times New Roman" w:cs="Times New Roman"/>
                <w:i/>
                <w:iCs/>
                <w:sz w:val="28"/>
                <w:szCs w:val="28"/>
                <w:lang w:eastAsia="uk-UA"/>
              </w:rPr>
              <w:t>(stratified sampling approach to indexing)</w:t>
            </w:r>
            <w:r w:rsidRPr="00BA6023">
              <w:rPr>
                <w:rFonts w:ascii="Times New Roman" w:eastAsia="Times New Roman" w:hAnsi="Times New Roman" w:cs="Times New Roman"/>
                <w:sz w:val="28"/>
                <w:szCs w:val="28"/>
                <w:lang w:eastAsia="uk-UA"/>
              </w:rPr>
              <w:t xml:space="preserve"> індекс ділиться на осередки, кожний з яких представляє різні характеристики індексу. Найбільш поширеними характеристикам, що використовуються для розбивки індексу, є: 1) дюрація; 2) купон; 3) строк погашення; 4) сектор ринку (державні або корпоративні облігації); 5) кредитний рейтинг; 6) умови відклику; 7) параметри фонду погашення.</w:t>
            </w:r>
          </w:p>
          <w:p w14:paraId="44C2F9C5" w14:textId="77777777" w:rsidR="00846DF8" w:rsidRPr="00BA6023" w:rsidRDefault="00846DF8" w:rsidP="00760667">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Наприклад, менеджер вибирає такі характеристики для розбивки індексу облігацій, який включає облігації внутрішньої державної позики, муніципальні і корпоративні.</w:t>
            </w:r>
          </w:p>
          <w:p w14:paraId="06F4E5B8" w14:textId="77777777" w:rsidR="00846DF8" w:rsidRPr="00BA6023" w:rsidRDefault="00846DF8" w:rsidP="00760667">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i/>
                <w:iCs/>
                <w:sz w:val="28"/>
                <w:szCs w:val="28"/>
                <w:lang w:eastAsia="uk-UA"/>
              </w:rPr>
              <w:t>Характеристика 1.</w:t>
            </w:r>
            <w:r w:rsidRPr="00BA6023">
              <w:rPr>
                <w:rFonts w:ascii="Times New Roman" w:eastAsia="Times New Roman" w:hAnsi="Times New Roman" w:cs="Times New Roman"/>
                <w:sz w:val="28"/>
                <w:szCs w:val="28"/>
                <w:lang w:eastAsia="uk-UA"/>
              </w:rPr>
              <w:t xml:space="preserve"> Ефективна дюрація: 1) менше або дорівнює 5; 2) більше 5.</w:t>
            </w:r>
          </w:p>
          <w:p w14:paraId="7C1D6D93" w14:textId="77777777" w:rsidR="00846DF8" w:rsidRPr="00BA6023" w:rsidRDefault="00846DF8" w:rsidP="00760667">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i/>
                <w:iCs/>
                <w:sz w:val="28"/>
                <w:szCs w:val="28"/>
                <w:lang w:eastAsia="uk-UA"/>
              </w:rPr>
              <w:t>Характеристика 2.</w:t>
            </w:r>
            <w:r w:rsidRPr="00BA6023">
              <w:rPr>
                <w:rFonts w:ascii="Times New Roman" w:eastAsia="Times New Roman" w:hAnsi="Times New Roman" w:cs="Times New Roman"/>
                <w:sz w:val="28"/>
                <w:szCs w:val="28"/>
                <w:lang w:eastAsia="uk-UA"/>
              </w:rPr>
              <w:t xml:space="preserve"> Строк до погашення: 1) менше 5 років; 2) між 5 і 15 роками; 3) більше або дорівнює 15 рокам.</w:t>
            </w:r>
          </w:p>
          <w:p w14:paraId="1001A747" w14:textId="77777777" w:rsidR="00846DF8" w:rsidRPr="00BA6023" w:rsidRDefault="00846DF8" w:rsidP="00760667">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i/>
                <w:iCs/>
                <w:sz w:val="28"/>
                <w:szCs w:val="28"/>
                <w:lang w:eastAsia="uk-UA"/>
              </w:rPr>
              <w:t>Характеристика 3.</w:t>
            </w:r>
            <w:r w:rsidRPr="00BA6023">
              <w:rPr>
                <w:rFonts w:ascii="Times New Roman" w:eastAsia="Times New Roman" w:hAnsi="Times New Roman" w:cs="Times New Roman"/>
                <w:sz w:val="28"/>
                <w:szCs w:val="28"/>
                <w:lang w:eastAsia="uk-UA"/>
              </w:rPr>
              <w:t xml:space="preserve"> Сектори ринку</w:t>
            </w:r>
            <w:r w:rsidRPr="00BA6023">
              <w:rPr>
                <w:rFonts w:ascii="Times New Roman" w:eastAsia="Times New Roman" w:hAnsi="Times New Roman" w:cs="Times New Roman"/>
                <w:i/>
                <w:iCs/>
                <w:sz w:val="28"/>
                <w:szCs w:val="28"/>
                <w:lang w:eastAsia="uk-UA"/>
              </w:rPr>
              <w:t>:</w:t>
            </w:r>
            <w:r w:rsidRPr="00BA6023">
              <w:rPr>
                <w:rFonts w:ascii="Times New Roman" w:eastAsia="Times New Roman" w:hAnsi="Times New Roman" w:cs="Times New Roman"/>
                <w:sz w:val="28"/>
                <w:szCs w:val="28"/>
                <w:lang w:eastAsia="uk-UA"/>
              </w:rPr>
              <w:t xml:space="preserve"> 1) держава; 2) місцеві влади; 3) підприємства.</w:t>
            </w:r>
          </w:p>
          <w:p w14:paraId="2A7B0079" w14:textId="5D5EF886" w:rsidR="00846DF8" w:rsidRPr="00BA6023" w:rsidRDefault="00846DF8" w:rsidP="00760667">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i/>
                <w:iCs/>
                <w:sz w:val="28"/>
                <w:szCs w:val="28"/>
                <w:lang w:eastAsia="uk-UA"/>
              </w:rPr>
              <w:t>Характеристика 4.</w:t>
            </w:r>
            <w:r w:rsidRPr="00BA6023">
              <w:rPr>
                <w:rFonts w:ascii="Times New Roman" w:eastAsia="Times New Roman" w:hAnsi="Times New Roman" w:cs="Times New Roman"/>
                <w:sz w:val="28"/>
                <w:szCs w:val="28"/>
                <w:lang w:eastAsia="uk-UA"/>
              </w:rPr>
              <w:t xml:space="preserve"> Кредитний рейтинг: 1) </w:t>
            </w:r>
            <w:r w:rsidRPr="00BA6023">
              <w:rPr>
                <w:rFonts w:ascii="Times New Roman" w:eastAsia="Times New Roman" w:hAnsi="Times New Roman" w:cs="Times New Roman"/>
                <w:i/>
                <w:iCs/>
                <w:sz w:val="28"/>
                <w:szCs w:val="28"/>
                <w:lang w:eastAsia="uk-UA"/>
              </w:rPr>
              <w:t>ААА;</w:t>
            </w:r>
            <w:r w:rsidRPr="00BA6023">
              <w:rPr>
                <w:rFonts w:ascii="Times New Roman" w:eastAsia="Times New Roman" w:hAnsi="Times New Roman" w:cs="Times New Roman"/>
                <w:sz w:val="28"/>
                <w:szCs w:val="28"/>
                <w:lang w:eastAsia="uk-UA"/>
              </w:rPr>
              <w:t xml:space="preserve"> 2) </w:t>
            </w:r>
            <w:r w:rsidRPr="00BA6023">
              <w:rPr>
                <w:rFonts w:ascii="Times New Roman" w:eastAsia="Times New Roman" w:hAnsi="Times New Roman" w:cs="Times New Roman"/>
                <w:i/>
                <w:iCs/>
                <w:sz w:val="28"/>
                <w:szCs w:val="28"/>
                <w:lang w:eastAsia="uk-UA"/>
              </w:rPr>
              <w:t>АА</w:t>
            </w:r>
            <w:r w:rsidRPr="00BA6023">
              <w:rPr>
                <w:rFonts w:ascii="Times New Roman" w:eastAsia="Times New Roman" w:hAnsi="Times New Roman" w:cs="Times New Roman"/>
                <w:sz w:val="28"/>
                <w:szCs w:val="28"/>
                <w:lang w:eastAsia="uk-UA"/>
              </w:rPr>
              <w:t xml:space="preserve">; 3) </w:t>
            </w:r>
            <w:r w:rsidRPr="00BA6023">
              <w:rPr>
                <w:rFonts w:ascii="Times New Roman" w:eastAsia="Times New Roman" w:hAnsi="Times New Roman" w:cs="Times New Roman"/>
                <w:i/>
                <w:iCs/>
                <w:sz w:val="28"/>
                <w:szCs w:val="28"/>
                <w:lang w:eastAsia="uk-UA"/>
              </w:rPr>
              <w:t>А</w:t>
            </w:r>
            <w:r w:rsidRPr="00BA6023">
              <w:rPr>
                <w:rFonts w:ascii="Times New Roman" w:eastAsia="Times New Roman" w:hAnsi="Times New Roman" w:cs="Times New Roman"/>
                <w:sz w:val="28"/>
                <w:szCs w:val="28"/>
                <w:lang w:eastAsia="uk-UA"/>
              </w:rPr>
              <w:t xml:space="preserve">; 4) </w:t>
            </w:r>
            <w:r w:rsidRPr="00BA6023">
              <w:rPr>
                <w:rFonts w:ascii="Times New Roman" w:eastAsia="Times New Roman" w:hAnsi="Times New Roman" w:cs="Times New Roman"/>
                <w:i/>
                <w:iCs/>
                <w:sz w:val="28"/>
                <w:szCs w:val="28"/>
                <w:lang w:eastAsia="uk-UA"/>
              </w:rPr>
              <w:t>ВВВ</w:t>
            </w:r>
            <w:r w:rsidRPr="00BA6023">
              <w:rPr>
                <w:rFonts w:ascii="Times New Roman" w:eastAsia="Times New Roman" w:hAnsi="Times New Roman" w:cs="Times New Roman"/>
                <w:sz w:val="28"/>
                <w:szCs w:val="28"/>
                <w:lang w:eastAsia="uk-UA"/>
              </w:rPr>
              <w:t>.</w:t>
            </w:r>
          </w:p>
          <w:p w14:paraId="4BCDE5D7" w14:textId="1D1E06E9" w:rsidR="00846DF8" w:rsidRPr="00BA6023" w:rsidRDefault="00846DF8" w:rsidP="00760667">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lastRenderedPageBreak/>
              <w:t xml:space="preserve">Загальна кількість осередків буде дорівнювати 72 (2 </w:t>
            </w:r>
            <w:r w:rsidR="00760667" w:rsidRPr="00BA6023">
              <w:rPr>
                <w:rFonts w:ascii="Times New Roman" w:eastAsia="Times New Roman" w:hAnsi="Times New Roman" w:cs="Times New Roman"/>
                <w:i/>
                <w:iCs/>
                <w:sz w:val="28"/>
                <w:szCs w:val="28"/>
                <w:lang w:eastAsia="uk-UA"/>
              </w:rPr>
              <w:t>х</w:t>
            </w:r>
            <w:r w:rsidRPr="00BA6023">
              <w:rPr>
                <w:rFonts w:ascii="Times New Roman" w:eastAsia="Times New Roman" w:hAnsi="Times New Roman" w:cs="Times New Roman"/>
                <w:sz w:val="28"/>
                <w:szCs w:val="28"/>
                <w:lang w:eastAsia="uk-UA"/>
              </w:rPr>
              <w:t xml:space="preserve"> 3 </w:t>
            </w:r>
            <w:r w:rsidR="00760667" w:rsidRPr="00BA6023">
              <w:rPr>
                <w:rFonts w:ascii="Times New Roman" w:eastAsia="Times New Roman" w:hAnsi="Times New Roman" w:cs="Times New Roman"/>
                <w:i/>
                <w:iCs/>
                <w:sz w:val="28"/>
                <w:szCs w:val="28"/>
                <w:lang w:eastAsia="uk-UA"/>
              </w:rPr>
              <w:t>х</w:t>
            </w:r>
            <w:r w:rsidRPr="00BA6023">
              <w:rPr>
                <w:rFonts w:ascii="Times New Roman" w:eastAsia="Times New Roman" w:hAnsi="Times New Roman" w:cs="Times New Roman"/>
                <w:sz w:val="28"/>
                <w:szCs w:val="28"/>
                <w:lang w:eastAsia="uk-UA"/>
              </w:rPr>
              <w:t xml:space="preserve"> 3 </w:t>
            </w:r>
            <w:r w:rsidR="00760667" w:rsidRPr="00BA6023">
              <w:rPr>
                <w:rFonts w:ascii="Times New Roman" w:eastAsia="Times New Roman" w:hAnsi="Times New Roman" w:cs="Times New Roman"/>
                <w:i/>
                <w:iCs/>
                <w:sz w:val="28"/>
                <w:szCs w:val="28"/>
                <w:lang w:eastAsia="uk-UA"/>
              </w:rPr>
              <w:t>х</w:t>
            </w:r>
            <w:r w:rsidRPr="00BA6023">
              <w:rPr>
                <w:rFonts w:ascii="Times New Roman" w:eastAsia="Times New Roman" w:hAnsi="Times New Roman" w:cs="Times New Roman"/>
                <w:sz w:val="28"/>
                <w:szCs w:val="28"/>
                <w:lang w:eastAsia="uk-UA"/>
              </w:rPr>
              <w:t xml:space="preserve"> 4).</w:t>
            </w:r>
          </w:p>
          <w:p w14:paraId="34F758AD" w14:textId="0E178FD5" w:rsidR="00846DF8" w:rsidRPr="00BA6023" w:rsidRDefault="00846DF8" w:rsidP="00760667">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Мета в цьому випадку полягає у виборі з усіх випусків індексу одного або кількох випусків у кожному осередку, які будуть представляти весь осередок. Вага (частка вартості) осередку в портфелі має бути пропорційною ринковій вартості всіх випусків індексу, що входять до даного осередку. Наприклад, якщо 40% ринкової вартості всіх випусків в індексі становлять корпоративні облігації, то 40 % ринкової вартості індексованого портфеля має припадати на ці облігації.</w:t>
            </w:r>
          </w:p>
          <w:p w14:paraId="1011AA16" w14:textId="38F5A197" w:rsidR="00846DF8" w:rsidRPr="00BA6023" w:rsidRDefault="00846DF8" w:rsidP="00760667">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b/>
                <w:bCs/>
                <w:i/>
                <w:iCs/>
                <w:sz w:val="28"/>
                <w:szCs w:val="28"/>
                <w:lang w:eastAsia="uk-UA"/>
              </w:rPr>
              <w:t>Оптимізаційний метод</w:t>
            </w:r>
            <w:r w:rsidRPr="00BA6023">
              <w:rPr>
                <w:rFonts w:ascii="Times New Roman" w:eastAsia="Times New Roman" w:hAnsi="Times New Roman" w:cs="Times New Roman"/>
                <w:sz w:val="28"/>
                <w:szCs w:val="28"/>
                <w:lang w:eastAsia="uk-UA"/>
              </w:rPr>
              <w:t xml:space="preserve"> </w:t>
            </w:r>
            <w:r w:rsidRPr="00BA6023">
              <w:rPr>
                <w:rFonts w:ascii="Times New Roman" w:eastAsia="Times New Roman" w:hAnsi="Times New Roman" w:cs="Times New Roman"/>
                <w:i/>
                <w:iCs/>
                <w:sz w:val="28"/>
                <w:szCs w:val="28"/>
                <w:lang w:eastAsia="uk-UA"/>
              </w:rPr>
              <w:t>(optimization approach to indexing</w:t>
            </w:r>
            <w:r w:rsidRPr="00BA6023">
              <w:rPr>
                <w:rFonts w:ascii="Times New Roman" w:eastAsia="Times New Roman" w:hAnsi="Times New Roman" w:cs="Times New Roman"/>
                <w:sz w:val="28"/>
                <w:szCs w:val="28"/>
                <w:lang w:eastAsia="uk-UA"/>
              </w:rPr>
              <w:t>) є аналогічним методу стратифікаційної вибірки з тією різницею, що вибір осередків здійснюється згідно з певним критерієм оптимізації і заданими обмеженнями. Метою оптимізація може бути максимізація повної дохідності портфеля або мінімізація варіації дохідності. Обмеження можуть бути поширені на кількість придбаних випусків одного емітента або групи емітентів, встановлення нижніх границь ваг деяких секторів для активного індексування, про яке йтиметься далі.</w:t>
            </w:r>
          </w:p>
          <w:p w14:paraId="10B6BB2D" w14:textId="4706B27B" w:rsidR="00846DF8" w:rsidRPr="00BA6023" w:rsidRDefault="00846DF8" w:rsidP="00760667">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 xml:space="preserve">Методи побудови оптимальних індексних портфелів </w:t>
            </w:r>
            <w:r w:rsidR="00BE799A" w:rsidRPr="00BA6023">
              <w:rPr>
                <w:rFonts w:ascii="Times New Roman" w:eastAsia="Times New Roman" w:hAnsi="Times New Roman" w:cs="Times New Roman"/>
                <w:sz w:val="28"/>
                <w:szCs w:val="28"/>
                <w:lang w:eastAsia="uk-UA"/>
              </w:rPr>
              <w:t>–</w:t>
            </w:r>
            <w:r w:rsidRPr="00BA6023">
              <w:rPr>
                <w:rFonts w:ascii="Times New Roman" w:eastAsia="Times New Roman" w:hAnsi="Times New Roman" w:cs="Times New Roman"/>
                <w:sz w:val="28"/>
                <w:szCs w:val="28"/>
                <w:lang w:eastAsia="uk-UA"/>
              </w:rPr>
              <w:t xml:space="preserve"> це методи математичного програмування. Коли функція, яку потрібно оптимізувати, є лінійною, то використовується лінійне програмування. Якщо критерій </w:t>
            </w:r>
            <w:r w:rsidR="00BE799A" w:rsidRPr="00BA6023">
              <w:rPr>
                <w:rFonts w:ascii="Times New Roman" w:eastAsia="Times New Roman" w:hAnsi="Times New Roman" w:cs="Times New Roman"/>
                <w:sz w:val="28"/>
                <w:szCs w:val="28"/>
                <w:lang w:eastAsia="uk-UA"/>
              </w:rPr>
              <w:t>–</w:t>
            </w:r>
            <w:r w:rsidRPr="00BA6023">
              <w:rPr>
                <w:rFonts w:ascii="Times New Roman" w:eastAsia="Times New Roman" w:hAnsi="Times New Roman" w:cs="Times New Roman"/>
                <w:sz w:val="28"/>
                <w:szCs w:val="28"/>
                <w:lang w:eastAsia="uk-UA"/>
              </w:rPr>
              <w:t xml:space="preserve"> квадратична функція, то методом оптимізації є квадратичне програмування.</w:t>
            </w:r>
          </w:p>
          <w:p w14:paraId="63954D46" w14:textId="1B1F0AA6" w:rsidR="00846DF8" w:rsidRPr="00BA6023" w:rsidRDefault="00846DF8" w:rsidP="00760667">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b/>
                <w:bCs/>
                <w:i/>
                <w:iCs/>
                <w:sz w:val="28"/>
                <w:szCs w:val="28"/>
                <w:lang w:eastAsia="uk-UA"/>
              </w:rPr>
              <w:t>Метод мінімізації варіації</w:t>
            </w:r>
            <w:r w:rsidRPr="00BA6023">
              <w:rPr>
                <w:rFonts w:ascii="Times New Roman" w:eastAsia="Times New Roman" w:hAnsi="Times New Roman" w:cs="Times New Roman"/>
                <w:sz w:val="28"/>
                <w:szCs w:val="28"/>
                <w:lang w:eastAsia="uk-UA"/>
              </w:rPr>
              <w:t xml:space="preserve"> </w:t>
            </w:r>
            <w:r w:rsidRPr="00BA6023">
              <w:rPr>
                <w:rFonts w:ascii="Times New Roman" w:eastAsia="Times New Roman" w:hAnsi="Times New Roman" w:cs="Times New Roman"/>
                <w:i/>
                <w:iCs/>
                <w:sz w:val="28"/>
                <w:szCs w:val="28"/>
                <w:lang w:eastAsia="uk-UA"/>
              </w:rPr>
              <w:t>(variance minimization approach to indexing</w:t>
            </w:r>
            <w:r w:rsidRPr="00BA6023">
              <w:rPr>
                <w:rFonts w:ascii="Times New Roman" w:eastAsia="Times New Roman" w:hAnsi="Times New Roman" w:cs="Times New Roman"/>
                <w:sz w:val="28"/>
                <w:szCs w:val="28"/>
                <w:lang w:eastAsia="uk-UA"/>
              </w:rPr>
              <w:t>) є найбільш складним. Цей підхід вимагає використання статистичних даних, що робиться за допомогою оцінки цінової функції для кожного випуску облігацій. Ця функція залежить від двох наборів чинників: 1) грошового потоку випуску, дисконтованого за теоретичними спот-ставками; 2) інших чинників, таких, як дюрація або характеристики секторів, які обговорювались вище. Цінова функція оцінюється за допомогою статистичних методів з набору даних для великої кількості випусків. Найбільшою проблемою є те, що розрахунок функції за статистичними даними є дуже складним для державних цінних паперів, не говорячи вже про корпоративні випуски. Крім того, цінова функція може бути нестійкою (в статистичному сенсі).</w:t>
            </w:r>
          </w:p>
          <w:p w14:paraId="71C271E9" w14:textId="10E84E49" w:rsidR="00846DF8" w:rsidRPr="00BA6023" w:rsidRDefault="00846DF8" w:rsidP="00760667">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Хоча метод страфікаційної вибірки здається найбільш простим у використанні, він є дуже складним для застосування, коли за еталон береться великий, значно диверсифікований портфель.</w:t>
            </w:r>
          </w:p>
          <w:p w14:paraId="4B98DEAC" w14:textId="77777777" w:rsidR="00846DF8" w:rsidRPr="00BA6023" w:rsidRDefault="00846DF8" w:rsidP="00760667">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У цьому разі потрібна велика кількість осередків, тому задача стає складною. Також через суб’єктивність вибору випусків, що представляють осередки індексу, випуски кожного осередку відбираються вручну, в результаті можуть з’явитись помилки. Застосування оптимізаційних мето дів може знизити складність задачі, якщо використовувати добре продумані обмеження, які дозволяють аналізувати велику кількість даних.</w:t>
            </w:r>
          </w:p>
          <w:p w14:paraId="19BC83C7" w14:textId="77777777" w:rsidR="008D6CC7" w:rsidRPr="00BA6023" w:rsidRDefault="008D6CC7" w:rsidP="00760667">
            <w:pPr>
              <w:spacing w:after="0" w:line="240" w:lineRule="auto"/>
              <w:ind w:firstLine="709"/>
              <w:jc w:val="both"/>
              <w:rPr>
                <w:rFonts w:ascii="Times New Roman" w:eastAsia="Times New Roman" w:hAnsi="Times New Roman" w:cs="Times New Roman"/>
                <w:sz w:val="28"/>
                <w:szCs w:val="28"/>
                <w:lang w:eastAsia="uk-UA"/>
              </w:rPr>
            </w:pPr>
          </w:p>
          <w:p w14:paraId="42A33D08" w14:textId="0DCD7B1D" w:rsidR="00846DF8" w:rsidRPr="00BA6023" w:rsidRDefault="00846DF8" w:rsidP="00760667">
            <w:pPr>
              <w:spacing w:after="0" w:line="240" w:lineRule="auto"/>
              <w:ind w:firstLine="709"/>
              <w:jc w:val="both"/>
              <w:rPr>
                <w:rFonts w:ascii="Times New Roman" w:eastAsia="Times New Roman" w:hAnsi="Times New Roman" w:cs="Times New Roman"/>
                <w:sz w:val="28"/>
                <w:szCs w:val="28"/>
                <w:lang w:eastAsia="uk-UA"/>
              </w:rPr>
            </w:pPr>
          </w:p>
        </w:tc>
      </w:tr>
    </w:tbl>
    <w:p w14:paraId="4B25475E" w14:textId="690EDC5A" w:rsidR="008D6CC7" w:rsidRPr="00BA6023" w:rsidRDefault="008D6CC7" w:rsidP="00760667">
      <w:pPr>
        <w:spacing w:after="0" w:line="240" w:lineRule="auto"/>
        <w:ind w:firstLine="709"/>
        <w:jc w:val="both"/>
        <w:rPr>
          <w:rFonts w:ascii="Times New Roman" w:eastAsia="Times New Roman" w:hAnsi="Times New Roman" w:cs="Times New Roman"/>
          <w:b/>
          <w:bCs/>
          <w:sz w:val="28"/>
          <w:szCs w:val="28"/>
          <w:lang w:eastAsia="uk-UA"/>
        </w:rPr>
      </w:pPr>
      <w:r w:rsidRPr="00BA6023">
        <w:rPr>
          <w:rFonts w:ascii="Times New Roman" w:eastAsia="Times New Roman" w:hAnsi="Times New Roman" w:cs="Times New Roman"/>
          <w:b/>
          <w:bCs/>
          <w:sz w:val="28"/>
          <w:szCs w:val="28"/>
          <w:lang w:eastAsia="uk-UA"/>
        </w:rPr>
        <w:lastRenderedPageBreak/>
        <w:t>5.4 Індекси фондового ринку у виборі стратегії управління портфелем</w:t>
      </w:r>
    </w:p>
    <w:p w14:paraId="1C4CC2EC" w14:textId="77777777" w:rsidR="008D6CC7" w:rsidRPr="00BA6023" w:rsidRDefault="008D6CC7" w:rsidP="00760667">
      <w:pPr>
        <w:spacing w:after="0" w:line="240" w:lineRule="auto"/>
        <w:ind w:firstLine="709"/>
        <w:jc w:val="both"/>
        <w:rPr>
          <w:rFonts w:ascii="Times New Roman" w:eastAsia="Times New Roman" w:hAnsi="Times New Roman" w:cs="Times New Roman"/>
          <w:sz w:val="28"/>
          <w:szCs w:val="28"/>
          <w:lang w:eastAsia="uk-UA"/>
        </w:rPr>
      </w:pPr>
    </w:p>
    <w:p w14:paraId="3EE3CBB4" w14:textId="32DFB4BB" w:rsidR="004F7CDF" w:rsidRPr="00BA6023" w:rsidRDefault="004F7CDF" w:rsidP="00760667">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Доволі поширеним за кордоном є такий спосіб пасивного управління, як індексний метод (або метод «індексного портфеля»). Індексний портфель </w:t>
      </w:r>
      <w:r w:rsidR="00BE799A" w:rsidRPr="00BA6023">
        <w:rPr>
          <w:rFonts w:ascii="Times New Roman" w:eastAsia="Times New Roman" w:hAnsi="Times New Roman" w:cs="Times New Roman"/>
          <w:sz w:val="28"/>
          <w:szCs w:val="28"/>
          <w:lang w:eastAsia="uk-UA"/>
        </w:rPr>
        <w:t>–</w:t>
      </w:r>
      <w:r w:rsidRPr="00BA6023">
        <w:rPr>
          <w:rFonts w:ascii="Times New Roman" w:eastAsia="Times New Roman" w:hAnsi="Times New Roman" w:cs="Times New Roman"/>
          <w:sz w:val="28"/>
          <w:szCs w:val="28"/>
          <w:lang w:eastAsia="uk-UA"/>
        </w:rPr>
        <w:t xml:space="preserve"> це портфель, що відповідає структурі обраного біржового індексу, котрий, на думку </w:t>
      </w:r>
      <w:r w:rsidRPr="00BA6023">
        <w:rPr>
          <w:rFonts w:ascii="Times New Roman" w:eastAsia="Times New Roman" w:hAnsi="Times New Roman" w:cs="Times New Roman"/>
          <w:sz w:val="28"/>
          <w:szCs w:val="28"/>
          <w:lang w:eastAsia="uk-UA"/>
        </w:rPr>
        <w:lastRenderedPageBreak/>
        <w:t xml:space="preserve">менеджерів, достатньо відображає стан ефективного ринку цінних паперів. </w:t>
      </w:r>
      <w:r w:rsidRPr="00BA6023">
        <w:rPr>
          <w:rFonts w:ascii="Times New Roman" w:eastAsia="Times New Roman" w:hAnsi="Times New Roman" w:cs="Times New Roman"/>
          <w:sz w:val="28"/>
          <w:szCs w:val="28"/>
          <w:lang w:eastAsia="uk-UA"/>
        </w:rPr>
        <w:br/>
        <w:t>Якщо інвестор прагне, щоб портфель був адекватним ринку, він має залучити до портфеля таку частку певних цінних паперів (за вартістю), яку ці папери становлять під час підрахунку біржового індексу. Тобто йдеться про формування портфеля, за структурним наповненням максимально наближеного до структури біржового індексу. Зарубіжні інвестиційні фонди, що формують такий портфель, дістали назву «індексних фондів».</w:t>
      </w:r>
    </w:p>
    <w:p w14:paraId="4DCF40C9" w14:textId="77777777" w:rsidR="008D6CC7" w:rsidRPr="00BA6023" w:rsidRDefault="008D6CC7" w:rsidP="008D6CC7">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b/>
          <w:bCs/>
          <w:sz w:val="28"/>
          <w:szCs w:val="28"/>
          <w:lang w:eastAsia="uk-UA"/>
        </w:rPr>
        <w:t>Пасивні (індексні) стратегії</w:t>
      </w:r>
      <w:r w:rsidRPr="00BA6023">
        <w:rPr>
          <w:rFonts w:ascii="Times New Roman" w:eastAsia="Times New Roman" w:hAnsi="Times New Roman" w:cs="Times New Roman"/>
          <w:sz w:val="28"/>
          <w:szCs w:val="28"/>
          <w:lang w:eastAsia="uk-UA"/>
        </w:rPr>
        <w:t xml:space="preserve"> полягають в побудові портфеля, динаміка якого відтворює поведінку обраного індексу облігацій. Ефективність індексної стратегії вимірюється повною дохідністю за даний інвестиційний період, яка включає поточну, цінову і реінвестиційну складову.</w:t>
      </w:r>
    </w:p>
    <w:p w14:paraId="22F54E4A" w14:textId="77777777" w:rsidR="008D6CC7" w:rsidRPr="00BA6023" w:rsidRDefault="008D6CC7" w:rsidP="008D6CC7">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Менеджер, який обирає індексацію, повинен насамперед визначити, який індекс він буде використовувати як еталон. Існують кілька індексів облігацій у світі, з яких він може вибирати, і низка чинників, що впливають на вибір. Перший – це схильність інвестора до ризику. Вибір індексу, який включає корпоративні облігації, породжує кредитний ризик. Якщо цей ризик є неприйнятним, то інвестор повинен уникати вибору індексу, який враховує облігації цього сектору.</w:t>
      </w:r>
    </w:p>
    <w:p w14:paraId="37C93C9B" w14:textId="77777777" w:rsidR="008D6CC7" w:rsidRPr="00BA6023" w:rsidRDefault="008D6CC7" w:rsidP="008D6CC7">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Другий чинник, який впливає на вибір індексу, – цілі інвестора. Інвестор, який ставить за мету мінімізацію зміни повної дохідності, буде орієнтуватись на індекс з очікуваною низькою мінливістю (тобто індекс, який має меншу дюрацію порівняно з іншими індексами). Крім того, мінливість повної дохідності, як правило, є несиметричною під час піднесеннях і спадах на ринку. Інвестори, які мають певні очікування щодо майбутнього руху відсоткових ставок, віддадуть перевагу індексу, який буде поводитися краще відповідно до цих очікувань.</w:t>
      </w:r>
    </w:p>
    <w:p w14:paraId="3E26EA57" w14:textId="77777777" w:rsidR="008D6CC7" w:rsidRPr="00BA6023" w:rsidRDefault="008D6CC7" w:rsidP="008D6CC7">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 xml:space="preserve">Весь спектр доступних індексів облігацій можна розділити на </w:t>
      </w:r>
      <w:r w:rsidRPr="00BA6023">
        <w:rPr>
          <w:rFonts w:ascii="Times New Roman" w:eastAsia="Times New Roman" w:hAnsi="Times New Roman" w:cs="Times New Roman"/>
          <w:b/>
          <w:bCs/>
          <w:i/>
          <w:iCs/>
          <w:sz w:val="28"/>
          <w:szCs w:val="28"/>
          <w:lang w:eastAsia="uk-UA"/>
        </w:rPr>
        <w:t>зведені (узагальнені) і спеціалізовані</w:t>
      </w:r>
      <w:r w:rsidRPr="00BA6023">
        <w:rPr>
          <w:rFonts w:ascii="Times New Roman" w:eastAsia="Times New Roman" w:hAnsi="Times New Roman" w:cs="Times New Roman"/>
          <w:sz w:val="28"/>
          <w:szCs w:val="28"/>
          <w:lang w:eastAsia="uk-UA"/>
        </w:rPr>
        <w:t>.</w:t>
      </w:r>
    </w:p>
    <w:p w14:paraId="75F8D1E3" w14:textId="77777777" w:rsidR="008D6CC7" w:rsidRPr="00BA6023" w:rsidRDefault="008D6CC7" w:rsidP="008D6CC7">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 xml:space="preserve">Трьома зведеними ринковими індексами широкого спектра, які зазвичай використовують інституційні інвестори, є </w:t>
      </w:r>
      <w:r w:rsidRPr="00BA6023">
        <w:rPr>
          <w:rFonts w:ascii="Times New Roman" w:eastAsia="Times New Roman" w:hAnsi="Times New Roman" w:cs="Times New Roman"/>
          <w:i/>
          <w:iCs/>
          <w:sz w:val="28"/>
          <w:szCs w:val="28"/>
          <w:lang w:eastAsia="uk-UA"/>
        </w:rPr>
        <w:t>Lehman Brothers Aggregate Index, Solomon Brothers Broad Investment-Grade Bond Index</w:t>
      </w:r>
      <w:r w:rsidRPr="00BA6023">
        <w:rPr>
          <w:rFonts w:ascii="Times New Roman" w:eastAsia="Times New Roman" w:hAnsi="Times New Roman" w:cs="Times New Roman"/>
          <w:sz w:val="28"/>
          <w:szCs w:val="28"/>
          <w:lang w:eastAsia="uk-UA"/>
        </w:rPr>
        <w:t xml:space="preserve"> и </w:t>
      </w:r>
      <w:r w:rsidRPr="00BA6023">
        <w:rPr>
          <w:rFonts w:ascii="Times New Roman" w:eastAsia="Times New Roman" w:hAnsi="Times New Roman" w:cs="Times New Roman"/>
          <w:i/>
          <w:iCs/>
          <w:sz w:val="28"/>
          <w:szCs w:val="28"/>
          <w:lang w:eastAsia="uk-UA"/>
        </w:rPr>
        <w:t>Merrill Lynch Domestic Market Index.</w:t>
      </w:r>
      <w:r w:rsidRPr="00BA6023">
        <w:rPr>
          <w:rFonts w:ascii="Times New Roman" w:eastAsia="Times New Roman" w:hAnsi="Times New Roman" w:cs="Times New Roman"/>
          <w:sz w:val="28"/>
          <w:szCs w:val="28"/>
          <w:lang w:eastAsia="uk-UA"/>
        </w:rPr>
        <w:t xml:space="preserve"> Сектори цього ринку представлені державними облігаціями, корпоративними облігаціями інвестиційного рівня та іпотечними сертифікатами.</w:t>
      </w:r>
    </w:p>
    <w:p w14:paraId="6598D9D7" w14:textId="77777777" w:rsidR="008D6CC7" w:rsidRPr="00BA6023" w:rsidRDefault="008D6CC7" w:rsidP="008D6CC7">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 xml:space="preserve">Спеціалізовані ринкові індекси ґрунтуються тільки на одному секторі або підсекторі ринку облігацій. Компанії, які не розраховують зведені індекси, можуть розраховувати спеціалізовані. Прикладами таких індексів є </w:t>
      </w:r>
      <w:r w:rsidRPr="00BA6023">
        <w:rPr>
          <w:rFonts w:ascii="Times New Roman" w:eastAsia="Times New Roman" w:hAnsi="Times New Roman" w:cs="Times New Roman"/>
          <w:i/>
          <w:iCs/>
          <w:sz w:val="28"/>
          <w:szCs w:val="28"/>
          <w:lang w:eastAsia="uk-UA"/>
        </w:rPr>
        <w:t>Morgan Stanley Actively Traded MBS Index, Donaldson Lufkin &amp; Jenrette High Yield Index, First Boston High Yield Index, Goldman Sachs Convertible 100</w:t>
      </w:r>
      <w:r w:rsidRPr="00BA6023">
        <w:rPr>
          <w:rFonts w:ascii="Times New Roman" w:eastAsia="Times New Roman" w:hAnsi="Times New Roman" w:cs="Times New Roman"/>
          <w:sz w:val="28"/>
          <w:szCs w:val="28"/>
          <w:lang w:eastAsia="uk-UA"/>
        </w:rPr>
        <w:t xml:space="preserve"> и </w:t>
      </w:r>
      <w:r w:rsidRPr="00BA6023">
        <w:rPr>
          <w:rFonts w:ascii="Times New Roman" w:eastAsia="Times New Roman" w:hAnsi="Times New Roman" w:cs="Times New Roman"/>
          <w:i/>
          <w:iCs/>
          <w:sz w:val="28"/>
          <w:szCs w:val="28"/>
          <w:lang w:eastAsia="uk-UA"/>
        </w:rPr>
        <w:t>Ryan Labs</w:t>
      </w:r>
      <w:r w:rsidRPr="00BA6023">
        <w:rPr>
          <w:rFonts w:ascii="Times New Roman" w:eastAsia="Times New Roman" w:hAnsi="Times New Roman" w:cs="Times New Roman"/>
          <w:sz w:val="28"/>
          <w:szCs w:val="28"/>
          <w:lang w:eastAsia="uk-UA"/>
        </w:rPr>
        <w:t xml:space="preserve"> Treasury Index.</w:t>
      </w:r>
    </w:p>
    <w:p w14:paraId="33E9E7FF" w14:textId="77777777" w:rsidR="008D6CC7" w:rsidRPr="00BA6023" w:rsidRDefault="008D6CC7" w:rsidP="008D6CC7">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 xml:space="preserve">Останнім часом менеджери портфелів облігацій все частіше використовують так звані </w:t>
      </w:r>
      <w:r w:rsidRPr="00BA6023">
        <w:rPr>
          <w:rFonts w:ascii="Times New Roman" w:eastAsia="Times New Roman" w:hAnsi="Times New Roman" w:cs="Times New Roman"/>
          <w:i/>
          <w:iCs/>
          <w:sz w:val="28"/>
          <w:szCs w:val="28"/>
          <w:lang w:eastAsia="uk-UA"/>
        </w:rPr>
        <w:t xml:space="preserve">приватні еталони, </w:t>
      </w:r>
      <w:r w:rsidRPr="00BA6023">
        <w:rPr>
          <w:rFonts w:ascii="Times New Roman" w:eastAsia="Times New Roman" w:hAnsi="Times New Roman" w:cs="Times New Roman"/>
          <w:sz w:val="28"/>
          <w:szCs w:val="28"/>
          <w:lang w:eastAsia="uk-UA"/>
        </w:rPr>
        <w:t xml:space="preserve">або </w:t>
      </w:r>
      <w:r w:rsidRPr="00BA6023">
        <w:rPr>
          <w:rFonts w:ascii="Times New Roman" w:eastAsia="Times New Roman" w:hAnsi="Times New Roman" w:cs="Times New Roman"/>
          <w:i/>
          <w:iCs/>
          <w:sz w:val="28"/>
          <w:szCs w:val="28"/>
          <w:lang w:eastAsia="uk-UA"/>
        </w:rPr>
        <w:t>еталони на замовлення</w:t>
      </w:r>
      <w:r w:rsidRPr="00BA6023">
        <w:rPr>
          <w:rFonts w:ascii="Times New Roman" w:eastAsia="Times New Roman" w:hAnsi="Times New Roman" w:cs="Times New Roman"/>
          <w:b/>
          <w:bCs/>
          <w:i/>
          <w:iCs/>
          <w:sz w:val="28"/>
          <w:szCs w:val="28"/>
          <w:lang w:eastAsia="uk-UA"/>
        </w:rPr>
        <w:t>,</w:t>
      </w:r>
      <w:r w:rsidRPr="00BA6023">
        <w:rPr>
          <w:rFonts w:ascii="Times New Roman" w:eastAsia="Times New Roman" w:hAnsi="Times New Roman" w:cs="Times New Roman"/>
          <w:i/>
          <w:iCs/>
          <w:sz w:val="28"/>
          <w:szCs w:val="28"/>
          <w:lang w:eastAsia="uk-UA"/>
        </w:rPr>
        <w:t xml:space="preserve"> (customized benchmark),</w:t>
      </w:r>
      <w:r w:rsidRPr="00BA6023">
        <w:rPr>
          <w:rFonts w:ascii="Times New Roman" w:eastAsia="Times New Roman" w:hAnsi="Times New Roman" w:cs="Times New Roman"/>
          <w:sz w:val="28"/>
          <w:szCs w:val="28"/>
          <w:lang w:eastAsia="uk-UA"/>
        </w:rPr>
        <w:t xml:space="preserve"> орієнтовані на потреби клієнта і довгострокові цілі.</w:t>
      </w:r>
    </w:p>
    <w:p w14:paraId="2F75E1C7" w14:textId="77777777" w:rsidR="008D6CC7" w:rsidRPr="00BA6023" w:rsidRDefault="008D6CC7" w:rsidP="008D6CC7">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 xml:space="preserve">Брокерські та дилерські фірми розвивають і активно </w:t>
      </w:r>
      <w:r w:rsidRPr="00BA6023">
        <w:rPr>
          <w:rFonts w:ascii="Times New Roman" w:eastAsia="Times New Roman" w:hAnsi="Times New Roman" w:cs="Times New Roman"/>
          <w:b/>
          <w:bCs/>
          <w:sz w:val="28"/>
          <w:szCs w:val="28"/>
          <w:lang w:eastAsia="uk-UA"/>
        </w:rPr>
        <w:t>торгують своїми індексами</w:t>
      </w:r>
      <w:r w:rsidRPr="00BA6023">
        <w:rPr>
          <w:rFonts w:ascii="Times New Roman" w:eastAsia="Times New Roman" w:hAnsi="Times New Roman" w:cs="Times New Roman"/>
          <w:sz w:val="28"/>
          <w:szCs w:val="28"/>
          <w:lang w:eastAsia="uk-UA"/>
        </w:rPr>
        <w:t xml:space="preserve"> через потенційний дохід, який вони одержують з використання індексів в управлінні портфелями. Зазвичай ці фірми беруть плату за користування фірмовим індексом в управлінні і надають менеджерам необхідну </w:t>
      </w:r>
      <w:r w:rsidRPr="00BA6023">
        <w:rPr>
          <w:rFonts w:ascii="Times New Roman" w:eastAsia="Times New Roman" w:hAnsi="Times New Roman" w:cs="Times New Roman"/>
          <w:sz w:val="28"/>
          <w:szCs w:val="28"/>
          <w:lang w:eastAsia="uk-UA"/>
        </w:rPr>
        <w:lastRenderedPageBreak/>
        <w:t>інформацію, намагаючись при цьому виконувати роль посередника в угодах з формування і реструктуризації портфелів. Крім цього, маючи виключні права на індекс, його творці прив’язують до себе користувачів, отримуючи вигоду від довгострокової співпраці.</w:t>
      </w:r>
    </w:p>
    <w:p w14:paraId="45BB4451" w14:textId="47E952C4" w:rsidR="008D6CC7" w:rsidRPr="00BA6023" w:rsidRDefault="008D6CC7" w:rsidP="00760667">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 xml:space="preserve">Вище розглядалось просте, або стандартне, індексування. Основна мета стратегії </w:t>
      </w:r>
      <w:r w:rsidRPr="00BA6023">
        <w:rPr>
          <w:rFonts w:ascii="Times New Roman" w:eastAsia="Times New Roman" w:hAnsi="Times New Roman" w:cs="Times New Roman"/>
          <w:b/>
          <w:bCs/>
          <w:i/>
          <w:iCs/>
          <w:sz w:val="28"/>
          <w:szCs w:val="28"/>
          <w:lang w:eastAsia="uk-UA"/>
        </w:rPr>
        <w:t>активного (поліпшеного) індексування</w:t>
      </w:r>
      <w:r w:rsidRPr="00BA6023">
        <w:rPr>
          <w:rFonts w:ascii="Times New Roman" w:eastAsia="Times New Roman" w:hAnsi="Times New Roman" w:cs="Times New Roman"/>
          <w:sz w:val="28"/>
          <w:szCs w:val="28"/>
          <w:lang w:eastAsia="uk-UA"/>
        </w:rPr>
        <w:t xml:space="preserve"> </w:t>
      </w:r>
      <w:r w:rsidRPr="00BA6023">
        <w:rPr>
          <w:rFonts w:ascii="Times New Roman" w:eastAsia="Times New Roman" w:hAnsi="Times New Roman" w:cs="Times New Roman"/>
          <w:i/>
          <w:iCs/>
          <w:sz w:val="28"/>
          <w:szCs w:val="28"/>
          <w:lang w:eastAsia="uk-UA"/>
        </w:rPr>
        <w:t>(enhanced indexing) –</w:t>
      </w:r>
      <w:r w:rsidRPr="00BA6023">
        <w:rPr>
          <w:rFonts w:ascii="Times New Roman" w:eastAsia="Times New Roman" w:hAnsi="Times New Roman" w:cs="Times New Roman"/>
          <w:sz w:val="28"/>
          <w:szCs w:val="28"/>
          <w:lang w:eastAsia="uk-UA"/>
        </w:rPr>
        <w:t xml:space="preserve"> відстеження повної дохідності деякого обраного індексу. Однак за умови активності індексування менеджер намагається забезпечити перевищення повної дохідності портфеля на д дохідністю індексу на величину, достатню для покриття винагороди і премії за ризик. На відміну від традиційної індексної стратегії, що полягає в отриманні повної дохідності портфеля, максимально наближеної до дохідності індексу, для активної індексації повна дохідність індексу слугує лише нижньою границею, тобто мінімальним рівнем дохідності, який має забезпечити менеджер. Таким чином, активне індексування вносить елементи активних стратегій у процесі управління портфелем, однак воно передбачає використання тільки стратегій з низьким ризиком. </w:t>
      </w:r>
      <w:r w:rsidRPr="00BA6023">
        <w:rPr>
          <w:rFonts w:ascii="Times New Roman" w:eastAsia="Times New Roman" w:hAnsi="Times New Roman" w:cs="Times New Roman"/>
          <w:i/>
          <w:iCs/>
          <w:sz w:val="28"/>
          <w:szCs w:val="28"/>
          <w:lang w:eastAsia="uk-UA"/>
        </w:rPr>
        <w:t>акціями</w:t>
      </w:r>
      <w:r w:rsidRPr="00BA6023">
        <w:rPr>
          <w:rFonts w:ascii="Times New Roman" w:eastAsia="Times New Roman" w:hAnsi="Times New Roman" w:cs="Times New Roman"/>
          <w:sz w:val="28"/>
          <w:szCs w:val="28"/>
          <w:lang w:eastAsia="uk-UA"/>
        </w:rPr>
        <w:t>?</w:t>
      </w:r>
    </w:p>
    <w:p w14:paraId="440A9B85" w14:textId="1EF8B16C" w:rsidR="004F7CDF" w:rsidRPr="00BA6023" w:rsidRDefault="004F7CDF" w:rsidP="00760667">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Типовим прикладом індексного методу є певний розподіл інвестицій між портфелем акцій, який повторює структуру зваженого за капіталізацією біржового індексу, та портфелем облігацій, що також відтворює структуру відповідного біржового індексу. Критерієм ефективності індексного портфеля буде відповідність його реальної дохідності й дохідності індексу. Якщо ринок цінних паперів у певний час неефективний, застосування такого методу замість бажаного позитивного результату може завдати суттєвих збитків.</w:t>
      </w:r>
    </w:p>
    <w:p w14:paraId="65FD2311" w14:textId="77777777" w:rsidR="004F7CDF" w:rsidRPr="00BA6023" w:rsidRDefault="004F7CDF" w:rsidP="00760667">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 xml:space="preserve">До пасивних методів управління портфелем твердовідсоткових фінансових інструментів належить його імунізація, здійснювана з метою зниження відсоткового ризику. Як показник ризику за </w:t>
      </w:r>
      <w:r w:rsidRPr="00BA6023">
        <w:rPr>
          <w:rFonts w:ascii="Times New Roman" w:eastAsia="Times New Roman" w:hAnsi="Times New Roman" w:cs="Times New Roman"/>
          <w:b/>
          <w:sz w:val="28"/>
          <w:szCs w:val="28"/>
          <w:lang w:eastAsia="uk-UA"/>
        </w:rPr>
        <w:t>імунізац</w:t>
      </w:r>
      <w:r w:rsidRPr="00BA6023">
        <w:rPr>
          <w:rFonts w:ascii="Times New Roman" w:eastAsia="Times New Roman" w:hAnsi="Times New Roman" w:cs="Times New Roman"/>
          <w:sz w:val="28"/>
          <w:szCs w:val="28"/>
          <w:lang w:eastAsia="uk-UA"/>
        </w:rPr>
        <w:t>ії використовують тривалість портфеля, яка відображає середньозважений за виплатами відрізок часу до погашення, оскільки він характеризує відсотковий ризик фінансового активу як мінливість його ціни відносно зміни відсоткових ставок. Чим довше тривалість, тим мінливіша ціна певного фінансового активу, тобто вища його ризикованість. Розподіл інвестицій між різними фінансовими інструментами, тобто врізноманітнення їх, зумовлює у складі портфеля зниження ризику, притаманного кож</w:t>
      </w:r>
      <w:r w:rsidRPr="00BA6023">
        <w:rPr>
          <w:rFonts w:ascii="Times New Roman" w:eastAsia="Times New Roman" w:hAnsi="Times New Roman" w:cs="Times New Roman"/>
          <w:sz w:val="28"/>
          <w:szCs w:val="28"/>
          <w:lang w:eastAsia="uk-UA"/>
        </w:rPr>
        <w:softHyphen/>
        <w:t>ному інструменту окремо.</w:t>
      </w:r>
    </w:p>
    <w:p w14:paraId="3B3736A4" w14:textId="77777777" w:rsidR="004F7CDF" w:rsidRPr="00BA6023" w:rsidRDefault="004F7CDF" w:rsidP="00760667">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Формування портфеля облігацій, який за тривалістю дорівнює плановому горизонту, забезпечує інвесторові страхування від відсоткового ризику, зумовленого непередбачуваними коливаннями відсоткових ставок. В імунізованому портфелі незалежно від напряму змін відсоткової ставки втрати за одними активами компенсуються доходами за іншими активами.</w:t>
      </w:r>
    </w:p>
    <w:p w14:paraId="503807E5" w14:textId="77777777" w:rsidR="004F7CDF" w:rsidRPr="00BA6023" w:rsidRDefault="004F7CDF" w:rsidP="00760667">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Практичну цінність методу імунізації знижує те, що за певних умов відсоткові ставки можуть змінюватися постійно, для ефективної імунізації треба відповідно, постійно коригувати склад портфеля, що призводить до високих операційних витрат. Утім, навіть такі витрати не завадять широкому застосуванню імунізації у практиці портфельного інвестування з огляду його простоти.</w:t>
      </w:r>
    </w:p>
    <w:p w14:paraId="1093BFA0" w14:textId="77777777" w:rsidR="004F7CDF" w:rsidRPr="00BA6023" w:rsidRDefault="004F7CDF" w:rsidP="00760667">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lastRenderedPageBreak/>
        <w:t xml:space="preserve">Заслуговує на увагу метод формування портфеля, пов’язаний з інвестуванням у активи, про </w:t>
      </w:r>
      <w:r w:rsidRPr="00BA6023">
        <w:rPr>
          <w:rFonts w:ascii="Times New Roman" w:eastAsia="Times New Roman" w:hAnsi="Times New Roman" w:cs="Times New Roman"/>
          <w:b/>
          <w:sz w:val="28"/>
          <w:szCs w:val="28"/>
          <w:lang w:eastAsia="uk-UA"/>
        </w:rPr>
        <w:t>неефективніст</w:t>
      </w:r>
      <w:r w:rsidRPr="00BA6023">
        <w:rPr>
          <w:rFonts w:ascii="Times New Roman" w:eastAsia="Times New Roman" w:hAnsi="Times New Roman" w:cs="Times New Roman"/>
          <w:sz w:val="28"/>
          <w:szCs w:val="28"/>
          <w:lang w:eastAsia="uk-UA"/>
        </w:rPr>
        <w:t>ь яких відомо заздалегідь. Обирають акції з найменшим співвідношенням Р/Е («prise-earnings»), що за певних умов уможливлює за деякий час отримання доходу від спекулятивних операцій на фондовій біржі.</w:t>
      </w:r>
    </w:p>
    <w:p w14:paraId="0F2B1207" w14:textId="45313AAD" w:rsidR="004F7CDF" w:rsidRPr="00BA6023" w:rsidRDefault="004F7CDF" w:rsidP="00760667">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Прикладом реалізації пасивної стратегії може слугувати також метод «сходів» </w:t>
      </w:r>
      <w:r w:rsidR="00BE799A" w:rsidRPr="00BA6023">
        <w:rPr>
          <w:rFonts w:ascii="Times New Roman" w:eastAsia="Times New Roman" w:hAnsi="Times New Roman" w:cs="Times New Roman"/>
          <w:sz w:val="28"/>
          <w:szCs w:val="28"/>
          <w:lang w:eastAsia="uk-UA"/>
        </w:rPr>
        <w:t>–</w:t>
      </w:r>
      <w:r w:rsidRPr="00BA6023">
        <w:rPr>
          <w:rFonts w:ascii="Times New Roman" w:eastAsia="Times New Roman" w:hAnsi="Times New Roman" w:cs="Times New Roman"/>
          <w:sz w:val="28"/>
          <w:szCs w:val="28"/>
          <w:lang w:eastAsia="uk-UA"/>
        </w:rPr>
        <w:t xml:space="preserve"> рівномірний розподіл портфельних інвестицій між активами різної строковості. Метод «сходів» орієнтує портфельного менеджера на придбання активів різної строковості з повним розподілом за термінами до завершення періоду існування портфеля.</w:t>
      </w:r>
    </w:p>
    <w:p w14:paraId="025F532A" w14:textId="77777777" w:rsidR="004F7CDF" w:rsidRPr="00BA6023" w:rsidRDefault="004F7CDF" w:rsidP="00760667">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Корисною практикою для багатьох інвесторів є підтримка такої структури розподілу портфельних інвестицій за термінами, яка дає змогу забезпечити постійне рефінансування портфеля. З тією ж метою цінні папери, за якими підійшов термін погашення, замінюють довготерміновими, які, своєю чергою, мірою наближення термінів погашення, стають середньотерміновими та короткотерміновими. Порушення цієї структури виникають головним чином через недостатню наявність на ринку прийнятних цінних паперів з відповідними термінами погашення. У цьому випадку певна група цінних паперів (короткотермінових, середньотермінових і довготермінових) може деякий час переважати в портфелі інвестицій.</w:t>
      </w:r>
    </w:p>
    <w:p w14:paraId="1E0623B6" w14:textId="2D4FF022" w:rsidR="004F7CDF" w:rsidRPr="00BA6023" w:rsidRDefault="004F7CDF" w:rsidP="00760667">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За допомогою стратегії «штанти» поєднують короткотерміновий і довготерміновий підходи до інвестування коштів у цінні папери. За цією стратегією інвестор розміщує, з одного боку, переважну частину своїх коштів у короткотермінових високоліквідних цінних паперах, а з іншого </w:t>
      </w:r>
      <w:r w:rsidR="00BE799A" w:rsidRPr="00BA6023">
        <w:rPr>
          <w:rFonts w:ascii="Times New Roman" w:eastAsia="Times New Roman" w:hAnsi="Times New Roman" w:cs="Times New Roman"/>
          <w:sz w:val="28"/>
          <w:szCs w:val="28"/>
          <w:lang w:eastAsia="uk-UA"/>
        </w:rPr>
        <w:t>–</w:t>
      </w:r>
      <w:r w:rsidRPr="00BA6023">
        <w:rPr>
          <w:rFonts w:ascii="Times New Roman" w:eastAsia="Times New Roman" w:hAnsi="Times New Roman" w:cs="Times New Roman"/>
          <w:sz w:val="28"/>
          <w:szCs w:val="28"/>
          <w:lang w:eastAsia="uk-UA"/>
        </w:rPr>
        <w:t xml:space="preserve"> у довготермінових цінних паперах за мінімальних (чи нульових) вкладень на проміжні терміни. </w:t>
      </w:r>
      <w:bookmarkStart w:id="34" w:name="_Hlk173488647"/>
      <w:r w:rsidRPr="00BA6023">
        <w:rPr>
          <w:rFonts w:ascii="Times New Roman" w:eastAsia="Times New Roman" w:hAnsi="Times New Roman" w:cs="Times New Roman"/>
          <w:sz w:val="28"/>
          <w:szCs w:val="28"/>
          <w:lang w:eastAsia="uk-UA"/>
        </w:rPr>
        <w:t>Короткотерміновий портфель забезпечує ліквідність, тоді як довготерміновий п</w:t>
      </w:r>
      <w:bookmarkEnd w:id="34"/>
      <w:r w:rsidRPr="00BA6023">
        <w:rPr>
          <w:rFonts w:ascii="Times New Roman" w:eastAsia="Times New Roman" w:hAnsi="Times New Roman" w:cs="Times New Roman"/>
          <w:sz w:val="28"/>
          <w:szCs w:val="28"/>
          <w:lang w:eastAsia="uk-UA"/>
        </w:rPr>
        <w:t>ризначений для отримання доходу.</w:t>
      </w:r>
    </w:p>
    <w:p w14:paraId="6C94D276" w14:textId="77777777" w:rsidR="004F7CDF" w:rsidRPr="00BA6023" w:rsidRDefault="004F7CDF" w:rsidP="00760667">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Практика банківської діяльності пропонує ще кілька пасивних підходів, які можуть бути альтернативою за певних умов. Це, зокрема, так звана політика короткотермінового акцепту, або стратегія придбання короткотермінових цінних паперів, тобто розміщення всіх інвестицій у межах короткого проміжку часу. Наприклад, управління банку може прийняти рішення інвестувати всі фонди, які не задіяні у кредитних операціях і готівкових резервах, у цінні папери, термін погашення яких не перевищує двох років. За такого підходу портфель розглядають переважно як джерело ліквідності, а не отримання доходу.</w:t>
      </w:r>
    </w:p>
    <w:p w14:paraId="245AE571" w14:textId="4178AEFC" w:rsidR="004F7CDF" w:rsidRPr="00BA6023" w:rsidRDefault="004F7CDF" w:rsidP="00760667">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Протилежний попередньому підхід </w:t>
      </w:r>
      <w:r w:rsidR="00BE799A" w:rsidRPr="00BA6023">
        <w:rPr>
          <w:rFonts w:ascii="Times New Roman" w:eastAsia="Times New Roman" w:hAnsi="Times New Roman" w:cs="Times New Roman"/>
          <w:sz w:val="28"/>
          <w:szCs w:val="28"/>
          <w:lang w:eastAsia="uk-UA"/>
        </w:rPr>
        <w:t>–</w:t>
      </w:r>
      <w:r w:rsidRPr="00BA6023">
        <w:rPr>
          <w:rFonts w:ascii="Times New Roman" w:eastAsia="Times New Roman" w:hAnsi="Times New Roman" w:cs="Times New Roman"/>
          <w:sz w:val="28"/>
          <w:szCs w:val="28"/>
          <w:lang w:eastAsia="uk-UA"/>
        </w:rPr>
        <w:t xml:space="preserve"> політика довготермінового акцепту, згідно з якою портфель функціонує як джерело доходу. Банк, котрий дотримується цієї політики, може прийняти рішення інвестувати кошти у цінні папери із термінами погашення від 5 до 10 років. Для задоволення потреб, пов’язаних із ліквід</w:t>
      </w:r>
      <w:r w:rsidRPr="00BA6023">
        <w:rPr>
          <w:rFonts w:ascii="Times New Roman" w:eastAsia="Times New Roman" w:hAnsi="Times New Roman" w:cs="Times New Roman"/>
          <w:sz w:val="28"/>
          <w:szCs w:val="28"/>
          <w:lang w:eastAsia="uk-UA"/>
        </w:rPr>
        <w:softHyphen/>
        <w:t>ністю, такий банк може значною мірою спиратися на позики на грошовому ринку. На підставі такої політики довготерміновий портфель цінних паперів можна збалансувати відносно короткотерміновим кредитним портфелем.</w:t>
      </w:r>
    </w:p>
    <w:p w14:paraId="4E20DB2B" w14:textId="77777777" w:rsidR="004F7CDF" w:rsidRPr="00BA6023" w:rsidRDefault="004F7CDF" w:rsidP="00760667">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lastRenderedPageBreak/>
        <w:t>Застосування у чистому вигляді активних і пасивних методів управління портфелем цінних паперів має певні недоліки. У разі пасивної стратегії дохідність портфеля свідомо обмежується з метою зниження ризику. За активного підходу існує великий ризик втрат, пов’язаних з помилковим прогнозом майбутніх відсоткових ставок. Тому нерідко використовують методи, що раціонально поєднують риси активного й пасивного підходів. Прикладом такого поєднання є так звана умовна імунізація портфеля облігацій.</w:t>
      </w:r>
    </w:p>
    <w:p w14:paraId="5D84E686" w14:textId="113B33D7" w:rsidR="004F7CDF" w:rsidRPr="00BA6023" w:rsidRDefault="004F7CDF" w:rsidP="00760667">
      <w:pPr>
        <w:spacing w:after="0" w:line="240" w:lineRule="auto"/>
        <w:ind w:firstLine="709"/>
        <w:jc w:val="both"/>
        <w:rPr>
          <w:rFonts w:ascii="Times New Roman" w:eastAsia="Times New Roman" w:hAnsi="Times New Roman" w:cs="Times New Roman"/>
          <w:sz w:val="28"/>
          <w:szCs w:val="28"/>
          <w:lang w:eastAsia="uk-UA"/>
        </w:rPr>
      </w:pPr>
      <w:bookmarkStart w:id="35" w:name="_Hlk173487022"/>
      <w:r w:rsidRPr="00BA6023">
        <w:rPr>
          <w:rFonts w:ascii="Times New Roman" w:eastAsia="Times New Roman" w:hAnsi="Times New Roman" w:cs="Times New Roman"/>
          <w:b/>
          <w:sz w:val="28"/>
          <w:szCs w:val="28"/>
          <w:lang w:eastAsia="uk-UA"/>
        </w:rPr>
        <w:t>Умовна імунізація</w:t>
      </w:r>
      <w:r w:rsidRPr="00BA6023">
        <w:rPr>
          <w:rFonts w:ascii="Times New Roman" w:eastAsia="Times New Roman" w:hAnsi="Times New Roman" w:cs="Times New Roman"/>
          <w:sz w:val="28"/>
          <w:szCs w:val="28"/>
          <w:lang w:eastAsia="uk-UA"/>
        </w:rPr>
        <w:t> </w:t>
      </w:r>
      <w:bookmarkEnd w:id="35"/>
      <w:r w:rsidR="00BE799A" w:rsidRPr="00BA6023">
        <w:rPr>
          <w:rFonts w:ascii="Times New Roman" w:eastAsia="Times New Roman" w:hAnsi="Times New Roman" w:cs="Times New Roman"/>
          <w:sz w:val="28"/>
          <w:szCs w:val="28"/>
          <w:lang w:eastAsia="uk-UA"/>
        </w:rPr>
        <w:t>–</w:t>
      </w:r>
      <w:r w:rsidR="00EC1A10" w:rsidRPr="00BA6023">
        <w:rPr>
          <w:rFonts w:ascii="Times New Roman" w:eastAsia="Times New Roman" w:hAnsi="Times New Roman" w:cs="Times New Roman"/>
          <w:sz w:val="28"/>
          <w:szCs w:val="28"/>
          <w:lang w:eastAsia="uk-UA"/>
        </w:rPr>
        <w:t xml:space="preserve"> </w:t>
      </w:r>
      <w:r w:rsidRPr="00BA6023">
        <w:rPr>
          <w:rFonts w:ascii="Times New Roman" w:eastAsia="Times New Roman" w:hAnsi="Times New Roman" w:cs="Times New Roman"/>
          <w:sz w:val="28"/>
          <w:szCs w:val="28"/>
          <w:lang w:eastAsia="uk-UA"/>
        </w:rPr>
        <w:t>це динамічна стратегія, мета якої полягає у гарантуванні певного мінімального рівня дохідності за одночасного намагання за допомогою прийомів активного управління (наприклад, свопінгу) досягти високої ефективності. Аналітик у кожен відрізок часу на підставі поточної структури відсоткових ставок має оцінювати фактичну та мінімальну вартість портфеля, необхідну для забезпечення імунізації. Якщо фактична вартість істотно перевищує цей мінімальний рівень, доцільно й далі використовувати активні методи управління портфелем, у противному разі (щоб уникнути втрат) портфель має бути негайно імунізований.</w:t>
      </w:r>
    </w:p>
    <w:p w14:paraId="4E8C7DB8" w14:textId="60E0CCB0" w:rsidR="004F7CDF" w:rsidRPr="00BA6023" w:rsidRDefault="004F7CDF" w:rsidP="00760667">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Потрібно пам’ятати, що портфель цінних паперів </w:t>
      </w:r>
      <w:r w:rsidR="00BE799A" w:rsidRPr="00BA6023">
        <w:rPr>
          <w:rFonts w:ascii="Times New Roman" w:eastAsia="Times New Roman" w:hAnsi="Times New Roman" w:cs="Times New Roman"/>
          <w:sz w:val="28"/>
          <w:szCs w:val="28"/>
          <w:lang w:eastAsia="uk-UA"/>
        </w:rPr>
        <w:t>–</w:t>
      </w:r>
      <w:r w:rsidR="00A52300" w:rsidRPr="00BA6023">
        <w:rPr>
          <w:rFonts w:ascii="Times New Roman" w:eastAsia="Times New Roman" w:hAnsi="Times New Roman" w:cs="Times New Roman"/>
          <w:sz w:val="28"/>
          <w:szCs w:val="28"/>
          <w:lang w:eastAsia="uk-UA"/>
        </w:rPr>
        <w:t xml:space="preserve"> </w:t>
      </w:r>
      <w:r w:rsidRPr="00BA6023">
        <w:rPr>
          <w:rFonts w:ascii="Times New Roman" w:eastAsia="Times New Roman" w:hAnsi="Times New Roman" w:cs="Times New Roman"/>
          <w:sz w:val="28"/>
          <w:szCs w:val="28"/>
          <w:lang w:eastAsia="uk-UA"/>
        </w:rPr>
        <w:t xml:space="preserve">це сукупність інструментів, які продаються і купуються на ринку цінних паперів, отже, постає питання стосовно витрат на його формування й утримання. Тому особливої вагомості набуває питання щодо кількісного складу портфеля та </w:t>
      </w:r>
      <w:r w:rsidR="00760667" w:rsidRPr="00BA6023">
        <w:rPr>
          <w:rFonts w:ascii="Times New Roman" w:eastAsia="Times New Roman" w:hAnsi="Times New Roman" w:cs="Times New Roman"/>
          <w:sz w:val="28"/>
          <w:szCs w:val="28"/>
          <w:lang w:eastAsia="uk-UA"/>
        </w:rPr>
        <w:t>у</w:t>
      </w:r>
      <w:r w:rsidRPr="00BA6023">
        <w:rPr>
          <w:rFonts w:ascii="Times New Roman" w:eastAsia="Times New Roman" w:hAnsi="Times New Roman" w:cs="Times New Roman"/>
          <w:sz w:val="28"/>
          <w:szCs w:val="28"/>
          <w:lang w:eastAsia="uk-UA"/>
        </w:rPr>
        <w:t>різноманітнення його.</w:t>
      </w:r>
    </w:p>
    <w:p w14:paraId="7EBFC9EA" w14:textId="7F0CFACF" w:rsidR="004F7CDF" w:rsidRPr="00BA6023" w:rsidRDefault="004F7CDF" w:rsidP="00C30E68">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З практики відомо різні варіанти організації управління великим портфелем цінних паперів. Один з них полягає в тому, що інституційний інвестор</w:t>
      </w:r>
      <w:r w:rsidR="00475B4B" w:rsidRPr="00BA6023">
        <w:rPr>
          <w:rFonts w:ascii="Times New Roman" w:eastAsia="Times New Roman" w:hAnsi="Times New Roman" w:cs="Times New Roman"/>
          <w:sz w:val="28"/>
          <w:szCs w:val="28"/>
          <w:lang w:eastAsia="uk-UA"/>
        </w:rPr>
        <w:t> </w:t>
      </w:r>
      <w:r w:rsidR="00BE799A" w:rsidRPr="00BA6023">
        <w:rPr>
          <w:rFonts w:ascii="Times New Roman" w:eastAsia="Times New Roman" w:hAnsi="Times New Roman" w:cs="Times New Roman"/>
          <w:sz w:val="28"/>
          <w:szCs w:val="28"/>
          <w:lang w:eastAsia="uk-UA"/>
        </w:rPr>
        <w:t>–</w:t>
      </w:r>
      <w:r w:rsidRPr="00BA6023">
        <w:rPr>
          <w:rFonts w:ascii="Times New Roman" w:eastAsia="Times New Roman" w:hAnsi="Times New Roman" w:cs="Times New Roman"/>
          <w:sz w:val="28"/>
          <w:szCs w:val="28"/>
          <w:lang w:eastAsia="uk-UA"/>
        </w:rPr>
        <w:t xml:space="preserve"> утримувач портфеля цінних паперів </w:t>
      </w:r>
      <w:r w:rsidR="00BE799A" w:rsidRPr="00BA6023">
        <w:rPr>
          <w:rFonts w:ascii="Times New Roman" w:eastAsia="Times New Roman" w:hAnsi="Times New Roman" w:cs="Times New Roman"/>
          <w:sz w:val="28"/>
          <w:szCs w:val="28"/>
          <w:lang w:eastAsia="uk-UA"/>
        </w:rPr>
        <w:t>–</w:t>
      </w:r>
      <w:r w:rsidRPr="00BA6023">
        <w:rPr>
          <w:rFonts w:ascii="Times New Roman" w:eastAsia="Times New Roman" w:hAnsi="Times New Roman" w:cs="Times New Roman"/>
          <w:sz w:val="28"/>
          <w:szCs w:val="28"/>
          <w:lang w:eastAsia="uk-UA"/>
        </w:rPr>
        <w:t xml:space="preserve"> самостійно здійснює управління портфелем. У цьому разі зазвичай створюють спеціалізований структурний підрозділ, до функцій якого належить визначення цілей і типу портфеля; розроблення стратегії й тактики управління портфелем, його оперативне коригування у межах обраних цілей, стратегії і короткотермінових завдань; безпосереднє здійснення операцій з управління портфелем, моніторинг, аналіз і усунення проблем, що виникають; прийняття й практична реалізація коригувальних рішень, визначення ефективності управлінських дій. Таким структурним підрозділом може виступати фондовий або інвестиційний відділ банку.</w:t>
      </w:r>
    </w:p>
    <w:p w14:paraId="1EB2208D" w14:textId="77777777" w:rsidR="004F7CDF" w:rsidRPr="00BA6023" w:rsidRDefault="004F7CDF" w:rsidP="00C30E68">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В іншому випадку інвестор довіряє здійснення управління портфелем своїх цінних паперів банкові. Як активна, так і пасивна стратегії управління портфелем цінних паперів можуть бути реалізовані банком за дорученням клієнта і за його рахунок, або на підставі договору.</w:t>
      </w:r>
    </w:p>
    <w:p w14:paraId="32979585" w14:textId="77777777" w:rsidR="004F7CDF" w:rsidRPr="00BA6023" w:rsidRDefault="004F7CDF" w:rsidP="00C30E68">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 xml:space="preserve">Активне управління передбачає високі витрати інвестора банківській або спеціалізованій фінансовій установі, яка бере на себе всі обов’язки з аналізу, формування, купівлі-продажу активів і структурної перебудови портфеля цінних паперів. Формуючи мінливий портфель на кошти інвестора, портфельний менеджер постійно здійснює операції із фінансовими інструментами, спираючись на обрану стратегію, аналіз ринку та власну інтуїцію. Комісійну винагороду менеджера визначають на підставі відсотка від отриманого доходу за </w:t>
      </w:r>
      <w:r w:rsidRPr="00BA6023">
        <w:rPr>
          <w:rFonts w:ascii="Times New Roman" w:eastAsia="Times New Roman" w:hAnsi="Times New Roman" w:cs="Times New Roman"/>
          <w:sz w:val="28"/>
          <w:szCs w:val="28"/>
          <w:lang w:eastAsia="uk-UA"/>
        </w:rPr>
        <w:lastRenderedPageBreak/>
        <w:t>портфелем. Такі послуги називають «Investment portfolio management treaty» (угодою стосовно управління інвестиційним портфелем).</w:t>
      </w:r>
    </w:p>
    <w:p w14:paraId="7C4FD00D" w14:textId="77777777" w:rsidR="004F7CDF" w:rsidRPr="00BA6023" w:rsidRDefault="004F7CDF" w:rsidP="00C30E68">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Пасивна стратегія управління портфелем цінних паперів також передбачає надання коштів спеціалізованій (переважно банківській) установі з метою інвестування їх від імені й за дорученням інвестора в різні фінансові інструменти для отримання до</w:t>
      </w:r>
      <w:r w:rsidRPr="00BA6023">
        <w:rPr>
          <w:rFonts w:ascii="Times New Roman" w:eastAsia="Times New Roman" w:hAnsi="Times New Roman" w:cs="Times New Roman"/>
          <w:sz w:val="28"/>
          <w:szCs w:val="28"/>
          <w:lang w:eastAsia="uk-UA"/>
        </w:rPr>
        <w:softHyphen/>
        <w:t>ходу за всією сукупністю активів. У світовій практиці такі операції передбачають комісійну винагороду і мають назву «Private banking» (довірчі банківські операції).</w:t>
      </w:r>
    </w:p>
    <w:p w14:paraId="1CED8088" w14:textId="5BF89EAB" w:rsidR="004F7CDF" w:rsidRPr="00BA6023" w:rsidRDefault="004F7CDF" w:rsidP="00C30E68">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 xml:space="preserve">До системи управління портфелем цінних паперів належать заходи не лише успішного його формування, а й </w:t>
      </w:r>
      <w:r w:rsidRPr="00BA6023">
        <w:rPr>
          <w:rFonts w:ascii="Times New Roman" w:eastAsia="Times New Roman" w:hAnsi="Times New Roman" w:cs="Times New Roman"/>
          <w:b/>
          <w:i/>
          <w:sz w:val="28"/>
          <w:szCs w:val="28"/>
          <w:lang w:eastAsia="uk-UA"/>
        </w:rPr>
        <w:t>поточного коригування</w:t>
      </w:r>
      <w:r w:rsidRPr="00BA6023">
        <w:rPr>
          <w:rFonts w:ascii="Times New Roman" w:eastAsia="Times New Roman" w:hAnsi="Times New Roman" w:cs="Times New Roman"/>
          <w:sz w:val="28"/>
          <w:szCs w:val="28"/>
          <w:lang w:eastAsia="uk-UA"/>
        </w:rPr>
        <w:t>. Кожен інвестор прагне постійно поліпшувати інвестиційні характеристики портфеля на підставі оцінювання окремих вкладень, а в разі несприятливих обставин </w:t>
      </w:r>
      <w:r w:rsidR="00BE799A" w:rsidRPr="00BA6023">
        <w:rPr>
          <w:rFonts w:ascii="Times New Roman" w:eastAsia="Times New Roman" w:hAnsi="Times New Roman" w:cs="Times New Roman"/>
          <w:sz w:val="28"/>
          <w:szCs w:val="28"/>
          <w:lang w:eastAsia="uk-UA"/>
        </w:rPr>
        <w:t>–</w:t>
      </w:r>
      <w:r w:rsidRPr="00BA6023">
        <w:rPr>
          <w:rFonts w:ascii="Times New Roman" w:eastAsia="Times New Roman" w:hAnsi="Times New Roman" w:cs="Times New Roman"/>
          <w:sz w:val="28"/>
          <w:szCs w:val="28"/>
          <w:lang w:eastAsia="uk-UA"/>
        </w:rPr>
        <w:t xml:space="preserve"> своєчасно реінвестувати капітал в ефективніші активи.</w:t>
      </w:r>
    </w:p>
    <w:p w14:paraId="5E6893FB" w14:textId="77777777" w:rsidR="004F7CDF" w:rsidRPr="00BA6023" w:rsidRDefault="004F7CDF" w:rsidP="00C30E68">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 xml:space="preserve">Необхідність коригування портфеля зумовлена різними причинами. </w:t>
      </w:r>
      <w:r w:rsidRPr="00BA6023">
        <w:rPr>
          <w:rFonts w:ascii="Times New Roman" w:eastAsia="Times New Roman" w:hAnsi="Times New Roman" w:cs="Times New Roman"/>
          <w:i/>
          <w:iCs/>
          <w:sz w:val="28"/>
          <w:szCs w:val="28"/>
          <w:u w:val="single"/>
          <w:lang w:eastAsia="uk-UA"/>
        </w:rPr>
        <w:t xml:space="preserve">Перша </w:t>
      </w:r>
      <w:r w:rsidRPr="00BA6023">
        <w:rPr>
          <w:rFonts w:ascii="Times New Roman" w:eastAsia="Times New Roman" w:hAnsi="Times New Roman" w:cs="Times New Roman"/>
          <w:sz w:val="28"/>
          <w:szCs w:val="28"/>
          <w:lang w:eastAsia="uk-UA"/>
        </w:rPr>
        <w:t>з них пов’язана з появою на ринку нових ефективних фінансових інструментів. За цих умов інвестор вдається до ревізії портфеля з метою підвищення його загальної ефективності. Порядок дій у разі коригування портфеля підпорядкований загальним принципам його формування. Виходячи з цілей формування та порівняльної оцінки інвестиційних якостей нових фінансових активів, інвестор оптимізує склад портфеля з урахуванням мінливості обставин.</w:t>
      </w:r>
    </w:p>
    <w:p w14:paraId="6D01F553" w14:textId="77777777" w:rsidR="004F7CDF" w:rsidRPr="00BA6023" w:rsidRDefault="004F7CDF" w:rsidP="00C30E68">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i/>
          <w:iCs/>
          <w:sz w:val="28"/>
          <w:szCs w:val="28"/>
          <w:u w:val="single"/>
          <w:lang w:eastAsia="uk-UA"/>
        </w:rPr>
        <w:t>Друга</w:t>
      </w:r>
      <w:r w:rsidRPr="00BA6023">
        <w:rPr>
          <w:rFonts w:ascii="Times New Roman" w:eastAsia="Times New Roman" w:hAnsi="Times New Roman" w:cs="Times New Roman"/>
          <w:sz w:val="28"/>
          <w:szCs w:val="28"/>
          <w:lang w:eastAsia="uk-UA"/>
        </w:rPr>
        <w:t xml:space="preserve"> причина пов’язана зі зниженням ефективності окремих фінансових активів портфеля. За таких умов часто доводиться приймати рішення стосовно продажу окремих цінних паперів.</w:t>
      </w:r>
    </w:p>
    <w:p w14:paraId="7F2D55A1" w14:textId="77777777" w:rsidR="004F7CDF" w:rsidRPr="00BA6023" w:rsidRDefault="004F7CDF" w:rsidP="00C30E68">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Підготовку і прийняття рішень щодо коригування портфеля, як правило, здійснюють щорічно, але не рідше, ніж раз на 3</w:t>
      </w:r>
      <w:r w:rsidR="00D23173" w:rsidRPr="00BA6023">
        <w:rPr>
          <w:rFonts w:ascii="Times New Roman" w:eastAsia="Times New Roman" w:hAnsi="Times New Roman" w:cs="Times New Roman"/>
          <w:sz w:val="28"/>
          <w:szCs w:val="28"/>
          <w:lang w:eastAsia="uk-UA"/>
        </w:rPr>
        <w:t>-</w:t>
      </w:r>
      <w:r w:rsidRPr="00BA6023">
        <w:rPr>
          <w:rFonts w:ascii="Times New Roman" w:eastAsia="Times New Roman" w:hAnsi="Times New Roman" w:cs="Times New Roman"/>
          <w:sz w:val="28"/>
          <w:szCs w:val="28"/>
          <w:lang w:eastAsia="uk-UA"/>
        </w:rPr>
        <w:t>5 р</w:t>
      </w:r>
      <w:r w:rsidR="00C30E68" w:rsidRPr="00BA6023">
        <w:rPr>
          <w:rFonts w:ascii="Times New Roman" w:eastAsia="Times New Roman" w:hAnsi="Times New Roman" w:cs="Times New Roman"/>
          <w:sz w:val="28"/>
          <w:szCs w:val="28"/>
          <w:lang w:eastAsia="uk-UA"/>
        </w:rPr>
        <w:t>о</w:t>
      </w:r>
      <w:r w:rsidRPr="00BA6023">
        <w:rPr>
          <w:rFonts w:ascii="Times New Roman" w:eastAsia="Times New Roman" w:hAnsi="Times New Roman" w:cs="Times New Roman"/>
          <w:sz w:val="28"/>
          <w:szCs w:val="28"/>
          <w:lang w:eastAsia="uk-UA"/>
        </w:rPr>
        <w:t>ків (так зване «золоте правило» роботи з цінними паперами). Зважаючи на те, що зниження вартості окремих фінансових активів спричинюють різні чинники, до того ж різною є міра впливу однакових чинників на них, розроблення управлінських рішень має диференційований характер і здійснюється в розрізі певних фінансових активів.</w:t>
      </w:r>
    </w:p>
    <w:p w14:paraId="093AF1A9" w14:textId="57C9FAB0" w:rsidR="004F7CDF" w:rsidRPr="00BA6023" w:rsidRDefault="004F7CDF" w:rsidP="00C30E68">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Обґрунтування управлінських рішень щодо продажу фінансових інструментів</w:t>
      </w:r>
      <w:r w:rsidR="00C30E68" w:rsidRPr="00BA6023">
        <w:rPr>
          <w:rFonts w:ascii="Times New Roman" w:eastAsia="Times New Roman" w:hAnsi="Times New Roman" w:cs="Times New Roman"/>
          <w:sz w:val="28"/>
          <w:szCs w:val="28"/>
          <w:lang w:eastAsia="uk-UA"/>
        </w:rPr>
        <w:t xml:space="preserve"> </w:t>
      </w:r>
      <w:r w:rsidR="00BE799A" w:rsidRPr="00BA6023">
        <w:rPr>
          <w:rFonts w:ascii="Times New Roman" w:eastAsia="Times New Roman" w:hAnsi="Times New Roman" w:cs="Times New Roman"/>
          <w:sz w:val="28"/>
          <w:szCs w:val="28"/>
          <w:lang w:eastAsia="uk-UA"/>
        </w:rPr>
        <w:t>–</w:t>
      </w:r>
      <w:r w:rsidRPr="00BA6023">
        <w:rPr>
          <w:rFonts w:ascii="Times New Roman" w:eastAsia="Times New Roman" w:hAnsi="Times New Roman" w:cs="Times New Roman"/>
          <w:sz w:val="28"/>
          <w:szCs w:val="28"/>
          <w:lang w:eastAsia="uk-UA"/>
        </w:rPr>
        <w:t xml:space="preserve"> дуже відповідальний і складний етап портфельного інвестування. Відповідальність прийняття таких рішень зумовлена тим, що вони нерідко спричиняють не лише втрату очікуваного доходу, а й частини інвестованого капіталу.</w:t>
      </w:r>
    </w:p>
    <w:p w14:paraId="355590B9" w14:textId="77777777" w:rsidR="004F7CDF" w:rsidRPr="00BA6023" w:rsidRDefault="004F7CDF" w:rsidP="00C30E68">
      <w:pPr>
        <w:spacing w:after="0" w:line="240" w:lineRule="auto"/>
        <w:ind w:firstLine="709"/>
        <w:jc w:val="both"/>
        <w:rPr>
          <w:rFonts w:ascii="Times New Roman" w:eastAsia="Times New Roman" w:hAnsi="Times New Roman" w:cs="Times New Roman"/>
          <w:sz w:val="24"/>
          <w:szCs w:val="24"/>
          <w:lang w:eastAsia="uk-UA"/>
        </w:rPr>
      </w:pPr>
      <w:r w:rsidRPr="00BA6023">
        <w:rPr>
          <w:rFonts w:ascii="Times New Roman" w:eastAsia="Times New Roman" w:hAnsi="Times New Roman" w:cs="Times New Roman"/>
          <w:sz w:val="28"/>
          <w:szCs w:val="28"/>
          <w:lang w:eastAsia="uk-UA"/>
        </w:rPr>
        <w:t>Складність прийняття таких управлінських рішень пов’язана з тим, що вони мають ґрунтуватися на всебічному аналізі поточної кон’юнктури ринку цінних паперів і прогнозуванні її змін. Слід враховувати, що зниження ефективності окремих фінансових активів може мати тимчасовий характер, наприклад через біржову гру «на зниження», після якої зазвичай відбувається зростання ринкового курсу їх</w:t>
      </w:r>
      <w:r w:rsidRPr="00BA6023">
        <w:rPr>
          <w:rFonts w:ascii="Times New Roman" w:eastAsia="Times New Roman" w:hAnsi="Times New Roman" w:cs="Times New Roman"/>
          <w:sz w:val="24"/>
          <w:szCs w:val="24"/>
          <w:lang w:eastAsia="uk-UA"/>
        </w:rPr>
        <w:t>.</w:t>
      </w:r>
    </w:p>
    <w:p w14:paraId="158A76FE" w14:textId="77777777" w:rsidR="008E2770" w:rsidRPr="00BA6023" w:rsidRDefault="008E2770" w:rsidP="00C30E68">
      <w:pPr>
        <w:spacing w:after="0" w:line="240" w:lineRule="auto"/>
        <w:ind w:firstLine="709"/>
        <w:jc w:val="both"/>
        <w:rPr>
          <w:rFonts w:ascii="Times New Roman" w:eastAsia="Times New Roman" w:hAnsi="Times New Roman" w:cs="Times New Roman"/>
          <w:sz w:val="24"/>
          <w:szCs w:val="24"/>
          <w:lang w:eastAsia="uk-UA"/>
        </w:rPr>
      </w:pPr>
    </w:p>
    <w:p w14:paraId="34B9D965" w14:textId="77777777" w:rsidR="008E2770" w:rsidRPr="00BA6023" w:rsidRDefault="008E2770" w:rsidP="00C30E68">
      <w:pPr>
        <w:spacing w:after="0" w:line="240" w:lineRule="auto"/>
        <w:ind w:firstLine="709"/>
        <w:jc w:val="both"/>
        <w:rPr>
          <w:rFonts w:ascii="Times New Roman" w:eastAsia="Times New Roman" w:hAnsi="Times New Roman" w:cs="Times New Roman"/>
          <w:sz w:val="24"/>
          <w:szCs w:val="24"/>
          <w:lang w:eastAsia="uk-UA"/>
        </w:rPr>
      </w:pPr>
    </w:p>
    <w:p w14:paraId="1B2DBE9A" w14:textId="77777777" w:rsidR="008E2770" w:rsidRPr="00BA6023" w:rsidRDefault="008E2770" w:rsidP="00C30E68">
      <w:pPr>
        <w:spacing w:after="0" w:line="240" w:lineRule="auto"/>
        <w:ind w:firstLine="709"/>
        <w:jc w:val="both"/>
        <w:rPr>
          <w:rFonts w:ascii="Times New Roman" w:eastAsia="Times New Roman" w:hAnsi="Times New Roman" w:cs="Times New Roman"/>
          <w:sz w:val="24"/>
          <w:szCs w:val="24"/>
          <w:lang w:eastAsia="uk-UA"/>
        </w:rPr>
      </w:pPr>
    </w:p>
    <w:p w14:paraId="26CAA368" w14:textId="77777777" w:rsidR="008E2770" w:rsidRPr="00BA6023" w:rsidRDefault="008E2770" w:rsidP="00C30E68">
      <w:pPr>
        <w:spacing w:after="0" w:line="240" w:lineRule="auto"/>
        <w:ind w:firstLine="709"/>
        <w:jc w:val="both"/>
        <w:rPr>
          <w:rFonts w:ascii="Times New Roman" w:eastAsia="Times New Roman" w:hAnsi="Times New Roman" w:cs="Times New Roman"/>
          <w:sz w:val="24"/>
          <w:szCs w:val="24"/>
          <w:lang w:eastAsia="uk-UA"/>
        </w:rPr>
      </w:pPr>
    </w:p>
    <w:p w14:paraId="62990F72" w14:textId="77777777" w:rsidR="00EC1A10" w:rsidRPr="00BA6023" w:rsidRDefault="00EC1A10" w:rsidP="007F2169">
      <w:pPr>
        <w:spacing w:after="0" w:line="240" w:lineRule="auto"/>
        <w:jc w:val="center"/>
        <w:rPr>
          <w:rFonts w:ascii="Times New Roman" w:eastAsia="Times New Roman" w:hAnsi="Times New Roman" w:cs="Times New Roman"/>
          <w:b/>
          <w:sz w:val="28"/>
          <w:szCs w:val="28"/>
          <w:lang w:eastAsia="uk-UA"/>
        </w:rPr>
      </w:pPr>
    </w:p>
    <w:p w14:paraId="56AD6B68" w14:textId="0CB5239F" w:rsidR="007F2169" w:rsidRPr="00BA6023" w:rsidRDefault="007F2169" w:rsidP="007F2169">
      <w:pPr>
        <w:spacing w:after="0" w:line="240" w:lineRule="auto"/>
        <w:jc w:val="center"/>
        <w:rPr>
          <w:rFonts w:ascii="Times New Roman" w:eastAsia="Times New Roman" w:hAnsi="Times New Roman" w:cs="Times New Roman"/>
          <w:b/>
          <w:sz w:val="28"/>
          <w:szCs w:val="28"/>
          <w:lang w:eastAsia="uk-UA"/>
        </w:rPr>
      </w:pPr>
      <w:r w:rsidRPr="00BA6023">
        <w:rPr>
          <w:rFonts w:ascii="Times New Roman" w:eastAsia="Times New Roman" w:hAnsi="Times New Roman" w:cs="Times New Roman"/>
          <w:b/>
          <w:sz w:val="28"/>
          <w:szCs w:val="28"/>
          <w:lang w:eastAsia="uk-UA"/>
        </w:rPr>
        <w:lastRenderedPageBreak/>
        <w:t xml:space="preserve">5.5 </w:t>
      </w:r>
      <w:r w:rsidR="00EC1A10" w:rsidRPr="00BA6023">
        <w:rPr>
          <w:rFonts w:ascii="Times New Roman" w:eastAsia="Times New Roman" w:hAnsi="Times New Roman" w:cs="Times New Roman"/>
          <w:b/>
          <w:color w:val="000000"/>
          <w:kern w:val="0"/>
          <w:sz w:val="28"/>
          <w:szCs w:val="28"/>
          <w:lang w:eastAsia="uk-UA"/>
        </w:rPr>
        <w:t xml:space="preserve">Управління </w:t>
      </w:r>
      <w:r w:rsidRPr="00BA6023">
        <w:rPr>
          <w:rFonts w:ascii="Times New Roman" w:eastAsia="Times New Roman" w:hAnsi="Times New Roman" w:cs="Times New Roman"/>
          <w:b/>
          <w:color w:val="000000"/>
          <w:kern w:val="0"/>
          <w:sz w:val="28"/>
          <w:szCs w:val="28"/>
          <w:lang w:eastAsia="uk-UA"/>
        </w:rPr>
        <w:t>інвестиційни</w:t>
      </w:r>
      <w:r w:rsidR="00EC1A10" w:rsidRPr="00BA6023">
        <w:rPr>
          <w:rFonts w:ascii="Times New Roman" w:eastAsia="Times New Roman" w:hAnsi="Times New Roman" w:cs="Times New Roman"/>
          <w:b/>
          <w:color w:val="000000"/>
          <w:kern w:val="0"/>
          <w:sz w:val="28"/>
          <w:szCs w:val="28"/>
          <w:lang w:eastAsia="uk-UA"/>
        </w:rPr>
        <w:t>м</w:t>
      </w:r>
      <w:r w:rsidRPr="00BA6023">
        <w:rPr>
          <w:rFonts w:ascii="Times New Roman" w:eastAsia="Times New Roman" w:hAnsi="Times New Roman" w:cs="Times New Roman"/>
          <w:b/>
          <w:color w:val="000000"/>
          <w:kern w:val="0"/>
          <w:sz w:val="28"/>
          <w:szCs w:val="28"/>
          <w:lang w:eastAsia="uk-UA"/>
        </w:rPr>
        <w:t xml:space="preserve"> ризи</w:t>
      </w:r>
      <w:r w:rsidR="00EC1A10" w:rsidRPr="00BA6023">
        <w:rPr>
          <w:rFonts w:ascii="Times New Roman" w:eastAsia="Times New Roman" w:hAnsi="Times New Roman" w:cs="Times New Roman"/>
          <w:b/>
          <w:color w:val="000000"/>
          <w:kern w:val="0"/>
          <w:sz w:val="28"/>
          <w:szCs w:val="28"/>
          <w:lang w:eastAsia="uk-UA"/>
        </w:rPr>
        <w:t>ком</w:t>
      </w:r>
      <w:r w:rsidRPr="00BA6023">
        <w:rPr>
          <w:rFonts w:ascii="Times New Roman" w:eastAsia="Times New Roman" w:hAnsi="Times New Roman" w:cs="Times New Roman"/>
          <w:b/>
          <w:color w:val="000000"/>
          <w:kern w:val="0"/>
          <w:sz w:val="28"/>
          <w:szCs w:val="28"/>
          <w:lang w:eastAsia="uk-UA"/>
        </w:rPr>
        <w:t xml:space="preserve"> портфеля</w:t>
      </w:r>
    </w:p>
    <w:p w14:paraId="4375F1C2" w14:textId="77777777" w:rsidR="00FE30AA" w:rsidRPr="00BA6023" w:rsidRDefault="00FE30AA" w:rsidP="00FE30AA">
      <w:pPr>
        <w:spacing w:after="0" w:line="240" w:lineRule="auto"/>
        <w:ind w:firstLine="709"/>
        <w:jc w:val="both"/>
        <w:rPr>
          <w:rFonts w:ascii="Times New Roman" w:eastAsia="Times New Roman" w:hAnsi="Times New Roman" w:cs="Times New Roman"/>
          <w:sz w:val="28"/>
          <w:szCs w:val="28"/>
          <w:lang w:eastAsia="uk-UA"/>
        </w:rPr>
      </w:pPr>
    </w:p>
    <w:p w14:paraId="34DBD43B" w14:textId="4AF47840" w:rsidR="00FE30AA" w:rsidRPr="00BA6023" w:rsidRDefault="00FE30AA" w:rsidP="00FE30AA">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Управління ризиками є невід</w:t>
      </w:r>
      <w:r w:rsidR="00F86900" w:rsidRPr="00BA6023">
        <w:rPr>
          <w:rFonts w:ascii="Times New Roman" w:eastAsia="Times New Roman" w:hAnsi="Times New Roman" w:cs="Times New Roman"/>
          <w:sz w:val="28"/>
          <w:szCs w:val="28"/>
          <w:lang w:eastAsia="uk-UA"/>
        </w:rPr>
        <w:t>’</w:t>
      </w:r>
      <w:r w:rsidRPr="00BA6023">
        <w:rPr>
          <w:rFonts w:ascii="Times New Roman" w:eastAsia="Times New Roman" w:hAnsi="Times New Roman" w:cs="Times New Roman"/>
          <w:sz w:val="28"/>
          <w:szCs w:val="28"/>
          <w:lang w:eastAsia="uk-UA"/>
        </w:rPr>
        <w:t>ємною частиною відповідального портфельного інвестування, оскільки це може знизити загальний ризик портфеля у різний спосіб. Наприклад, інвестор може диверсифікувати свої інвестиції, застрахуватися від фінансових подій або використовувати прості стоп-лос та тейк-профіт ордери на своп ринку. Навіть якщо їх толерантність до ризику висока, все одно доцільно якимось чином зіставляти ризик своїх інвестицій із окупністю. Однак управління ризиками – це більше, ніж просто вибір менш ризикованих угод або інвестицій. Стратегії управління ризиками пропонують набір інструментів, які підходять як для інституціональних інвесторів, так і новачків.</w:t>
      </w:r>
    </w:p>
    <w:p w14:paraId="219E58A4" w14:textId="77777777" w:rsidR="00FE30AA" w:rsidRPr="00BA6023" w:rsidRDefault="00FE30AA" w:rsidP="00FE30AA">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Управління ризиками передбачає прогнозування та виявлення фінансових ризиків, пов'язаних з інвестуванням, для їхньої подальшої мінімізації. Інвестори використовують стратегію управління ризиками, щоб знизити ризики свого портфеля. Важливим першим кроком є оцінка поточної схильності інвестора до ризиків, а потім побудова стратегій і планів на її основі.</w:t>
      </w:r>
    </w:p>
    <w:p w14:paraId="52BB420D" w14:textId="57F13721" w:rsidR="00FE30AA" w:rsidRPr="00BA6023" w:rsidRDefault="00FE30AA" w:rsidP="00FE30AA">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b/>
          <w:bCs/>
          <w:i/>
          <w:iCs/>
          <w:sz w:val="28"/>
          <w:szCs w:val="28"/>
          <w:lang w:eastAsia="uk-UA"/>
        </w:rPr>
        <w:t>Стратегії управління ризиками</w:t>
      </w:r>
      <w:r w:rsidRPr="00BA6023">
        <w:rPr>
          <w:rFonts w:ascii="Times New Roman" w:eastAsia="Times New Roman" w:hAnsi="Times New Roman" w:cs="Times New Roman"/>
          <w:sz w:val="28"/>
          <w:szCs w:val="28"/>
          <w:lang w:eastAsia="uk-UA"/>
        </w:rPr>
        <w:t xml:space="preserve"> – це плани та стратегічні дії, які трейдери та інвестори здійснюють після </w:t>
      </w:r>
      <w:r w:rsidR="00D070DA" w:rsidRPr="00BA6023">
        <w:rPr>
          <w:rFonts w:ascii="Times New Roman" w:eastAsia="Times New Roman" w:hAnsi="Times New Roman" w:cs="Times New Roman"/>
          <w:sz w:val="28"/>
          <w:szCs w:val="28"/>
          <w:lang w:eastAsia="uk-UA"/>
        </w:rPr>
        <w:t>ідентифікації</w:t>
      </w:r>
      <w:r w:rsidRPr="00BA6023">
        <w:rPr>
          <w:rFonts w:ascii="Times New Roman" w:eastAsia="Times New Roman" w:hAnsi="Times New Roman" w:cs="Times New Roman"/>
          <w:sz w:val="28"/>
          <w:szCs w:val="28"/>
          <w:lang w:eastAsia="uk-UA"/>
        </w:rPr>
        <w:t xml:space="preserve"> інвестиційних ризиків. Ці стратегії знижують </w:t>
      </w:r>
      <w:r w:rsidR="00D070DA" w:rsidRPr="00BA6023">
        <w:rPr>
          <w:rFonts w:ascii="Times New Roman" w:eastAsia="Times New Roman" w:hAnsi="Times New Roman" w:cs="Times New Roman"/>
          <w:sz w:val="28"/>
          <w:szCs w:val="28"/>
          <w:lang w:eastAsia="uk-UA"/>
        </w:rPr>
        <w:t xml:space="preserve">можливі втрати </w:t>
      </w:r>
      <w:r w:rsidRPr="00BA6023">
        <w:rPr>
          <w:rFonts w:ascii="Times New Roman" w:eastAsia="Times New Roman" w:hAnsi="Times New Roman" w:cs="Times New Roman"/>
          <w:sz w:val="28"/>
          <w:szCs w:val="28"/>
          <w:lang w:eastAsia="uk-UA"/>
        </w:rPr>
        <w:t>і можуть включати широкий спектр фінансових операцій, таких як страхування збитків і диверсифікація портфеля за класами активів.</w:t>
      </w:r>
    </w:p>
    <w:p w14:paraId="55FE6420" w14:textId="74E1C895" w:rsidR="004F7CDF" w:rsidRPr="00BA6023" w:rsidRDefault="00FE30AA" w:rsidP="00FE30AA">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 xml:space="preserve">Крім активної практики управління ризиками, важливо розуміти основи планування управління ризиками. Існує </w:t>
      </w:r>
      <w:r w:rsidRPr="00BA6023">
        <w:rPr>
          <w:rFonts w:ascii="Times New Roman" w:eastAsia="Times New Roman" w:hAnsi="Times New Roman" w:cs="Times New Roman"/>
          <w:b/>
          <w:bCs/>
          <w:i/>
          <w:iCs/>
          <w:sz w:val="28"/>
          <w:szCs w:val="28"/>
          <w:lang w:eastAsia="uk-UA"/>
        </w:rPr>
        <w:t>чотири основні методи планування</w:t>
      </w:r>
      <w:r w:rsidRPr="00BA6023">
        <w:rPr>
          <w:rFonts w:ascii="Times New Roman" w:eastAsia="Times New Roman" w:hAnsi="Times New Roman" w:cs="Times New Roman"/>
          <w:sz w:val="28"/>
          <w:szCs w:val="28"/>
          <w:lang w:eastAsia="uk-UA"/>
        </w:rPr>
        <w:t>, які слід розглянути, перш ніж приступати до конкретної стратегії управління ризиками, оскільки вона базуватиметься на обраному методі.</w:t>
      </w:r>
    </w:p>
    <w:p w14:paraId="71687AB3" w14:textId="60E97C39" w:rsidR="00FE30AA" w:rsidRPr="00BA6023" w:rsidRDefault="00FE30AA">
      <w:pPr>
        <w:pStyle w:val="a6"/>
        <w:numPr>
          <w:ilvl w:val="1"/>
          <w:numId w:val="14"/>
        </w:numPr>
        <w:tabs>
          <w:tab w:val="left" w:pos="993"/>
        </w:tabs>
        <w:spacing w:after="0" w:line="240" w:lineRule="auto"/>
        <w:ind w:left="0"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b/>
          <w:bCs/>
          <w:i/>
          <w:iCs/>
          <w:sz w:val="28"/>
          <w:szCs w:val="28"/>
          <w:lang w:eastAsia="uk-UA"/>
        </w:rPr>
        <w:t>Прийняття</w:t>
      </w:r>
      <w:r w:rsidRPr="00BA6023">
        <w:rPr>
          <w:rFonts w:ascii="Times New Roman" w:eastAsia="Times New Roman" w:hAnsi="Times New Roman" w:cs="Times New Roman"/>
          <w:sz w:val="28"/>
          <w:szCs w:val="28"/>
          <w:lang w:eastAsia="uk-UA"/>
        </w:rPr>
        <w:t>: рішення піти на ризик та інвестувати в актив, не витрачаючи гроші на захист від потенційних збитків, оскільки вони невеликі.</w:t>
      </w:r>
    </w:p>
    <w:p w14:paraId="503814AB" w14:textId="79A37839" w:rsidR="00FE30AA" w:rsidRPr="00BA6023" w:rsidRDefault="00FE30AA">
      <w:pPr>
        <w:pStyle w:val="a6"/>
        <w:numPr>
          <w:ilvl w:val="1"/>
          <w:numId w:val="14"/>
        </w:numPr>
        <w:tabs>
          <w:tab w:val="left" w:pos="993"/>
        </w:tabs>
        <w:spacing w:after="0" w:line="240" w:lineRule="auto"/>
        <w:ind w:left="0"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b/>
          <w:bCs/>
          <w:i/>
          <w:iCs/>
          <w:sz w:val="28"/>
          <w:szCs w:val="28"/>
          <w:lang w:eastAsia="uk-UA"/>
        </w:rPr>
        <w:t>Передача:</w:t>
      </w:r>
      <w:r w:rsidRPr="00BA6023">
        <w:rPr>
          <w:rFonts w:ascii="Times New Roman" w:eastAsia="Times New Roman" w:hAnsi="Times New Roman" w:cs="Times New Roman"/>
          <w:sz w:val="28"/>
          <w:szCs w:val="28"/>
          <w:lang w:eastAsia="uk-UA"/>
        </w:rPr>
        <w:t xml:space="preserve"> передача ризику інвестицій третій стороні за певну плату.</w:t>
      </w:r>
    </w:p>
    <w:p w14:paraId="127DD6D7" w14:textId="579E25C0" w:rsidR="00FE30AA" w:rsidRPr="00BA6023" w:rsidRDefault="00FE30AA">
      <w:pPr>
        <w:pStyle w:val="a6"/>
        <w:numPr>
          <w:ilvl w:val="1"/>
          <w:numId w:val="14"/>
        </w:numPr>
        <w:tabs>
          <w:tab w:val="left" w:pos="993"/>
        </w:tabs>
        <w:spacing w:after="0" w:line="240" w:lineRule="auto"/>
        <w:ind w:left="0"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b/>
          <w:bCs/>
          <w:i/>
          <w:iCs/>
          <w:sz w:val="28"/>
          <w:szCs w:val="28"/>
          <w:lang w:eastAsia="uk-UA"/>
        </w:rPr>
        <w:t>Уникнення</w:t>
      </w:r>
      <w:r w:rsidRPr="00BA6023">
        <w:rPr>
          <w:rFonts w:ascii="Times New Roman" w:eastAsia="Times New Roman" w:hAnsi="Times New Roman" w:cs="Times New Roman"/>
          <w:sz w:val="28"/>
          <w:szCs w:val="28"/>
          <w:lang w:eastAsia="uk-UA"/>
        </w:rPr>
        <w:t>: відмова від інвестування в актив із потенційним ризиком.</w:t>
      </w:r>
    </w:p>
    <w:p w14:paraId="1DE0C641" w14:textId="77777777" w:rsidR="00FE30AA" w:rsidRPr="00BA6023" w:rsidRDefault="00FE30AA">
      <w:pPr>
        <w:pStyle w:val="a6"/>
        <w:numPr>
          <w:ilvl w:val="1"/>
          <w:numId w:val="14"/>
        </w:numPr>
        <w:tabs>
          <w:tab w:val="left" w:pos="993"/>
        </w:tabs>
        <w:spacing w:before="100" w:beforeAutospacing="1" w:after="100" w:afterAutospacing="1" w:line="240" w:lineRule="auto"/>
        <w:ind w:left="0" w:firstLine="709"/>
        <w:jc w:val="both"/>
        <w:rPr>
          <w:rFonts w:ascii="Times New Roman" w:eastAsia="Times New Roman" w:hAnsi="Times New Roman" w:cs="Times New Roman"/>
          <w:sz w:val="24"/>
          <w:szCs w:val="24"/>
          <w:lang w:eastAsia="uk-UA"/>
        </w:rPr>
      </w:pPr>
      <w:r w:rsidRPr="00BA6023">
        <w:rPr>
          <w:rFonts w:ascii="Times New Roman" w:eastAsia="Times New Roman" w:hAnsi="Times New Roman" w:cs="Times New Roman"/>
          <w:b/>
          <w:bCs/>
          <w:i/>
          <w:iCs/>
          <w:sz w:val="28"/>
          <w:szCs w:val="28"/>
          <w:lang w:eastAsia="uk-UA"/>
        </w:rPr>
        <w:t>Скорочення</w:t>
      </w:r>
      <w:r w:rsidRPr="00BA6023">
        <w:rPr>
          <w:rFonts w:ascii="Times New Roman" w:eastAsia="Times New Roman" w:hAnsi="Times New Roman" w:cs="Times New Roman"/>
          <w:sz w:val="28"/>
          <w:szCs w:val="28"/>
          <w:lang w:eastAsia="uk-UA"/>
        </w:rPr>
        <w:t>: скорочення негативних фінансових наслідків ризикованого інвестування за рахунок диверсифікації портфеля. Цей метод можна здійснювати в рамках одного або різних класів активів та галузей.</w:t>
      </w:r>
    </w:p>
    <w:p w14:paraId="133AEACD" w14:textId="5145782D" w:rsidR="00FE30AA" w:rsidRPr="00BA6023" w:rsidRDefault="00FE30AA" w:rsidP="00FE30AA">
      <w:pPr>
        <w:pStyle w:val="a6"/>
        <w:tabs>
          <w:tab w:val="left" w:pos="993"/>
        </w:tabs>
        <w:spacing w:before="100" w:beforeAutospacing="1" w:after="100" w:afterAutospacing="1" w:line="240" w:lineRule="auto"/>
        <w:ind w:left="0"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Метою аналізу інвестиційних ризиків є надання оцінки всім видам ризиків п</w:t>
      </w:r>
      <w:r w:rsidR="00EC1A10" w:rsidRPr="00BA6023">
        <w:rPr>
          <w:rFonts w:ascii="Times New Roman" w:eastAsia="Times New Roman" w:hAnsi="Times New Roman" w:cs="Times New Roman"/>
          <w:sz w:val="28"/>
          <w:szCs w:val="28"/>
          <w:lang w:eastAsia="uk-UA"/>
        </w:rPr>
        <w:t>о</w:t>
      </w:r>
      <w:r w:rsidRPr="00BA6023">
        <w:rPr>
          <w:rFonts w:ascii="Times New Roman" w:eastAsia="Times New Roman" w:hAnsi="Times New Roman" w:cs="Times New Roman"/>
          <w:sz w:val="28"/>
          <w:szCs w:val="28"/>
          <w:lang w:eastAsia="uk-UA"/>
        </w:rPr>
        <w:t>р</w:t>
      </w:r>
      <w:r w:rsidR="00EC1A10" w:rsidRPr="00BA6023">
        <w:rPr>
          <w:rFonts w:ascii="Times New Roman" w:eastAsia="Times New Roman" w:hAnsi="Times New Roman" w:cs="Times New Roman"/>
          <w:sz w:val="28"/>
          <w:szCs w:val="28"/>
          <w:lang w:eastAsia="uk-UA"/>
        </w:rPr>
        <w:t>т</w:t>
      </w:r>
      <w:r w:rsidR="00BF4F5C" w:rsidRPr="00BA6023">
        <w:rPr>
          <w:rFonts w:ascii="Times New Roman" w:eastAsia="Times New Roman" w:hAnsi="Times New Roman" w:cs="Times New Roman"/>
          <w:sz w:val="28"/>
          <w:szCs w:val="28"/>
          <w:lang w:eastAsia="uk-UA"/>
        </w:rPr>
        <w:t>феля</w:t>
      </w:r>
      <w:r w:rsidRPr="00BA6023">
        <w:rPr>
          <w:rFonts w:ascii="Times New Roman" w:eastAsia="Times New Roman" w:hAnsi="Times New Roman" w:cs="Times New Roman"/>
          <w:sz w:val="28"/>
          <w:szCs w:val="28"/>
          <w:lang w:eastAsia="uk-UA"/>
        </w:rPr>
        <w:t xml:space="preserve"> і визначення можливих шляхів зниження ризиків та ступеня доцільності реалізації проєкту за наявного рівня ризиків та способів його зниження.</w:t>
      </w:r>
    </w:p>
    <w:p w14:paraId="564E7956" w14:textId="1BB67606" w:rsidR="00FE30AA" w:rsidRPr="00BA6023" w:rsidRDefault="00FE30AA" w:rsidP="00FE30AA">
      <w:pPr>
        <w:pStyle w:val="a6"/>
        <w:tabs>
          <w:tab w:val="left" w:pos="993"/>
        </w:tabs>
        <w:spacing w:before="100" w:beforeAutospacing="1" w:after="100" w:afterAutospacing="1" w:line="240" w:lineRule="auto"/>
        <w:ind w:left="0"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При проведенні аналізу портфельних ризиків необхідно:</w:t>
      </w:r>
    </w:p>
    <w:p w14:paraId="1B91C14B" w14:textId="79CAA48C" w:rsidR="00FE30AA" w:rsidRPr="00BA6023" w:rsidRDefault="00FE30AA" w:rsidP="00FE30AA">
      <w:pPr>
        <w:pStyle w:val="a6"/>
        <w:tabs>
          <w:tab w:val="left" w:pos="993"/>
        </w:tabs>
        <w:spacing w:before="100" w:beforeAutospacing="1" w:after="100" w:afterAutospacing="1" w:line="240" w:lineRule="auto"/>
        <w:ind w:left="0"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w:t>
      </w:r>
      <w:r w:rsidRPr="00BA6023">
        <w:rPr>
          <w:rFonts w:ascii="Times New Roman" w:eastAsia="Times New Roman" w:hAnsi="Times New Roman" w:cs="Times New Roman"/>
          <w:sz w:val="28"/>
          <w:szCs w:val="28"/>
          <w:lang w:eastAsia="uk-UA"/>
        </w:rPr>
        <w:tab/>
        <w:t>виявити ризики проєкту;</w:t>
      </w:r>
    </w:p>
    <w:p w14:paraId="41B1270C" w14:textId="17E99539" w:rsidR="00FE30AA" w:rsidRPr="00BA6023" w:rsidRDefault="00FE30AA" w:rsidP="00FE30AA">
      <w:pPr>
        <w:pStyle w:val="a6"/>
        <w:tabs>
          <w:tab w:val="left" w:pos="993"/>
        </w:tabs>
        <w:spacing w:before="100" w:beforeAutospacing="1" w:after="100" w:afterAutospacing="1" w:line="240" w:lineRule="auto"/>
        <w:ind w:left="0"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w:t>
      </w:r>
      <w:r w:rsidRPr="00BA6023">
        <w:rPr>
          <w:rFonts w:ascii="Times New Roman" w:eastAsia="Times New Roman" w:hAnsi="Times New Roman" w:cs="Times New Roman"/>
          <w:sz w:val="28"/>
          <w:szCs w:val="28"/>
          <w:lang w:eastAsia="uk-UA"/>
        </w:rPr>
        <w:tab/>
        <w:t>оцінити ризики проєкту;</w:t>
      </w:r>
    </w:p>
    <w:p w14:paraId="4433D82B" w14:textId="77777777" w:rsidR="00FE30AA" w:rsidRPr="00BA6023" w:rsidRDefault="00FE30AA" w:rsidP="00FE30AA">
      <w:pPr>
        <w:pStyle w:val="a6"/>
        <w:tabs>
          <w:tab w:val="left" w:pos="993"/>
        </w:tabs>
        <w:spacing w:before="100" w:beforeAutospacing="1" w:after="100" w:afterAutospacing="1" w:line="240" w:lineRule="auto"/>
        <w:ind w:left="0"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w:t>
      </w:r>
      <w:r w:rsidRPr="00BA6023">
        <w:rPr>
          <w:rFonts w:ascii="Times New Roman" w:eastAsia="Times New Roman" w:hAnsi="Times New Roman" w:cs="Times New Roman"/>
          <w:sz w:val="28"/>
          <w:szCs w:val="28"/>
          <w:lang w:eastAsia="uk-UA"/>
        </w:rPr>
        <w:tab/>
        <w:t>визначити чинники, що впливають на них;</w:t>
      </w:r>
    </w:p>
    <w:p w14:paraId="13F8B72D" w14:textId="77777777" w:rsidR="00FE30AA" w:rsidRPr="00BA6023" w:rsidRDefault="00FE30AA" w:rsidP="00FE30AA">
      <w:pPr>
        <w:pStyle w:val="a6"/>
        <w:tabs>
          <w:tab w:val="left" w:pos="993"/>
        </w:tabs>
        <w:spacing w:before="100" w:beforeAutospacing="1" w:after="100" w:afterAutospacing="1" w:line="240" w:lineRule="auto"/>
        <w:ind w:left="0"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w:t>
      </w:r>
      <w:r w:rsidRPr="00BA6023">
        <w:rPr>
          <w:rFonts w:ascii="Times New Roman" w:eastAsia="Times New Roman" w:hAnsi="Times New Roman" w:cs="Times New Roman"/>
          <w:sz w:val="28"/>
          <w:szCs w:val="28"/>
          <w:lang w:eastAsia="uk-UA"/>
        </w:rPr>
        <w:tab/>
        <w:t>знайти шляхи скорочення ризику;</w:t>
      </w:r>
    </w:p>
    <w:p w14:paraId="082F972B" w14:textId="7CDC65F3" w:rsidR="00FE30AA" w:rsidRPr="00BA6023" w:rsidRDefault="00FE30AA" w:rsidP="00E2621C">
      <w:pPr>
        <w:pStyle w:val="a6"/>
        <w:tabs>
          <w:tab w:val="left" w:pos="993"/>
        </w:tabs>
        <w:spacing w:after="0" w:line="240" w:lineRule="auto"/>
        <w:ind w:left="0"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w:t>
      </w:r>
      <w:r w:rsidRPr="00BA6023">
        <w:rPr>
          <w:rFonts w:ascii="Times New Roman" w:eastAsia="Times New Roman" w:hAnsi="Times New Roman" w:cs="Times New Roman"/>
          <w:sz w:val="28"/>
          <w:szCs w:val="28"/>
          <w:lang w:eastAsia="uk-UA"/>
        </w:rPr>
        <w:tab/>
        <w:t>врахувати ризики при оцінці доцільності реалізації проекту і способу фінансування проєкту.</w:t>
      </w:r>
    </w:p>
    <w:p w14:paraId="729401A9" w14:textId="1D124D18" w:rsidR="00AA7372" w:rsidRPr="00BA6023" w:rsidRDefault="00AA7372" w:rsidP="00E2621C">
      <w:pPr>
        <w:pStyle w:val="a6"/>
        <w:tabs>
          <w:tab w:val="left" w:pos="993"/>
        </w:tabs>
        <w:spacing w:after="0" w:line="240" w:lineRule="auto"/>
        <w:ind w:left="0"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lastRenderedPageBreak/>
        <w:t xml:space="preserve">У світі інвестування існує кілька ключових термінів та понять, які має розуміти кожен інвестор. </w:t>
      </w:r>
      <w:r w:rsidRPr="00BA6023">
        <w:rPr>
          <w:rFonts w:ascii="Times New Roman" w:eastAsia="Times New Roman" w:hAnsi="Times New Roman" w:cs="Times New Roman"/>
          <w:b/>
          <w:bCs/>
          <w:i/>
          <w:iCs/>
          <w:sz w:val="28"/>
          <w:szCs w:val="28"/>
          <w:lang w:eastAsia="uk-UA"/>
        </w:rPr>
        <w:t>Два з цих термінів -- альфа та бета, які відіграють найважливішу роль в управлінні портфелем.</w:t>
      </w:r>
      <w:r w:rsidRPr="00BA6023">
        <w:rPr>
          <w:rFonts w:ascii="Times New Roman" w:eastAsia="Times New Roman" w:hAnsi="Times New Roman" w:cs="Times New Roman"/>
          <w:sz w:val="28"/>
          <w:szCs w:val="28"/>
          <w:lang w:eastAsia="uk-UA"/>
        </w:rPr>
        <w:t xml:space="preserve"> Давайте розберемося, що означають альфа та бета і як їх можна використовувати для підвищення прибутковості портфеля.</w:t>
      </w:r>
    </w:p>
    <w:p w14:paraId="3310AD73" w14:textId="51E98A1C" w:rsidR="00AA7372" w:rsidRPr="00BA6023" w:rsidRDefault="00AA7372" w:rsidP="00E2621C">
      <w:pPr>
        <w:pStyle w:val="a6"/>
        <w:tabs>
          <w:tab w:val="left" w:pos="993"/>
        </w:tabs>
        <w:spacing w:after="0" w:line="240" w:lineRule="auto"/>
        <w:ind w:left="0"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b/>
          <w:bCs/>
          <w:sz w:val="28"/>
          <w:szCs w:val="28"/>
          <w:lang w:eastAsia="uk-UA"/>
        </w:rPr>
        <w:t>Бета –</w:t>
      </w:r>
      <w:r w:rsidRPr="00BA6023">
        <w:rPr>
          <w:rFonts w:ascii="Times New Roman" w:eastAsia="Times New Roman" w:hAnsi="Times New Roman" w:cs="Times New Roman"/>
          <w:sz w:val="28"/>
          <w:szCs w:val="28"/>
          <w:lang w:eastAsia="uk-UA"/>
        </w:rPr>
        <w:t xml:space="preserve"> це показник доходності портфеля, який можна віднести до загальної доходності ринку. Вона відображає схильність до систематичного ризику, тобто ризику, який виникає при інвестуванні в будь-який цінний папір на ринку. Значення бета більше 1 вказує на те, що портфель, як очікується, буде змінюватися більше, ніж ринок, тоді як значення бета менше 1 вказує на те, що портфель, як очікується, буде менш мінливим, ніж ринок.</w:t>
      </w:r>
    </w:p>
    <w:p w14:paraId="02E089CE" w14:textId="44E92565" w:rsidR="00AA7372" w:rsidRPr="00BA6023" w:rsidRDefault="00AA7372" w:rsidP="00E2621C">
      <w:pPr>
        <w:pStyle w:val="a6"/>
        <w:tabs>
          <w:tab w:val="left" w:pos="993"/>
        </w:tabs>
        <w:spacing w:after="0" w:line="240" w:lineRule="auto"/>
        <w:ind w:left="0"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b/>
          <w:bCs/>
          <w:sz w:val="28"/>
          <w:szCs w:val="28"/>
          <w:lang w:eastAsia="uk-UA"/>
        </w:rPr>
        <w:t>Альфа</w:t>
      </w:r>
      <w:r w:rsidRPr="00BA6023">
        <w:rPr>
          <w:rFonts w:ascii="Times New Roman" w:eastAsia="Times New Roman" w:hAnsi="Times New Roman" w:cs="Times New Roman"/>
          <w:sz w:val="28"/>
          <w:szCs w:val="28"/>
          <w:lang w:eastAsia="uk-UA"/>
        </w:rPr>
        <w:t xml:space="preserve"> – це частина доходності портфеля, яку не можна віднести до ринкової прибутковості. Це надлишковий прибуток, отриманий завдяки майстерності портфельного менеджера у виборі інвестицій. Альфа є схильністю до ідіосинкразичного ризику, тобто ризику, що виникає при інвестуванні в конкретний цінний папір або інвестиційний клас. Позитивна альфа вказує на те, що портфель перевершив ринок, тоді як негативна альфа свідчить про недостатню прибутковість.</w:t>
      </w:r>
    </w:p>
    <w:p w14:paraId="302068B4" w14:textId="3C69A0C2" w:rsidR="00AA7372" w:rsidRPr="00BA6023" w:rsidRDefault="000E2B47" w:rsidP="00E2621C">
      <w:pPr>
        <w:pStyle w:val="a6"/>
        <w:tabs>
          <w:tab w:val="left" w:pos="993"/>
        </w:tabs>
        <w:spacing w:after="0" w:line="240" w:lineRule="auto"/>
        <w:ind w:left="0"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В управлінні інвестиційним портфелем з урахуванням його ризиковості використовуються різні комбінації цих показників.</w:t>
      </w:r>
    </w:p>
    <w:p w14:paraId="7568434C" w14:textId="77777777" w:rsidR="000E2B47" w:rsidRPr="00BA6023" w:rsidRDefault="000E2B47" w:rsidP="00E2621C">
      <w:pPr>
        <w:pStyle w:val="a6"/>
        <w:tabs>
          <w:tab w:val="left" w:pos="993"/>
        </w:tabs>
        <w:spacing w:after="0" w:line="240" w:lineRule="auto"/>
        <w:ind w:left="0"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Концепція альфа-бета</w:t>
      </w:r>
    </w:p>
    <w:p w14:paraId="7C8CCF8B" w14:textId="1EB88BA9" w:rsidR="000E2B47" w:rsidRPr="00BA6023" w:rsidRDefault="000E2B47" w:rsidP="00E2621C">
      <w:pPr>
        <w:pStyle w:val="a6"/>
        <w:tabs>
          <w:tab w:val="left" w:pos="993"/>
        </w:tabs>
        <w:spacing w:after="0" w:line="240" w:lineRule="auto"/>
        <w:ind w:left="0"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 xml:space="preserve">Система альфа-бета </w:t>
      </w:r>
      <w:r w:rsidR="00D070DA" w:rsidRPr="00BA6023">
        <w:rPr>
          <w:rFonts w:ascii="Times New Roman" w:eastAsia="Times New Roman" w:hAnsi="Times New Roman" w:cs="Times New Roman"/>
          <w:sz w:val="28"/>
          <w:szCs w:val="28"/>
          <w:lang w:eastAsia="uk-UA"/>
        </w:rPr>
        <w:t>–</w:t>
      </w:r>
      <w:r w:rsidRPr="00BA6023">
        <w:rPr>
          <w:rFonts w:ascii="Times New Roman" w:eastAsia="Times New Roman" w:hAnsi="Times New Roman" w:cs="Times New Roman"/>
          <w:sz w:val="28"/>
          <w:szCs w:val="28"/>
          <w:lang w:eastAsia="uk-UA"/>
        </w:rPr>
        <w:t xml:space="preserve"> це спосіб вимірювання прибутковості портфеля та розуміння взаємозв'язку між альфою та бетою. Вона передбачає використання лінійного регресійного аналізу для отримання рівняння, яке найкраще відповідає даним шляхом порівняння прибутковості портфеля з прибутковістю ринку за той же період часу. Нахил рівняння лінії є бета-фактором портфеля, а </w:t>
      </w:r>
      <w:r w:rsidRPr="00BA6023">
        <w:rPr>
          <w:rFonts w:ascii="Times New Roman" w:eastAsia="Times New Roman" w:hAnsi="Times New Roman" w:cs="Times New Roman"/>
          <w:i/>
          <w:iCs/>
          <w:sz w:val="28"/>
          <w:szCs w:val="28"/>
          <w:lang w:eastAsia="uk-UA"/>
        </w:rPr>
        <w:t>y</w:t>
      </w:r>
      <w:r w:rsidRPr="00BA6023">
        <w:rPr>
          <w:rFonts w:ascii="Times New Roman" w:eastAsia="Times New Roman" w:hAnsi="Times New Roman" w:cs="Times New Roman"/>
          <w:sz w:val="28"/>
          <w:szCs w:val="28"/>
          <w:lang w:eastAsia="uk-UA"/>
        </w:rPr>
        <w:t xml:space="preserve">-інтерцепт </w:t>
      </w:r>
      <w:r w:rsidR="00D070DA" w:rsidRPr="00BA6023">
        <w:rPr>
          <w:rFonts w:ascii="Times New Roman" w:eastAsia="Times New Roman" w:hAnsi="Times New Roman" w:cs="Times New Roman"/>
          <w:sz w:val="28"/>
          <w:szCs w:val="28"/>
          <w:lang w:eastAsia="uk-UA"/>
        </w:rPr>
        <w:t>–</w:t>
      </w:r>
      <w:r w:rsidRPr="00BA6023">
        <w:rPr>
          <w:rFonts w:ascii="Times New Roman" w:eastAsia="Times New Roman" w:hAnsi="Times New Roman" w:cs="Times New Roman"/>
          <w:sz w:val="28"/>
          <w:szCs w:val="28"/>
          <w:lang w:eastAsia="uk-UA"/>
        </w:rPr>
        <w:t xml:space="preserve"> альфа-фактором.</w:t>
      </w:r>
    </w:p>
    <w:p w14:paraId="5FFA2D43" w14:textId="6F4F3EB1" w:rsidR="000E2B47" w:rsidRPr="00BA6023" w:rsidRDefault="000E2B47" w:rsidP="00E2621C">
      <w:pPr>
        <w:pStyle w:val="a6"/>
        <w:tabs>
          <w:tab w:val="left" w:pos="993"/>
        </w:tabs>
        <w:spacing w:after="0" w:line="240" w:lineRule="auto"/>
        <w:ind w:left="0"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Компонент бета-експозиції</w:t>
      </w:r>
      <w:r w:rsidR="00F86900" w:rsidRPr="00BA6023">
        <w:rPr>
          <w:rFonts w:ascii="Times New Roman" w:eastAsia="Times New Roman" w:hAnsi="Times New Roman" w:cs="Times New Roman"/>
          <w:sz w:val="28"/>
          <w:szCs w:val="28"/>
          <w:lang w:eastAsia="uk-UA"/>
        </w:rPr>
        <w:t>.</w:t>
      </w:r>
    </w:p>
    <w:p w14:paraId="1BA73A2F" w14:textId="77777777" w:rsidR="000E2B47" w:rsidRPr="00BA6023" w:rsidRDefault="000E2B47" w:rsidP="00E2621C">
      <w:pPr>
        <w:pStyle w:val="a6"/>
        <w:tabs>
          <w:tab w:val="left" w:pos="993"/>
        </w:tabs>
        <w:spacing w:after="0" w:line="240" w:lineRule="auto"/>
        <w:ind w:left="0"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При формуванні портфеля важливо враховувати бажаний рівень бета-активності. Бета-фактором можна керувати, регулюючи розподіл цінних паперів чи класів активів. Контролюючи величину бета-ризику, інвестори можуть підтримувати бажаний рівень допустимого ризику та потенційно підвищувати прибутковість портфеля.</w:t>
      </w:r>
    </w:p>
    <w:p w14:paraId="4CD3E26A" w14:textId="6DE502F0" w:rsidR="005147EC" w:rsidRPr="00BA6023" w:rsidRDefault="000E2B47" w:rsidP="00E2621C">
      <w:pPr>
        <w:pStyle w:val="a6"/>
        <w:tabs>
          <w:tab w:val="left" w:pos="993"/>
        </w:tabs>
        <w:spacing w:after="0" w:line="240" w:lineRule="auto"/>
        <w:ind w:left="0"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 xml:space="preserve">Щоб визначити бажаний рівень бета-активності, інвестори можуть вибрати індекс, який, на їхню думку, відображає загальну картину ринку. В Україні, наприклад, як непрямі індикатори ринку можна використовувати індекс </w:t>
      </w:r>
      <w:r w:rsidR="00F06999" w:rsidRPr="00BA6023">
        <w:rPr>
          <w:rFonts w:ascii="Times New Roman" w:eastAsia="Times New Roman" w:hAnsi="Times New Roman" w:cs="Times New Roman"/>
          <w:sz w:val="28"/>
          <w:szCs w:val="28"/>
          <w:lang w:eastAsia="uk-UA"/>
        </w:rPr>
        <w:t>ПФТС</w:t>
      </w:r>
      <w:r w:rsidRPr="00BA6023">
        <w:rPr>
          <w:rFonts w:ascii="Times New Roman" w:eastAsia="Times New Roman" w:hAnsi="Times New Roman" w:cs="Times New Roman"/>
          <w:sz w:val="28"/>
          <w:szCs w:val="28"/>
          <w:lang w:eastAsia="uk-UA"/>
        </w:rPr>
        <w:t xml:space="preserve"> або індекс </w:t>
      </w:r>
      <w:r w:rsidR="00BF74B7" w:rsidRPr="00BA6023">
        <w:rPr>
          <w:rFonts w:ascii="Times New Roman" w:eastAsia="Times New Roman" w:hAnsi="Times New Roman" w:cs="Times New Roman"/>
          <w:sz w:val="28"/>
          <w:szCs w:val="28"/>
          <w:lang w:eastAsia="uk-UA"/>
        </w:rPr>
        <w:t>UX</w:t>
      </w:r>
      <w:r w:rsidRPr="00BA6023">
        <w:rPr>
          <w:rFonts w:ascii="Times New Roman" w:eastAsia="Times New Roman" w:hAnsi="Times New Roman" w:cs="Times New Roman"/>
          <w:sz w:val="28"/>
          <w:szCs w:val="28"/>
          <w:lang w:eastAsia="uk-UA"/>
        </w:rPr>
        <w:t>. Вибраний індекс повинен мати широкий спектр інвестиційних опціонів для забезпечення всебічного представлення ринку.</w:t>
      </w:r>
    </w:p>
    <w:p w14:paraId="3631B06C" w14:textId="77777777" w:rsidR="00BF74B7" w:rsidRPr="00BA6023" w:rsidRDefault="00BF74B7" w:rsidP="00E2621C">
      <w:pPr>
        <w:pStyle w:val="a6"/>
        <w:tabs>
          <w:tab w:val="left" w:pos="993"/>
        </w:tabs>
        <w:spacing w:after="0" w:line="240" w:lineRule="auto"/>
        <w:ind w:left="0"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Вибравши індекс, інвестори можуть направити частину свого капіталу індексний фонд, який відстежує обраний індекс. Розподіл коштів у індексному фонді визначає рівень бета-активності портфеля. Наприклад, якщо 50% капіталу інвестовано в індексний фонд, а решта 50% зберігаються у готівці, то бета-фактор портфеля становитиме 0,5.</w:t>
      </w:r>
    </w:p>
    <w:p w14:paraId="44DB2778" w14:textId="2B4A006B" w:rsidR="005147EC" w:rsidRPr="00BA6023" w:rsidRDefault="00BF74B7" w:rsidP="00E2621C">
      <w:pPr>
        <w:pStyle w:val="a6"/>
        <w:tabs>
          <w:tab w:val="left" w:pos="993"/>
        </w:tabs>
        <w:spacing w:after="0" w:line="240" w:lineRule="auto"/>
        <w:ind w:left="0"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lastRenderedPageBreak/>
        <w:t>Вибір бета-фактора є суто індивідуальним і залежить від різних факторів, таких як інвестиційні цілі, толерантність до ризику та перспективи ринку. Керуючий, що орієнтується на ринковий індекс, може вибрати високий рівень бета-фактора, тоді як ті, хто прагне абсолютної прибутковості, можуть віддати перевагу нижчому бета-фактору.</w:t>
      </w:r>
    </w:p>
    <w:p w14:paraId="477ED943" w14:textId="1CAD9334" w:rsidR="00BF74B7" w:rsidRPr="00BA6023" w:rsidRDefault="00BF74B7" w:rsidP="00805108">
      <w:pPr>
        <w:pStyle w:val="a6"/>
        <w:tabs>
          <w:tab w:val="left" w:pos="993"/>
        </w:tabs>
        <w:spacing w:after="0" w:line="240" w:lineRule="auto"/>
        <w:ind w:left="0" w:firstLine="709"/>
        <w:jc w:val="center"/>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Способи одержання бета-експозиції</w:t>
      </w:r>
      <w:r w:rsidR="00E2621C" w:rsidRPr="00BA6023">
        <w:rPr>
          <w:rFonts w:ascii="Times New Roman" w:eastAsia="Times New Roman" w:hAnsi="Times New Roman" w:cs="Times New Roman"/>
          <w:sz w:val="28"/>
          <w:szCs w:val="28"/>
          <w:lang w:eastAsia="uk-UA"/>
        </w:rPr>
        <w:t>.</w:t>
      </w:r>
    </w:p>
    <w:p w14:paraId="6861C65D" w14:textId="1AD2FBE6" w:rsidR="00BF74B7" w:rsidRPr="00BA6023" w:rsidRDefault="00BF74B7" w:rsidP="00E2621C">
      <w:pPr>
        <w:pStyle w:val="a6"/>
        <w:tabs>
          <w:tab w:val="left" w:pos="993"/>
        </w:tabs>
        <w:spacing w:after="0" w:line="240" w:lineRule="auto"/>
        <w:ind w:left="0"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 xml:space="preserve">Існує кілька способів отримання бета-фактора портфеля. Одним із найпоширеніших способів є інвестування в індексний фонд, який відстежує обраний ринковий індекс. Це дозволяє інвесторам отримати доступ до широкого спектру цінних паперів, що входять до індексу. Інший варіант </w:t>
      </w:r>
      <w:r w:rsidR="00BF4F5C" w:rsidRPr="00BA6023">
        <w:rPr>
          <w:rFonts w:ascii="Times New Roman" w:eastAsia="Times New Roman" w:hAnsi="Times New Roman" w:cs="Times New Roman"/>
          <w:sz w:val="28"/>
          <w:szCs w:val="28"/>
          <w:lang w:eastAsia="uk-UA"/>
        </w:rPr>
        <w:t>–</w:t>
      </w:r>
      <w:r w:rsidRPr="00BA6023">
        <w:rPr>
          <w:rFonts w:ascii="Times New Roman" w:eastAsia="Times New Roman" w:hAnsi="Times New Roman" w:cs="Times New Roman"/>
          <w:sz w:val="28"/>
          <w:szCs w:val="28"/>
          <w:lang w:eastAsia="uk-UA"/>
        </w:rPr>
        <w:t xml:space="preserve"> купівля ф'ючерсних контрактів, прив'язаних до обраного індексу. Ф'ючерсні контракти надають кредитне плече і можуть використовуватися для управління більшою позицією з меншим капіталом.</w:t>
      </w:r>
    </w:p>
    <w:p w14:paraId="24FB0A11" w14:textId="3A9B06C6" w:rsidR="005147EC" w:rsidRPr="00BA6023" w:rsidRDefault="00BF74B7" w:rsidP="00E2621C">
      <w:pPr>
        <w:pStyle w:val="a6"/>
        <w:tabs>
          <w:tab w:val="left" w:pos="993"/>
        </w:tabs>
        <w:spacing w:after="0" w:line="240" w:lineRule="auto"/>
        <w:ind w:left="0"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Кожен метод має свої переваги і недоліки. Інвестиції в індексний фонд вимагають значних коштів, але часовий обрій інвестицій не обмежений. З іншого боку, купівля ф'ючерсних контрактів вимагає меншої суми готівки, але передбачає вибір дати розрахунків і може призвести до вищих витрат транзакцій.</w:t>
      </w:r>
    </w:p>
    <w:p w14:paraId="4DBDE95E" w14:textId="0C3BD51A" w:rsidR="005147EC" w:rsidRPr="00BA6023" w:rsidRDefault="005147EC" w:rsidP="00E2621C">
      <w:pPr>
        <w:pStyle w:val="a6"/>
        <w:tabs>
          <w:tab w:val="left" w:pos="993"/>
        </w:tabs>
        <w:spacing w:after="0" w:line="240" w:lineRule="auto"/>
        <w:ind w:left="0"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Альфа-компонент</w:t>
      </w:r>
      <w:r w:rsidR="009953D7" w:rsidRPr="00BA6023">
        <w:rPr>
          <w:rFonts w:ascii="Times New Roman" w:eastAsia="Times New Roman" w:hAnsi="Times New Roman" w:cs="Times New Roman"/>
          <w:sz w:val="28"/>
          <w:szCs w:val="28"/>
          <w:lang w:eastAsia="uk-UA"/>
        </w:rPr>
        <w:t>.</w:t>
      </w:r>
    </w:p>
    <w:p w14:paraId="5C293EB0" w14:textId="77777777" w:rsidR="00BF74B7" w:rsidRPr="00BA6023" w:rsidRDefault="00BF74B7" w:rsidP="00E2621C">
      <w:pPr>
        <w:pStyle w:val="a6"/>
        <w:tabs>
          <w:tab w:val="left" w:pos="993"/>
        </w:tabs>
        <w:spacing w:after="0" w:line="240" w:lineRule="auto"/>
        <w:ind w:left="0"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У той час як бета-фактор відображає систематичний ризик ринку, альфа-фактор є мірою майстерності інвестора у генеруванні наддоходів. Чиста альфа означає прибутковість, яка є повністю незалежною від ринкової прибутковості. Деякі стратегії, які є прикладом чистої альфи, включають статистичний арбітраж, нейтральні стратегії хеджування акцій та продаж премій за ліквідність на ринку з фіксованим доходом.</w:t>
      </w:r>
    </w:p>
    <w:p w14:paraId="3FE3B2F6" w14:textId="77777777" w:rsidR="00BF74B7" w:rsidRPr="00BA6023" w:rsidRDefault="00BF74B7" w:rsidP="00E2621C">
      <w:pPr>
        <w:pStyle w:val="a6"/>
        <w:tabs>
          <w:tab w:val="left" w:pos="993"/>
        </w:tabs>
        <w:spacing w:after="0" w:line="240" w:lineRule="auto"/>
        <w:ind w:left="0"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Портфельні менеджери часто використовують свої альфа-портфелі для придбання окремих акцій, які можуть генерувати позитивну альфа-прибутковість. Однак такі доходи вважаються зіпсованою альфою, оскільки вони супроводжуються бета-фактором окремих акцій. Індивідуальні інвестори, які бажають повторити цю стратегію, можуть віддати перевагу підходу зіпсованої альфи через обмеження в доступі до професійно керованих фондів, що спеціалізуються на чистих альфа-стратегіях.</w:t>
      </w:r>
    </w:p>
    <w:p w14:paraId="67D1641D" w14:textId="15A55DF5" w:rsidR="00BF74B7" w:rsidRPr="00BA6023" w:rsidRDefault="00BF74B7" w:rsidP="00E2621C">
      <w:pPr>
        <w:pStyle w:val="a6"/>
        <w:tabs>
          <w:tab w:val="left" w:pos="993"/>
        </w:tabs>
        <w:spacing w:after="0" w:line="240" w:lineRule="auto"/>
        <w:ind w:left="0"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Розуміння нульового бета-портфеля</w:t>
      </w:r>
      <w:r w:rsidR="00CD3D6F" w:rsidRPr="00BA6023">
        <w:rPr>
          <w:rFonts w:ascii="Times New Roman" w:eastAsia="Times New Roman" w:hAnsi="Times New Roman" w:cs="Times New Roman"/>
          <w:sz w:val="28"/>
          <w:szCs w:val="28"/>
          <w:lang w:eastAsia="uk-UA"/>
        </w:rPr>
        <w:t>.</w:t>
      </w:r>
    </w:p>
    <w:p w14:paraId="20489800" w14:textId="3B5F0B4A" w:rsidR="00051285" w:rsidRPr="00BA6023" w:rsidRDefault="00BF74B7" w:rsidP="00E2621C">
      <w:pPr>
        <w:pStyle w:val="a6"/>
        <w:tabs>
          <w:tab w:val="left" w:pos="993"/>
        </w:tabs>
        <w:spacing w:after="0" w:line="240" w:lineRule="auto"/>
        <w:ind w:left="0"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 xml:space="preserve">Портфель з нульовою бета-ставкою </w:t>
      </w:r>
      <w:r w:rsidR="00CD3D6F" w:rsidRPr="00BA6023">
        <w:rPr>
          <w:rFonts w:ascii="Times New Roman" w:eastAsia="Times New Roman" w:hAnsi="Times New Roman" w:cs="Times New Roman"/>
          <w:sz w:val="28"/>
          <w:szCs w:val="28"/>
          <w:lang w:eastAsia="uk-UA"/>
        </w:rPr>
        <w:t>–</w:t>
      </w:r>
      <w:r w:rsidRPr="00BA6023">
        <w:rPr>
          <w:rFonts w:ascii="Times New Roman" w:eastAsia="Times New Roman" w:hAnsi="Times New Roman" w:cs="Times New Roman"/>
          <w:sz w:val="28"/>
          <w:szCs w:val="28"/>
          <w:lang w:eastAsia="uk-UA"/>
        </w:rPr>
        <w:t xml:space="preserve"> це портфель, побудований таким чином, щоб мати нульовий систематичний ризик, або, іншими словами, бета-ставку, що дорівнює нулю. Бета </w:t>
      </w:r>
      <w:r w:rsidR="00CD3D6F" w:rsidRPr="00BA6023">
        <w:rPr>
          <w:rFonts w:ascii="Times New Roman" w:eastAsia="Times New Roman" w:hAnsi="Times New Roman" w:cs="Times New Roman"/>
          <w:sz w:val="28"/>
          <w:szCs w:val="28"/>
          <w:lang w:eastAsia="uk-UA"/>
        </w:rPr>
        <w:t>–</w:t>
      </w:r>
      <w:r w:rsidRPr="00BA6023">
        <w:rPr>
          <w:rFonts w:ascii="Times New Roman" w:eastAsia="Times New Roman" w:hAnsi="Times New Roman" w:cs="Times New Roman"/>
          <w:sz w:val="28"/>
          <w:szCs w:val="28"/>
          <w:lang w:eastAsia="uk-UA"/>
        </w:rPr>
        <w:t xml:space="preserve"> це міра чутливості інвестицій до зміни ціни певного ринкового індексу. Портфель з нульовою бета прагне до того, щоб не мати кореляції з рухом ринку і, отже, не наражатися на ринковий ризик. Тому очікується, що його очікувана дохідність дорівнюватиме безризиковій ставці. Розглянемо простий приклад створення портфеля з нульовою бетою. Припустимо, що менеджер з інвестицій має 5 мільйонів доларів, і він хоче створити портфель з нульовою бетою в порівнянні з індексом S&amp;P 500. У менеджера є наступні варіанти інвестицій:</w:t>
      </w:r>
    </w:p>
    <w:p w14:paraId="1BFC05EE" w14:textId="56658BF0" w:rsidR="00051285" w:rsidRPr="00BA6023" w:rsidRDefault="00051285" w:rsidP="00E2621C">
      <w:pPr>
        <w:pStyle w:val="a6"/>
        <w:tabs>
          <w:tab w:val="left" w:pos="993"/>
        </w:tabs>
        <w:spacing w:after="0" w:line="240" w:lineRule="auto"/>
        <w:ind w:left="0"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Акц</w:t>
      </w:r>
      <w:r w:rsidR="00E2621C" w:rsidRPr="00BA6023">
        <w:rPr>
          <w:rFonts w:ascii="Times New Roman" w:eastAsia="Times New Roman" w:hAnsi="Times New Roman" w:cs="Times New Roman"/>
          <w:sz w:val="28"/>
          <w:szCs w:val="28"/>
          <w:lang w:eastAsia="uk-UA"/>
        </w:rPr>
        <w:t>ія</w:t>
      </w:r>
      <w:r w:rsidRPr="00BA6023">
        <w:rPr>
          <w:rFonts w:ascii="Times New Roman" w:eastAsia="Times New Roman" w:hAnsi="Times New Roman" w:cs="Times New Roman"/>
          <w:sz w:val="28"/>
          <w:szCs w:val="28"/>
          <w:lang w:eastAsia="uk-UA"/>
        </w:rPr>
        <w:t xml:space="preserve"> 1: бета 0,95</w:t>
      </w:r>
    </w:p>
    <w:p w14:paraId="2E7C2B57" w14:textId="3F3136CF" w:rsidR="00051285" w:rsidRPr="00BA6023" w:rsidRDefault="00051285" w:rsidP="00E2621C">
      <w:pPr>
        <w:pStyle w:val="a6"/>
        <w:tabs>
          <w:tab w:val="left" w:pos="993"/>
        </w:tabs>
        <w:spacing w:after="0" w:line="240" w:lineRule="auto"/>
        <w:ind w:left="0"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Акц</w:t>
      </w:r>
      <w:r w:rsidR="00E2621C" w:rsidRPr="00BA6023">
        <w:rPr>
          <w:rFonts w:ascii="Times New Roman" w:eastAsia="Times New Roman" w:hAnsi="Times New Roman" w:cs="Times New Roman"/>
          <w:sz w:val="28"/>
          <w:szCs w:val="28"/>
          <w:lang w:eastAsia="uk-UA"/>
        </w:rPr>
        <w:t>і</w:t>
      </w:r>
      <w:r w:rsidRPr="00BA6023">
        <w:rPr>
          <w:rFonts w:ascii="Times New Roman" w:eastAsia="Times New Roman" w:hAnsi="Times New Roman" w:cs="Times New Roman"/>
          <w:sz w:val="28"/>
          <w:szCs w:val="28"/>
          <w:lang w:eastAsia="uk-UA"/>
        </w:rPr>
        <w:t>я 2: бета 0,55</w:t>
      </w:r>
    </w:p>
    <w:p w14:paraId="6C978511" w14:textId="14F87D8E" w:rsidR="00051285" w:rsidRPr="00BA6023" w:rsidRDefault="00051285" w:rsidP="00E2621C">
      <w:pPr>
        <w:pStyle w:val="a6"/>
        <w:tabs>
          <w:tab w:val="left" w:pos="993"/>
        </w:tabs>
        <w:spacing w:after="0" w:line="240" w:lineRule="auto"/>
        <w:ind w:left="0"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lastRenderedPageBreak/>
        <w:t>Обл</w:t>
      </w:r>
      <w:r w:rsidR="00E2621C" w:rsidRPr="00BA6023">
        <w:rPr>
          <w:rFonts w:ascii="Times New Roman" w:eastAsia="Times New Roman" w:hAnsi="Times New Roman" w:cs="Times New Roman"/>
          <w:sz w:val="28"/>
          <w:szCs w:val="28"/>
          <w:lang w:eastAsia="uk-UA"/>
        </w:rPr>
        <w:t>і</w:t>
      </w:r>
      <w:r w:rsidRPr="00BA6023">
        <w:rPr>
          <w:rFonts w:ascii="Times New Roman" w:eastAsia="Times New Roman" w:hAnsi="Times New Roman" w:cs="Times New Roman"/>
          <w:sz w:val="28"/>
          <w:szCs w:val="28"/>
          <w:lang w:eastAsia="uk-UA"/>
        </w:rPr>
        <w:t>гац</w:t>
      </w:r>
      <w:r w:rsidR="00E2621C" w:rsidRPr="00BA6023">
        <w:rPr>
          <w:rFonts w:ascii="Times New Roman" w:eastAsia="Times New Roman" w:hAnsi="Times New Roman" w:cs="Times New Roman"/>
          <w:sz w:val="28"/>
          <w:szCs w:val="28"/>
          <w:lang w:eastAsia="uk-UA"/>
        </w:rPr>
        <w:t>і</w:t>
      </w:r>
      <w:r w:rsidRPr="00BA6023">
        <w:rPr>
          <w:rFonts w:ascii="Times New Roman" w:eastAsia="Times New Roman" w:hAnsi="Times New Roman" w:cs="Times New Roman"/>
          <w:sz w:val="28"/>
          <w:szCs w:val="28"/>
          <w:lang w:eastAsia="uk-UA"/>
        </w:rPr>
        <w:t>я 1: бета 0,2</w:t>
      </w:r>
    </w:p>
    <w:p w14:paraId="0BD8BC90" w14:textId="412B94DC" w:rsidR="00051285" w:rsidRPr="00BA6023" w:rsidRDefault="00051285" w:rsidP="00E2621C">
      <w:pPr>
        <w:pStyle w:val="a6"/>
        <w:tabs>
          <w:tab w:val="left" w:pos="993"/>
        </w:tabs>
        <w:spacing w:after="0" w:line="240" w:lineRule="auto"/>
        <w:ind w:left="0"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Обл</w:t>
      </w:r>
      <w:r w:rsidR="00E2621C" w:rsidRPr="00BA6023">
        <w:rPr>
          <w:rFonts w:ascii="Times New Roman" w:eastAsia="Times New Roman" w:hAnsi="Times New Roman" w:cs="Times New Roman"/>
          <w:sz w:val="28"/>
          <w:szCs w:val="28"/>
          <w:lang w:eastAsia="uk-UA"/>
        </w:rPr>
        <w:t>і</w:t>
      </w:r>
      <w:r w:rsidRPr="00BA6023">
        <w:rPr>
          <w:rFonts w:ascii="Times New Roman" w:eastAsia="Times New Roman" w:hAnsi="Times New Roman" w:cs="Times New Roman"/>
          <w:sz w:val="28"/>
          <w:szCs w:val="28"/>
          <w:lang w:eastAsia="uk-UA"/>
        </w:rPr>
        <w:t>га</w:t>
      </w:r>
      <w:r w:rsidR="00E2621C" w:rsidRPr="00BA6023">
        <w:rPr>
          <w:rFonts w:ascii="Times New Roman" w:eastAsia="Times New Roman" w:hAnsi="Times New Roman" w:cs="Times New Roman"/>
          <w:sz w:val="28"/>
          <w:szCs w:val="28"/>
          <w:lang w:eastAsia="uk-UA"/>
        </w:rPr>
        <w:t>ці</w:t>
      </w:r>
      <w:r w:rsidRPr="00BA6023">
        <w:rPr>
          <w:rFonts w:ascii="Times New Roman" w:eastAsia="Times New Roman" w:hAnsi="Times New Roman" w:cs="Times New Roman"/>
          <w:sz w:val="28"/>
          <w:szCs w:val="28"/>
          <w:lang w:eastAsia="uk-UA"/>
        </w:rPr>
        <w:t>я 2: бета -0,5</w:t>
      </w:r>
    </w:p>
    <w:p w14:paraId="14C69CA2" w14:textId="77777777" w:rsidR="00051285" w:rsidRPr="00BA6023" w:rsidRDefault="00051285" w:rsidP="00E2621C">
      <w:pPr>
        <w:pStyle w:val="a6"/>
        <w:tabs>
          <w:tab w:val="left" w:pos="993"/>
        </w:tabs>
        <w:spacing w:after="0" w:line="240" w:lineRule="auto"/>
        <w:ind w:left="0"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Товар 1: бета -0,8</w:t>
      </w:r>
    </w:p>
    <w:p w14:paraId="4B058793" w14:textId="2D72FD97" w:rsidR="00051285" w:rsidRPr="00BA6023" w:rsidRDefault="00D44485" w:rsidP="00E2621C">
      <w:pPr>
        <w:pStyle w:val="a6"/>
        <w:tabs>
          <w:tab w:val="left" w:pos="993"/>
        </w:tabs>
        <w:spacing w:after="0" w:line="240" w:lineRule="auto"/>
        <w:ind w:left="0"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Щоб створити портфель із бета-фактором, близьким до нуля, інвестиційний менеджер розподіляє капітал наступним чином:</w:t>
      </w:r>
    </w:p>
    <w:p w14:paraId="2E2EE679" w14:textId="1A12D389" w:rsidR="00051285" w:rsidRPr="00BA6023" w:rsidRDefault="00051285" w:rsidP="00E2621C">
      <w:pPr>
        <w:pStyle w:val="a6"/>
        <w:tabs>
          <w:tab w:val="left" w:pos="993"/>
        </w:tabs>
        <w:spacing w:after="0" w:line="240" w:lineRule="auto"/>
        <w:ind w:left="0"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Акц</w:t>
      </w:r>
      <w:r w:rsidR="00E2621C" w:rsidRPr="00BA6023">
        <w:rPr>
          <w:rFonts w:ascii="Times New Roman" w:eastAsia="Times New Roman" w:hAnsi="Times New Roman" w:cs="Times New Roman"/>
          <w:sz w:val="28"/>
          <w:szCs w:val="28"/>
          <w:lang w:eastAsia="uk-UA"/>
        </w:rPr>
        <w:t>ія</w:t>
      </w:r>
      <w:r w:rsidRPr="00BA6023">
        <w:rPr>
          <w:rFonts w:ascii="Times New Roman" w:eastAsia="Times New Roman" w:hAnsi="Times New Roman" w:cs="Times New Roman"/>
          <w:sz w:val="28"/>
          <w:szCs w:val="28"/>
          <w:lang w:eastAsia="uk-UA"/>
        </w:rPr>
        <w:t xml:space="preserve"> 1: $700 000 (14% портфеля; </w:t>
      </w:r>
      <w:r w:rsidR="00D44485" w:rsidRPr="00BA6023">
        <w:rPr>
          <w:rFonts w:ascii="Times New Roman" w:eastAsia="Times New Roman" w:hAnsi="Times New Roman" w:cs="Times New Roman"/>
          <w:sz w:val="28"/>
          <w:szCs w:val="28"/>
          <w:lang w:eastAsia="uk-UA"/>
        </w:rPr>
        <w:t xml:space="preserve">зважена бета </w:t>
      </w:r>
      <w:r w:rsidRPr="00BA6023">
        <w:rPr>
          <w:rFonts w:ascii="Times New Roman" w:eastAsia="Times New Roman" w:hAnsi="Times New Roman" w:cs="Times New Roman"/>
          <w:sz w:val="28"/>
          <w:szCs w:val="28"/>
          <w:lang w:eastAsia="uk-UA"/>
        </w:rPr>
        <w:t>0,133)</w:t>
      </w:r>
    </w:p>
    <w:p w14:paraId="584C8227" w14:textId="33EEB4BA" w:rsidR="00051285" w:rsidRPr="00BA6023" w:rsidRDefault="00051285" w:rsidP="00E2621C">
      <w:pPr>
        <w:pStyle w:val="a6"/>
        <w:tabs>
          <w:tab w:val="left" w:pos="993"/>
        </w:tabs>
        <w:spacing w:after="0" w:line="240" w:lineRule="auto"/>
        <w:ind w:left="0"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Акц</w:t>
      </w:r>
      <w:r w:rsidR="00E2621C" w:rsidRPr="00BA6023">
        <w:rPr>
          <w:rFonts w:ascii="Times New Roman" w:eastAsia="Times New Roman" w:hAnsi="Times New Roman" w:cs="Times New Roman"/>
          <w:sz w:val="28"/>
          <w:szCs w:val="28"/>
          <w:lang w:eastAsia="uk-UA"/>
        </w:rPr>
        <w:t>і</w:t>
      </w:r>
      <w:r w:rsidRPr="00BA6023">
        <w:rPr>
          <w:rFonts w:ascii="Times New Roman" w:eastAsia="Times New Roman" w:hAnsi="Times New Roman" w:cs="Times New Roman"/>
          <w:sz w:val="28"/>
          <w:szCs w:val="28"/>
          <w:lang w:eastAsia="uk-UA"/>
        </w:rPr>
        <w:t xml:space="preserve">я 2: $1,400,000 (28% портфеля; </w:t>
      </w:r>
      <w:r w:rsidR="00D44485" w:rsidRPr="00BA6023">
        <w:rPr>
          <w:rFonts w:ascii="Times New Roman" w:eastAsia="Times New Roman" w:hAnsi="Times New Roman" w:cs="Times New Roman"/>
          <w:sz w:val="28"/>
          <w:szCs w:val="28"/>
          <w:lang w:eastAsia="uk-UA"/>
        </w:rPr>
        <w:t xml:space="preserve">зважена бета </w:t>
      </w:r>
      <w:r w:rsidRPr="00BA6023">
        <w:rPr>
          <w:rFonts w:ascii="Times New Roman" w:eastAsia="Times New Roman" w:hAnsi="Times New Roman" w:cs="Times New Roman"/>
          <w:sz w:val="28"/>
          <w:szCs w:val="28"/>
          <w:lang w:eastAsia="uk-UA"/>
        </w:rPr>
        <w:t>0.154)</w:t>
      </w:r>
    </w:p>
    <w:p w14:paraId="0A29F5FA" w14:textId="37C32C83" w:rsidR="00051285" w:rsidRPr="00BA6023" w:rsidRDefault="00051285" w:rsidP="00E2621C">
      <w:pPr>
        <w:pStyle w:val="a6"/>
        <w:tabs>
          <w:tab w:val="left" w:pos="993"/>
        </w:tabs>
        <w:spacing w:after="0" w:line="240" w:lineRule="auto"/>
        <w:ind w:left="0"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Обл</w:t>
      </w:r>
      <w:r w:rsidR="00E2621C" w:rsidRPr="00BA6023">
        <w:rPr>
          <w:rFonts w:ascii="Times New Roman" w:eastAsia="Times New Roman" w:hAnsi="Times New Roman" w:cs="Times New Roman"/>
          <w:sz w:val="28"/>
          <w:szCs w:val="28"/>
          <w:lang w:eastAsia="uk-UA"/>
        </w:rPr>
        <w:t>і</w:t>
      </w:r>
      <w:r w:rsidRPr="00BA6023">
        <w:rPr>
          <w:rFonts w:ascii="Times New Roman" w:eastAsia="Times New Roman" w:hAnsi="Times New Roman" w:cs="Times New Roman"/>
          <w:sz w:val="28"/>
          <w:szCs w:val="28"/>
          <w:lang w:eastAsia="uk-UA"/>
        </w:rPr>
        <w:t>гац</w:t>
      </w:r>
      <w:r w:rsidR="00E2621C" w:rsidRPr="00BA6023">
        <w:rPr>
          <w:rFonts w:ascii="Times New Roman" w:eastAsia="Times New Roman" w:hAnsi="Times New Roman" w:cs="Times New Roman"/>
          <w:sz w:val="28"/>
          <w:szCs w:val="28"/>
          <w:lang w:eastAsia="uk-UA"/>
        </w:rPr>
        <w:t>і</w:t>
      </w:r>
      <w:r w:rsidRPr="00BA6023">
        <w:rPr>
          <w:rFonts w:ascii="Times New Roman" w:eastAsia="Times New Roman" w:hAnsi="Times New Roman" w:cs="Times New Roman"/>
          <w:sz w:val="28"/>
          <w:szCs w:val="28"/>
          <w:lang w:eastAsia="uk-UA"/>
        </w:rPr>
        <w:t xml:space="preserve">я 1: $400 000 (8% портфеля; </w:t>
      </w:r>
      <w:r w:rsidR="00D44485" w:rsidRPr="00BA6023">
        <w:rPr>
          <w:rFonts w:ascii="Times New Roman" w:eastAsia="Times New Roman" w:hAnsi="Times New Roman" w:cs="Times New Roman"/>
          <w:sz w:val="28"/>
          <w:szCs w:val="28"/>
          <w:lang w:eastAsia="uk-UA"/>
        </w:rPr>
        <w:t xml:space="preserve">зважена бета </w:t>
      </w:r>
      <w:r w:rsidRPr="00BA6023">
        <w:rPr>
          <w:rFonts w:ascii="Times New Roman" w:eastAsia="Times New Roman" w:hAnsi="Times New Roman" w:cs="Times New Roman"/>
          <w:sz w:val="28"/>
          <w:szCs w:val="28"/>
          <w:lang w:eastAsia="uk-UA"/>
        </w:rPr>
        <w:t>0,016)</w:t>
      </w:r>
    </w:p>
    <w:p w14:paraId="06CE2934" w14:textId="2D86D859" w:rsidR="00051285" w:rsidRPr="00BA6023" w:rsidRDefault="00051285" w:rsidP="00E2621C">
      <w:pPr>
        <w:pStyle w:val="a6"/>
        <w:tabs>
          <w:tab w:val="left" w:pos="993"/>
        </w:tabs>
        <w:spacing w:after="0" w:line="240" w:lineRule="auto"/>
        <w:ind w:left="0"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Обл</w:t>
      </w:r>
      <w:r w:rsidR="00E2621C" w:rsidRPr="00BA6023">
        <w:rPr>
          <w:rFonts w:ascii="Times New Roman" w:eastAsia="Times New Roman" w:hAnsi="Times New Roman" w:cs="Times New Roman"/>
          <w:sz w:val="28"/>
          <w:szCs w:val="28"/>
          <w:lang w:eastAsia="uk-UA"/>
        </w:rPr>
        <w:t>і</w:t>
      </w:r>
      <w:r w:rsidRPr="00BA6023">
        <w:rPr>
          <w:rFonts w:ascii="Times New Roman" w:eastAsia="Times New Roman" w:hAnsi="Times New Roman" w:cs="Times New Roman"/>
          <w:sz w:val="28"/>
          <w:szCs w:val="28"/>
          <w:lang w:eastAsia="uk-UA"/>
        </w:rPr>
        <w:t>гац</w:t>
      </w:r>
      <w:r w:rsidR="00E2621C" w:rsidRPr="00BA6023">
        <w:rPr>
          <w:rFonts w:ascii="Times New Roman" w:eastAsia="Times New Roman" w:hAnsi="Times New Roman" w:cs="Times New Roman"/>
          <w:sz w:val="28"/>
          <w:szCs w:val="28"/>
          <w:lang w:eastAsia="uk-UA"/>
        </w:rPr>
        <w:t>і</w:t>
      </w:r>
      <w:r w:rsidRPr="00BA6023">
        <w:rPr>
          <w:rFonts w:ascii="Times New Roman" w:eastAsia="Times New Roman" w:hAnsi="Times New Roman" w:cs="Times New Roman"/>
          <w:sz w:val="28"/>
          <w:szCs w:val="28"/>
          <w:lang w:eastAsia="uk-UA"/>
        </w:rPr>
        <w:t xml:space="preserve">я 2: $1 млн (20% портфеля; </w:t>
      </w:r>
      <w:r w:rsidR="00D44485" w:rsidRPr="00BA6023">
        <w:rPr>
          <w:rFonts w:ascii="Times New Roman" w:eastAsia="Times New Roman" w:hAnsi="Times New Roman" w:cs="Times New Roman"/>
          <w:sz w:val="28"/>
          <w:szCs w:val="28"/>
          <w:lang w:eastAsia="uk-UA"/>
        </w:rPr>
        <w:t xml:space="preserve">зважена бета </w:t>
      </w:r>
      <w:r w:rsidRPr="00BA6023">
        <w:rPr>
          <w:rFonts w:ascii="Times New Roman" w:eastAsia="Times New Roman" w:hAnsi="Times New Roman" w:cs="Times New Roman"/>
          <w:sz w:val="28"/>
          <w:szCs w:val="28"/>
          <w:lang w:eastAsia="uk-UA"/>
        </w:rPr>
        <w:t>-0,1)</w:t>
      </w:r>
    </w:p>
    <w:p w14:paraId="2E0F57E7" w14:textId="734E12B5" w:rsidR="00051285" w:rsidRPr="00BA6023" w:rsidRDefault="00051285" w:rsidP="00E2621C">
      <w:pPr>
        <w:pStyle w:val="a6"/>
        <w:tabs>
          <w:tab w:val="left" w:pos="993"/>
        </w:tabs>
        <w:spacing w:after="0" w:line="240" w:lineRule="auto"/>
        <w:ind w:left="0"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Товар 1: $1,5 млн (30% портфеля</w:t>
      </w:r>
      <w:r w:rsidR="00D44485" w:rsidRPr="00BA6023">
        <w:rPr>
          <w:rFonts w:ascii="Times New Roman" w:eastAsia="Times New Roman" w:hAnsi="Times New Roman" w:cs="Times New Roman"/>
          <w:sz w:val="28"/>
          <w:szCs w:val="28"/>
          <w:lang w:eastAsia="uk-UA"/>
        </w:rPr>
        <w:t>)</w:t>
      </w:r>
      <w:r w:rsidRPr="00BA6023">
        <w:rPr>
          <w:rFonts w:ascii="Times New Roman" w:eastAsia="Times New Roman" w:hAnsi="Times New Roman" w:cs="Times New Roman"/>
          <w:sz w:val="28"/>
          <w:szCs w:val="28"/>
          <w:lang w:eastAsia="uk-UA"/>
        </w:rPr>
        <w:t xml:space="preserve">; </w:t>
      </w:r>
      <w:r w:rsidR="00D44485" w:rsidRPr="00BA6023">
        <w:rPr>
          <w:rFonts w:ascii="Times New Roman" w:eastAsia="Times New Roman" w:hAnsi="Times New Roman" w:cs="Times New Roman"/>
          <w:sz w:val="28"/>
          <w:szCs w:val="28"/>
          <w:lang w:eastAsia="uk-UA"/>
        </w:rPr>
        <w:t>В результаті такого розподілу бета-фактор портфеля становить приблизно -0,037, що можна вважати портфелем з майже нульовим бета-фактором.</w:t>
      </w:r>
      <w:r w:rsidRPr="00BA6023">
        <w:rPr>
          <w:rFonts w:ascii="Times New Roman" w:eastAsia="Times New Roman" w:hAnsi="Times New Roman" w:cs="Times New Roman"/>
          <w:sz w:val="28"/>
          <w:szCs w:val="28"/>
          <w:lang w:eastAsia="uk-UA"/>
        </w:rPr>
        <w:t xml:space="preserve"> -0,24)</w:t>
      </w:r>
    </w:p>
    <w:p w14:paraId="6D52AE68" w14:textId="2D84BAE9" w:rsidR="00051285" w:rsidRPr="00BA6023" w:rsidRDefault="00D44485" w:rsidP="00E2621C">
      <w:pPr>
        <w:pStyle w:val="a6"/>
        <w:tabs>
          <w:tab w:val="left" w:pos="993"/>
        </w:tabs>
        <w:spacing w:after="0" w:line="240" w:lineRule="auto"/>
        <w:ind w:left="0"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В результаті такого розподілу бета-фактор портфеля становить приблизно -0,037, що можна вважати портфелем з майже нульовим бета-фактором.</w:t>
      </w:r>
    </w:p>
    <w:p w14:paraId="2369EAED" w14:textId="7D000BF9" w:rsidR="00D44485" w:rsidRPr="00BA6023" w:rsidRDefault="00D44485" w:rsidP="00E2621C">
      <w:pPr>
        <w:pStyle w:val="a6"/>
        <w:tabs>
          <w:tab w:val="left" w:pos="993"/>
        </w:tabs>
        <w:spacing w:after="0" w:line="240" w:lineRule="auto"/>
        <w:ind w:left="0"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Портфелі з нульовою бета-ставкою мають певні переваги та обмеження, які слід враховувати інвесторам</w:t>
      </w:r>
      <w:r w:rsidR="00CD3D6F" w:rsidRPr="00BA6023">
        <w:rPr>
          <w:rFonts w:ascii="Times New Roman" w:eastAsia="Times New Roman" w:hAnsi="Times New Roman" w:cs="Times New Roman"/>
          <w:sz w:val="28"/>
          <w:szCs w:val="28"/>
          <w:lang w:eastAsia="uk-UA"/>
        </w:rPr>
        <w:t>.</w:t>
      </w:r>
    </w:p>
    <w:p w14:paraId="12C5AEB0" w14:textId="316648EF" w:rsidR="00051285" w:rsidRPr="00BA6023" w:rsidRDefault="00D44485" w:rsidP="00E2621C">
      <w:pPr>
        <w:pStyle w:val="a6"/>
        <w:tabs>
          <w:tab w:val="left" w:pos="993"/>
        </w:tabs>
        <w:spacing w:after="0" w:line="240" w:lineRule="auto"/>
        <w:ind w:left="0"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Переваги:</w:t>
      </w:r>
    </w:p>
    <w:p w14:paraId="7A922796" w14:textId="77777777" w:rsidR="00D44485" w:rsidRPr="00BA6023" w:rsidRDefault="00D44485" w:rsidP="00E2621C">
      <w:pPr>
        <w:pStyle w:val="a6"/>
        <w:tabs>
          <w:tab w:val="left" w:pos="993"/>
        </w:tabs>
        <w:spacing w:after="0" w:line="240" w:lineRule="auto"/>
        <w:ind w:left="0"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Зниження ризику: Портфелі з нульовим курсом бета спрямовані на усунення систематичного ризику, пов'язаного з рухом ринку, що може бути корисно під час турбулентних ринкових умов.</w:t>
      </w:r>
    </w:p>
    <w:p w14:paraId="5405967C" w14:textId="77777777" w:rsidR="00D44485" w:rsidRPr="00BA6023" w:rsidRDefault="00D44485" w:rsidP="00E2621C">
      <w:pPr>
        <w:pStyle w:val="a6"/>
        <w:tabs>
          <w:tab w:val="left" w:pos="993"/>
        </w:tabs>
        <w:spacing w:after="0" w:line="240" w:lineRule="auto"/>
        <w:ind w:left="0"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Диверсифікація: Створення портфеля з нульовою бета-активністю передбачає розподіл капіталу між різними класами активів, що забезпечує переваги диверсифікації.</w:t>
      </w:r>
    </w:p>
    <w:p w14:paraId="327EF4B0" w14:textId="756AE996" w:rsidR="00051285" w:rsidRPr="00BA6023" w:rsidRDefault="00D44485" w:rsidP="00E2621C">
      <w:pPr>
        <w:pStyle w:val="a6"/>
        <w:tabs>
          <w:tab w:val="left" w:pos="993"/>
        </w:tabs>
        <w:spacing w:after="0" w:line="240" w:lineRule="auto"/>
        <w:ind w:left="0"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Безризикова прибутковість: Портфелі з нульовою бета-ставкою націлені на досягнення прибутковості, еквівалентній безризиковій ставці, що робить їх придатними для несхильних до ризику інвесторів, які прагнуть стабільного доходу.</w:t>
      </w:r>
    </w:p>
    <w:p w14:paraId="31DFE0EE" w14:textId="24AB48AB" w:rsidR="002113EE" w:rsidRPr="00BA6023" w:rsidRDefault="002113EE" w:rsidP="00E2621C">
      <w:pPr>
        <w:pStyle w:val="a6"/>
        <w:tabs>
          <w:tab w:val="left" w:pos="993"/>
        </w:tabs>
        <w:spacing w:after="0" w:line="240" w:lineRule="auto"/>
        <w:ind w:left="0"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Обмеження:</w:t>
      </w:r>
    </w:p>
    <w:p w14:paraId="62AC5657" w14:textId="77777777" w:rsidR="002113EE" w:rsidRPr="00BA6023" w:rsidRDefault="002113EE" w:rsidP="00E2621C">
      <w:pPr>
        <w:shd w:val="clear" w:color="auto" w:fill="FFFFFF"/>
        <w:spacing w:after="0" w:line="240" w:lineRule="auto"/>
        <w:ind w:firstLine="709"/>
        <w:jc w:val="both"/>
        <w:textAlignment w:val="baseline"/>
        <w:outlineLvl w:val="2"/>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Недостатня ефективність на бичачих ринках: Портфелі з нульовою бета-ставкою можуть не дотягувати до диверсифікованих портфелів під час бичачих ринків, коли ринкова експозиція стає більш бажаною.</w:t>
      </w:r>
    </w:p>
    <w:p w14:paraId="0879329B" w14:textId="77777777" w:rsidR="002113EE" w:rsidRPr="00BA6023" w:rsidRDefault="002113EE" w:rsidP="00E2621C">
      <w:pPr>
        <w:shd w:val="clear" w:color="auto" w:fill="FFFFFF"/>
        <w:spacing w:after="0" w:line="240" w:lineRule="auto"/>
        <w:ind w:firstLine="709"/>
        <w:jc w:val="both"/>
        <w:textAlignment w:val="baseline"/>
        <w:outlineLvl w:val="2"/>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Обмежений потенціал зростання: За винятком ринкового ризику, портфелі з нульовим бета-курсом можуть втратити потенційні можливості зростання, пов'язані з інвестиціями з вищим бета-курсом.</w:t>
      </w:r>
    </w:p>
    <w:p w14:paraId="7EE5B142" w14:textId="77777777" w:rsidR="002113EE" w:rsidRPr="00BA6023" w:rsidRDefault="002113EE" w:rsidP="00E2621C">
      <w:pPr>
        <w:shd w:val="clear" w:color="auto" w:fill="FFFFFF"/>
        <w:spacing w:after="0" w:line="240" w:lineRule="auto"/>
        <w:ind w:firstLine="709"/>
        <w:jc w:val="both"/>
        <w:textAlignment w:val="baseline"/>
        <w:outlineLvl w:val="2"/>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Складність: Створення та підтримання портфеля з нульовим бета-фактором потребує ретельного розподілу активів та постійного моніторингу, що може бути складним для індивідуальних інвесторів.</w:t>
      </w:r>
    </w:p>
    <w:p w14:paraId="42E38F98" w14:textId="5DEC8647" w:rsidR="002113EE" w:rsidRPr="00BA6023" w:rsidRDefault="00CD3D6F" w:rsidP="00E2621C">
      <w:pPr>
        <w:pStyle w:val="a6"/>
        <w:tabs>
          <w:tab w:val="left" w:pos="993"/>
        </w:tabs>
        <w:spacing w:after="0" w:line="240" w:lineRule="auto"/>
        <w:ind w:left="0"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Таким чином, р</w:t>
      </w:r>
      <w:r w:rsidR="002113EE" w:rsidRPr="00BA6023">
        <w:rPr>
          <w:rFonts w:ascii="Times New Roman" w:eastAsia="Times New Roman" w:hAnsi="Times New Roman" w:cs="Times New Roman"/>
          <w:sz w:val="28"/>
          <w:szCs w:val="28"/>
          <w:lang w:eastAsia="uk-UA"/>
        </w:rPr>
        <w:t xml:space="preserve">озуміння альфа- та бета-функцій необхідне </w:t>
      </w:r>
      <w:r w:rsidR="00E2621C" w:rsidRPr="00BA6023">
        <w:rPr>
          <w:rFonts w:ascii="Times New Roman" w:eastAsia="Times New Roman" w:hAnsi="Times New Roman" w:cs="Times New Roman"/>
          <w:sz w:val="28"/>
          <w:szCs w:val="28"/>
          <w:lang w:eastAsia="uk-UA"/>
        </w:rPr>
        <w:t xml:space="preserve">для </w:t>
      </w:r>
      <w:r w:rsidR="002113EE" w:rsidRPr="00BA6023">
        <w:rPr>
          <w:rFonts w:ascii="Times New Roman" w:eastAsia="Times New Roman" w:hAnsi="Times New Roman" w:cs="Times New Roman"/>
          <w:sz w:val="28"/>
          <w:szCs w:val="28"/>
          <w:lang w:eastAsia="uk-UA"/>
        </w:rPr>
        <w:t xml:space="preserve">ефективного управління портфелем. Розділивши портфель на альфа- і бета-компоненти, інвестори можуть краще контролювати схильність до ринкового ризику і підвищувати дохідність. Система альфа-бета дає кількісну оцінку прибутковості портфеля та допомагає інвесторам приймати обґрунтовані рішення щодо їх інвестиційних стратегій. При інвестуванні в </w:t>
      </w:r>
      <w:r w:rsidR="00E2621C" w:rsidRPr="00BA6023">
        <w:rPr>
          <w:rFonts w:ascii="Times New Roman" w:eastAsia="Times New Roman" w:hAnsi="Times New Roman" w:cs="Times New Roman"/>
          <w:sz w:val="28"/>
          <w:szCs w:val="28"/>
          <w:lang w:eastAsia="uk-UA"/>
        </w:rPr>
        <w:t>україн</w:t>
      </w:r>
      <w:r w:rsidR="002113EE" w:rsidRPr="00BA6023">
        <w:rPr>
          <w:rFonts w:ascii="Times New Roman" w:eastAsia="Times New Roman" w:hAnsi="Times New Roman" w:cs="Times New Roman"/>
          <w:sz w:val="28"/>
          <w:szCs w:val="28"/>
          <w:lang w:eastAsia="uk-UA"/>
        </w:rPr>
        <w:t xml:space="preserve">ський чи будь-який інший </w:t>
      </w:r>
      <w:r w:rsidR="002113EE" w:rsidRPr="00BA6023">
        <w:rPr>
          <w:rFonts w:ascii="Times New Roman" w:eastAsia="Times New Roman" w:hAnsi="Times New Roman" w:cs="Times New Roman"/>
          <w:sz w:val="28"/>
          <w:szCs w:val="28"/>
          <w:lang w:eastAsia="uk-UA"/>
        </w:rPr>
        <w:lastRenderedPageBreak/>
        <w:t xml:space="preserve">ринок </w:t>
      </w:r>
      <w:r w:rsidR="00BF4F5C" w:rsidRPr="00BA6023">
        <w:rPr>
          <w:rFonts w:ascii="Times New Roman" w:eastAsia="Times New Roman" w:hAnsi="Times New Roman" w:cs="Times New Roman"/>
          <w:sz w:val="28"/>
          <w:szCs w:val="28"/>
          <w:lang w:eastAsia="uk-UA"/>
        </w:rPr>
        <w:t>врахування</w:t>
      </w:r>
      <w:r w:rsidR="002113EE" w:rsidRPr="00BA6023">
        <w:rPr>
          <w:rFonts w:ascii="Times New Roman" w:eastAsia="Times New Roman" w:hAnsi="Times New Roman" w:cs="Times New Roman"/>
          <w:sz w:val="28"/>
          <w:szCs w:val="28"/>
          <w:lang w:eastAsia="uk-UA"/>
        </w:rPr>
        <w:t xml:space="preserve"> альфа- та бета-компонентів може сприяти створенню добре диверсифікованого та оптимізованого портфеля.</w:t>
      </w:r>
    </w:p>
    <w:p w14:paraId="19BF89E4" w14:textId="3A7C0549" w:rsidR="00A93C66" w:rsidRPr="00BA6023" w:rsidRDefault="00A93C66" w:rsidP="00E2621C">
      <w:pPr>
        <w:pStyle w:val="a6"/>
        <w:tabs>
          <w:tab w:val="left" w:pos="993"/>
        </w:tabs>
        <w:spacing w:after="0" w:line="240" w:lineRule="auto"/>
        <w:ind w:left="0"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В портфельному аналізі ризиків використовуються значна кількість показників. Серед яких</w:t>
      </w:r>
      <w:r w:rsidR="00843BFC" w:rsidRPr="00BA6023">
        <w:rPr>
          <w:rFonts w:ascii="Times New Roman" w:eastAsia="Times New Roman" w:hAnsi="Times New Roman" w:cs="Times New Roman"/>
          <w:sz w:val="28"/>
          <w:szCs w:val="28"/>
          <w:lang w:eastAsia="uk-UA"/>
        </w:rPr>
        <w:t xml:space="preserve"> найбільш поширеними можна зазначити наступні.</w:t>
      </w:r>
    </w:p>
    <w:p w14:paraId="7F1D6155" w14:textId="0FFF64B0" w:rsidR="007F2169" w:rsidRPr="00BA6023" w:rsidRDefault="007F2169" w:rsidP="00647D5C">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b/>
          <w:bCs/>
          <w:sz w:val="28"/>
          <w:szCs w:val="28"/>
          <w:lang w:eastAsia="uk-UA"/>
        </w:rPr>
        <w:t>Індекс Шарпа</w:t>
      </w:r>
      <w:r w:rsidRPr="00BA6023">
        <w:rPr>
          <w:rFonts w:ascii="Times New Roman" w:eastAsia="Times New Roman" w:hAnsi="Times New Roman" w:cs="Times New Roman"/>
          <w:sz w:val="28"/>
          <w:szCs w:val="28"/>
          <w:lang w:eastAsia="uk-UA"/>
        </w:rPr>
        <w:t xml:space="preserve"> (</w:t>
      </w:r>
      <w:bookmarkStart w:id="36" w:name="_Hlk173334153"/>
      <w:r w:rsidRPr="00BA6023">
        <w:rPr>
          <w:rFonts w:ascii="Times New Roman" w:eastAsia="Times New Roman" w:hAnsi="Times New Roman" w:cs="Times New Roman"/>
          <w:sz w:val="28"/>
          <w:szCs w:val="28"/>
          <w:lang w:eastAsia="uk-UA"/>
        </w:rPr>
        <w:t>Sharpe Index</w:t>
      </w:r>
      <w:bookmarkEnd w:id="36"/>
      <w:r w:rsidRPr="00BA6023">
        <w:rPr>
          <w:rFonts w:ascii="Times New Roman" w:eastAsia="Times New Roman" w:hAnsi="Times New Roman" w:cs="Times New Roman"/>
          <w:sz w:val="28"/>
          <w:szCs w:val="28"/>
          <w:lang w:eastAsia="uk-UA"/>
        </w:rPr>
        <w:t>)</w:t>
      </w:r>
      <w:r w:rsidR="00647D5C" w:rsidRPr="00BA6023">
        <w:rPr>
          <w:rFonts w:ascii="Times New Roman" w:eastAsia="Times New Roman" w:hAnsi="Times New Roman" w:cs="Times New Roman"/>
          <w:sz w:val="28"/>
          <w:szCs w:val="28"/>
          <w:lang w:eastAsia="uk-UA"/>
        </w:rPr>
        <w:t xml:space="preserve"> –</w:t>
      </w:r>
      <w:r w:rsidRPr="00BA6023">
        <w:rPr>
          <w:rFonts w:ascii="Times New Roman" w:eastAsia="Times New Roman" w:hAnsi="Times New Roman" w:cs="Times New Roman"/>
          <w:sz w:val="28"/>
          <w:szCs w:val="28"/>
          <w:lang w:eastAsia="uk-UA"/>
        </w:rPr>
        <w:t xml:space="preserve"> </w:t>
      </w:r>
      <w:r w:rsidR="00647D5C" w:rsidRPr="00BA6023">
        <w:rPr>
          <w:rFonts w:ascii="Times New Roman" w:eastAsia="Times New Roman" w:hAnsi="Times New Roman" w:cs="Times New Roman"/>
          <w:sz w:val="28"/>
          <w:szCs w:val="28"/>
          <w:lang w:eastAsia="uk-UA"/>
        </w:rPr>
        <w:t>це</w:t>
      </w:r>
      <w:r w:rsidR="00843BFC" w:rsidRPr="00BA6023">
        <w:rPr>
          <w:rFonts w:ascii="Times New Roman" w:eastAsia="Times New Roman" w:hAnsi="Times New Roman" w:cs="Times New Roman"/>
          <w:sz w:val="28"/>
          <w:szCs w:val="28"/>
          <w:lang w:eastAsia="uk-UA"/>
        </w:rPr>
        <w:t xml:space="preserve"> один із найбільш використовуваних методів вимірювання відносної прибутковості з поправкою на ризик. Порівнює історичну або очікувану ефективність фонду відносно контрольного показника інвестицій з історичною або очікуваною мінливістю цієї ефективності. У більш загальних рисах, являє собою премію за ризик інвестицій порівняно з безпечним активом, таким як облігація. У порівнянні з прибутковістю сектора або інвестиційної стратегії, коефіцієнт Шарпа надає нам міру прибутку, скориговану з урахуванням ризику, який не може бути пов'язаний. Це корисно для визначення ступеня, до якого надлишкові історичні прибутки супроводжуються надмірною волатильністю. У той час як надлишкові доходи вимірюються за інвестиційним орієнтиром, формулою стандартного відхилення вимірює волатильність на основі дисперсії прибутку щодо його середнього значення. Чим вищий коефіцієнт Шарпа для портфеля, тим кращий його прибуток з поправкою на ризик.. Від’ємний коефіцієнт Шарпа означає, що безризикова або базова відсоткова ставка вища за історичну або очікувану прибутковість портфеля, або що очікується, що прибутковість портфеля буде від’ємною. Його отримують із мінливості рентабельності серії часових інтервалів, які в сумі становлять загальну кількість розглянутої вибірки ефективності.. Загальний диференціал прибутку чисельника проти еталонного індексу (Rp – Rf) розраховується як середнє значення диференціалів прибутку в кожному з додаткових періодів часу, які складають підсумок</w:t>
      </w:r>
      <w:r w:rsidR="00B86993" w:rsidRPr="00BA6023">
        <w:rPr>
          <w:rFonts w:ascii="Times New Roman" w:eastAsia="Times New Roman" w:hAnsi="Times New Roman" w:cs="Times New Roman"/>
          <w:sz w:val="28"/>
          <w:szCs w:val="28"/>
          <w:lang w:eastAsia="uk-UA"/>
        </w:rPr>
        <w:t xml:space="preserve"> (σ)</w:t>
      </w:r>
      <w:r w:rsidR="00843BFC" w:rsidRPr="00BA6023">
        <w:rPr>
          <w:rFonts w:ascii="Times New Roman" w:eastAsia="Times New Roman" w:hAnsi="Times New Roman" w:cs="Times New Roman"/>
          <w:sz w:val="28"/>
          <w:szCs w:val="28"/>
          <w:lang w:eastAsia="uk-UA"/>
        </w:rPr>
        <w:t>. Наприклад, чисельник 10-річного коефіцієнта Шарпа може бути середнім 120-місячним спредом доходності фонду порівняно з галузевим еталонним показником. У цьому прикладі знаменник коефіцієнта Шарпа буде стандартним відхиленням цих місячних доходів, розрахованим таким чином:</w:t>
      </w:r>
    </w:p>
    <w:p w14:paraId="20E37628" w14:textId="4131A97E" w:rsidR="00843BFC" w:rsidRPr="00BA6023" w:rsidRDefault="00843BFC" w:rsidP="00647D5C">
      <w:pPr>
        <w:spacing w:after="0" w:line="240" w:lineRule="auto"/>
        <w:ind w:firstLine="709"/>
        <w:jc w:val="center"/>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Sharpe Index = (Rp -</w:t>
      </w:r>
      <w:r w:rsidR="00B86993" w:rsidRPr="00BA6023">
        <w:rPr>
          <w:rFonts w:ascii="Times New Roman" w:eastAsia="Times New Roman" w:hAnsi="Times New Roman" w:cs="Times New Roman"/>
          <w:sz w:val="28"/>
          <w:szCs w:val="28"/>
          <w:lang w:eastAsia="uk-UA"/>
        </w:rPr>
        <w:t xml:space="preserve"> </w:t>
      </w:r>
      <w:r w:rsidRPr="00BA6023">
        <w:rPr>
          <w:rFonts w:ascii="Times New Roman" w:eastAsia="Times New Roman" w:hAnsi="Times New Roman" w:cs="Times New Roman"/>
          <w:sz w:val="28"/>
          <w:szCs w:val="28"/>
          <w:lang w:eastAsia="uk-UA"/>
        </w:rPr>
        <w:t xml:space="preserve">Rf) / </w:t>
      </w:r>
      <w:bookmarkStart w:id="37" w:name="_Hlk173483241"/>
      <w:r w:rsidR="005D1F86" w:rsidRPr="00BA6023">
        <w:rPr>
          <w:rFonts w:ascii="Times New Roman" w:eastAsia="Times New Roman" w:hAnsi="Times New Roman" w:cs="Times New Roman"/>
          <w:sz w:val="28"/>
          <w:szCs w:val="28"/>
          <w:lang w:eastAsia="uk-UA"/>
        </w:rPr>
        <w:t>σ</w:t>
      </w:r>
      <w:bookmarkEnd w:id="37"/>
    </w:p>
    <w:p w14:paraId="2E557AB3" w14:textId="77777777" w:rsidR="00647D5C" w:rsidRPr="00BA6023" w:rsidRDefault="00647D5C" w:rsidP="00647D5C">
      <w:pPr>
        <w:spacing w:after="0" w:line="240" w:lineRule="auto"/>
        <w:ind w:firstLine="709"/>
        <w:jc w:val="both"/>
        <w:rPr>
          <w:rFonts w:ascii="Times New Roman" w:eastAsia="Times New Roman" w:hAnsi="Times New Roman" w:cs="Times New Roman"/>
          <w:sz w:val="28"/>
          <w:szCs w:val="28"/>
          <w:lang w:eastAsia="uk-UA"/>
        </w:rPr>
      </w:pPr>
    </w:p>
    <w:p w14:paraId="3BC7661E" w14:textId="1C40438E" w:rsidR="005D1F86" w:rsidRPr="00BA6023" w:rsidRDefault="005D1F86" w:rsidP="00877CF2">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 xml:space="preserve">Іноді використовується коефіцієнт Шарпа </w:t>
      </w:r>
      <w:r w:rsidR="00742F0B" w:rsidRPr="00BA6023">
        <w:rPr>
          <w:rFonts w:ascii="Times New Roman" w:eastAsia="Times New Roman" w:hAnsi="Times New Roman" w:cs="Times New Roman"/>
          <w:sz w:val="28"/>
          <w:szCs w:val="28"/>
          <w:lang w:eastAsia="uk-UA"/>
        </w:rPr>
        <w:t xml:space="preserve">для того щоб </w:t>
      </w:r>
      <w:r w:rsidRPr="00BA6023">
        <w:rPr>
          <w:rFonts w:ascii="Times New Roman" w:eastAsia="Times New Roman" w:hAnsi="Times New Roman" w:cs="Times New Roman"/>
          <w:sz w:val="28"/>
          <w:szCs w:val="28"/>
          <w:lang w:eastAsia="uk-UA"/>
        </w:rPr>
        <w:t xml:space="preserve">оцінити, як додавання інвестицій може вплинути на прибутковість портфеля з поправкою на ризик. </w:t>
      </w:r>
      <w:r w:rsidR="00742F0B" w:rsidRPr="00BA6023">
        <w:rPr>
          <w:rFonts w:ascii="Times New Roman" w:eastAsia="Times New Roman" w:hAnsi="Times New Roman" w:cs="Times New Roman"/>
          <w:sz w:val="28"/>
          <w:szCs w:val="28"/>
          <w:lang w:eastAsia="uk-UA"/>
        </w:rPr>
        <w:t>На</w:t>
      </w:r>
      <w:r w:rsidRPr="00BA6023">
        <w:rPr>
          <w:rFonts w:ascii="Times New Roman" w:eastAsia="Times New Roman" w:hAnsi="Times New Roman" w:cs="Times New Roman"/>
          <w:sz w:val="28"/>
          <w:szCs w:val="28"/>
          <w:lang w:eastAsia="uk-UA"/>
        </w:rPr>
        <w:t>приклад. Інвестор розглядає можливість додавання ETF до створеного портфеля доходність 18% за останній рік. Поточна безризикова ставка становить 3%</w:t>
      </w:r>
      <w:r w:rsidR="00B86993" w:rsidRPr="00BA6023">
        <w:rPr>
          <w:rFonts w:ascii="Times New Roman" w:eastAsia="Times New Roman" w:hAnsi="Times New Roman" w:cs="Times New Roman"/>
          <w:sz w:val="28"/>
          <w:szCs w:val="28"/>
          <w:lang w:eastAsia="uk-UA"/>
        </w:rPr>
        <w:t>.</w:t>
      </w:r>
      <w:r w:rsidRPr="00BA6023">
        <w:rPr>
          <w:rFonts w:ascii="Times New Roman" w:eastAsia="Times New Roman" w:hAnsi="Times New Roman" w:cs="Times New Roman"/>
          <w:sz w:val="28"/>
          <w:szCs w:val="28"/>
          <w:lang w:eastAsia="uk-UA"/>
        </w:rPr>
        <w:t xml:space="preserve"> </w:t>
      </w:r>
      <w:r w:rsidR="00B86993" w:rsidRPr="00BA6023">
        <w:rPr>
          <w:rFonts w:ascii="Times New Roman" w:eastAsia="Times New Roman" w:hAnsi="Times New Roman" w:cs="Times New Roman"/>
          <w:sz w:val="28"/>
          <w:szCs w:val="28"/>
          <w:lang w:eastAsia="uk-UA"/>
        </w:rPr>
        <w:t>Р</w:t>
      </w:r>
      <w:r w:rsidRPr="00BA6023">
        <w:rPr>
          <w:rFonts w:ascii="Times New Roman" w:eastAsia="Times New Roman" w:hAnsi="Times New Roman" w:cs="Times New Roman"/>
          <w:sz w:val="28"/>
          <w:szCs w:val="28"/>
          <w:lang w:eastAsia="uk-UA"/>
        </w:rPr>
        <w:t xml:space="preserve">ічне стандартне відхилення місячної прибутковості портфеля становить 12%, що дає </w:t>
      </w:r>
      <w:r w:rsidR="009C2466" w:rsidRPr="00BA6023">
        <w:rPr>
          <w:rFonts w:ascii="Times New Roman" w:eastAsia="Times New Roman" w:hAnsi="Times New Roman" w:cs="Times New Roman"/>
          <w:sz w:val="28"/>
          <w:szCs w:val="28"/>
          <w:lang w:eastAsia="uk-UA"/>
        </w:rPr>
        <w:t>р</w:t>
      </w:r>
      <w:r w:rsidRPr="00BA6023">
        <w:rPr>
          <w:rFonts w:ascii="Times New Roman" w:eastAsia="Times New Roman" w:hAnsi="Times New Roman" w:cs="Times New Roman"/>
          <w:sz w:val="28"/>
          <w:szCs w:val="28"/>
          <w:lang w:eastAsia="uk-UA"/>
        </w:rPr>
        <w:t>ічний коефіцієнт Шарпа 1,25</w:t>
      </w:r>
      <w:r w:rsidR="00B86993" w:rsidRPr="00BA6023">
        <w:rPr>
          <w:rFonts w:ascii="Times New Roman" w:eastAsia="Times New Roman" w:hAnsi="Times New Roman" w:cs="Times New Roman"/>
          <w:sz w:val="28"/>
          <w:szCs w:val="28"/>
          <w:lang w:eastAsia="uk-UA"/>
        </w:rPr>
        <w:t xml:space="preserve"> </w:t>
      </w:r>
      <w:bookmarkStart w:id="38" w:name="_Hlk173418779"/>
      <w:r w:rsidR="00B86993" w:rsidRPr="00BA6023">
        <w:rPr>
          <w:rFonts w:ascii="Times New Roman" w:eastAsia="Times New Roman" w:hAnsi="Times New Roman" w:cs="Times New Roman"/>
          <w:sz w:val="28"/>
          <w:szCs w:val="28"/>
          <w:lang w:eastAsia="uk-UA"/>
        </w:rPr>
        <w:t>[(18-3) / 12]</w:t>
      </w:r>
      <w:bookmarkEnd w:id="38"/>
      <w:r w:rsidRPr="00BA6023">
        <w:rPr>
          <w:rFonts w:ascii="Times New Roman" w:eastAsia="Times New Roman" w:hAnsi="Times New Roman" w:cs="Times New Roman"/>
          <w:sz w:val="28"/>
          <w:szCs w:val="28"/>
          <w:lang w:eastAsia="uk-UA"/>
        </w:rPr>
        <w:t>. Інвестор вважає, що додавання інвестицій до портфеля може вплинути на прибуток з поправкою на ризик. Таким чином, інвестор може інтерпретувати</w:t>
      </w:r>
      <w:r w:rsidR="00B86993" w:rsidRPr="00BA6023">
        <w:rPr>
          <w:rFonts w:ascii="Times New Roman" w:eastAsia="Times New Roman" w:hAnsi="Times New Roman" w:cs="Times New Roman"/>
          <w:sz w:val="28"/>
          <w:szCs w:val="28"/>
          <w:lang w:eastAsia="uk-UA"/>
        </w:rPr>
        <w:t>, що</w:t>
      </w:r>
      <w:r w:rsidRPr="00BA6023">
        <w:rPr>
          <w:rFonts w:ascii="Times New Roman" w:eastAsia="Times New Roman" w:hAnsi="Times New Roman" w:cs="Times New Roman"/>
          <w:sz w:val="28"/>
          <w:szCs w:val="28"/>
          <w:lang w:eastAsia="uk-UA"/>
        </w:rPr>
        <w:t xml:space="preserve"> це додавання ETF до портфеля знизить очікувану прибутковість до 15% на наступний рік, але також сподівається, що </w:t>
      </w:r>
      <w:r w:rsidR="00B86993" w:rsidRPr="00BA6023">
        <w:rPr>
          <w:rFonts w:ascii="Times New Roman" w:eastAsia="Times New Roman" w:hAnsi="Times New Roman" w:cs="Times New Roman"/>
          <w:sz w:val="28"/>
          <w:szCs w:val="28"/>
          <w:lang w:eastAsia="uk-UA"/>
        </w:rPr>
        <w:t>у</w:t>
      </w:r>
      <w:r w:rsidRPr="00BA6023">
        <w:rPr>
          <w:rFonts w:ascii="Times New Roman" w:eastAsia="Times New Roman" w:hAnsi="Times New Roman" w:cs="Times New Roman"/>
          <w:sz w:val="28"/>
          <w:szCs w:val="28"/>
          <w:lang w:eastAsia="uk-UA"/>
        </w:rPr>
        <w:t xml:space="preserve"> результаті волатильність портфеля падає до 8%. Очікується, що безризикова ставка залишиться незмінною протягом наступного року. Використовуючи ту саму формулу з прогнозованими майбутніми цифрами, інвестор дізнається про це</w:t>
      </w:r>
      <w:r w:rsidR="00B86993" w:rsidRPr="00BA6023">
        <w:rPr>
          <w:rFonts w:ascii="Times New Roman" w:eastAsia="Times New Roman" w:hAnsi="Times New Roman" w:cs="Times New Roman"/>
          <w:sz w:val="28"/>
          <w:szCs w:val="28"/>
          <w:lang w:eastAsia="uk-UA"/>
        </w:rPr>
        <w:t>.</w:t>
      </w:r>
      <w:r w:rsidRPr="00BA6023">
        <w:rPr>
          <w:rFonts w:ascii="Times New Roman" w:eastAsia="Times New Roman" w:hAnsi="Times New Roman" w:cs="Times New Roman"/>
          <w:sz w:val="28"/>
          <w:szCs w:val="28"/>
          <w:lang w:eastAsia="uk-UA"/>
        </w:rPr>
        <w:t xml:space="preserve"> Портфель матиме прогнозований коефіцієнт Шарпа </w:t>
      </w:r>
      <w:r w:rsidRPr="00BA6023">
        <w:rPr>
          <w:rFonts w:ascii="Times New Roman" w:eastAsia="Times New Roman" w:hAnsi="Times New Roman" w:cs="Times New Roman"/>
          <w:sz w:val="28"/>
          <w:szCs w:val="28"/>
          <w:lang w:eastAsia="uk-UA"/>
        </w:rPr>
        <w:lastRenderedPageBreak/>
        <w:t>1,5</w:t>
      </w:r>
      <w:r w:rsidR="00B86993" w:rsidRPr="00BA6023">
        <w:rPr>
          <w:rFonts w:ascii="Times New Roman" w:eastAsia="Times New Roman" w:hAnsi="Times New Roman" w:cs="Times New Roman"/>
          <w:sz w:val="28"/>
          <w:szCs w:val="28"/>
          <w:lang w:eastAsia="uk-UA"/>
        </w:rPr>
        <w:t xml:space="preserve"> [(1</w:t>
      </w:r>
      <w:r w:rsidR="00647D5C" w:rsidRPr="00BA6023">
        <w:rPr>
          <w:rFonts w:ascii="Times New Roman" w:eastAsia="Times New Roman" w:hAnsi="Times New Roman" w:cs="Times New Roman"/>
          <w:sz w:val="28"/>
          <w:szCs w:val="28"/>
          <w:lang w:eastAsia="uk-UA"/>
        </w:rPr>
        <w:t>5</w:t>
      </w:r>
      <w:r w:rsidR="00B86993" w:rsidRPr="00BA6023">
        <w:rPr>
          <w:rFonts w:ascii="Times New Roman" w:eastAsia="Times New Roman" w:hAnsi="Times New Roman" w:cs="Times New Roman"/>
          <w:sz w:val="28"/>
          <w:szCs w:val="28"/>
          <w:lang w:eastAsia="uk-UA"/>
        </w:rPr>
        <w:t xml:space="preserve">-3) / </w:t>
      </w:r>
      <w:r w:rsidR="00647D5C" w:rsidRPr="00BA6023">
        <w:rPr>
          <w:rFonts w:ascii="Times New Roman" w:eastAsia="Times New Roman" w:hAnsi="Times New Roman" w:cs="Times New Roman"/>
          <w:sz w:val="28"/>
          <w:szCs w:val="28"/>
          <w:lang w:eastAsia="uk-UA"/>
        </w:rPr>
        <w:t>8</w:t>
      </w:r>
      <w:r w:rsidR="00B86993" w:rsidRPr="00BA6023">
        <w:rPr>
          <w:rFonts w:ascii="Times New Roman" w:eastAsia="Times New Roman" w:hAnsi="Times New Roman" w:cs="Times New Roman"/>
          <w:sz w:val="28"/>
          <w:szCs w:val="28"/>
          <w:lang w:eastAsia="uk-UA"/>
        </w:rPr>
        <w:t>]</w:t>
      </w:r>
      <w:r w:rsidRPr="00BA6023">
        <w:rPr>
          <w:rFonts w:ascii="Times New Roman" w:eastAsia="Times New Roman" w:hAnsi="Times New Roman" w:cs="Times New Roman"/>
          <w:sz w:val="28"/>
          <w:szCs w:val="28"/>
          <w:lang w:eastAsia="uk-UA"/>
        </w:rPr>
        <w:t xml:space="preserve">. Коефіцієнт Шарпа більше 1 зазвичай вважається хорошим, оскільки вони пропонують надприбутковість у порівнянні з волатильністю. Так, інвестори зазвичай порівнюють коефіцієнт Шарпа портфеля або фонду з коефіцієнтом аналогів або ринкового сектору. Наприклад, портфоліо </w:t>
      </w:r>
      <w:r w:rsidR="00647D5C" w:rsidRPr="00BA6023">
        <w:rPr>
          <w:rFonts w:ascii="Times New Roman" w:eastAsia="Times New Roman" w:hAnsi="Times New Roman" w:cs="Times New Roman"/>
          <w:sz w:val="28"/>
          <w:szCs w:val="28"/>
          <w:lang w:eastAsia="uk-UA"/>
        </w:rPr>
        <w:t>з</w:t>
      </w:r>
      <w:r w:rsidRPr="00BA6023">
        <w:rPr>
          <w:rFonts w:ascii="Times New Roman" w:eastAsia="Times New Roman" w:hAnsi="Times New Roman" w:cs="Times New Roman"/>
          <w:sz w:val="28"/>
          <w:szCs w:val="28"/>
          <w:lang w:eastAsia="uk-UA"/>
        </w:rPr>
        <w:t xml:space="preserve"> </w:t>
      </w:r>
      <w:r w:rsidR="00647D5C" w:rsidRPr="00BA6023">
        <w:rPr>
          <w:rFonts w:ascii="Times New Roman" w:eastAsia="Times New Roman" w:hAnsi="Times New Roman" w:cs="Times New Roman"/>
          <w:sz w:val="28"/>
          <w:szCs w:val="28"/>
          <w:lang w:eastAsia="uk-UA"/>
        </w:rPr>
        <w:t>к</w:t>
      </w:r>
      <w:r w:rsidRPr="00BA6023">
        <w:rPr>
          <w:rFonts w:ascii="Times New Roman" w:eastAsia="Times New Roman" w:hAnsi="Times New Roman" w:cs="Times New Roman"/>
          <w:sz w:val="28"/>
          <w:szCs w:val="28"/>
          <w:lang w:eastAsia="uk-UA"/>
        </w:rPr>
        <w:t>оефіцієнт</w:t>
      </w:r>
      <w:r w:rsidR="00647D5C" w:rsidRPr="00BA6023">
        <w:rPr>
          <w:rFonts w:ascii="Times New Roman" w:eastAsia="Times New Roman" w:hAnsi="Times New Roman" w:cs="Times New Roman"/>
          <w:sz w:val="28"/>
          <w:szCs w:val="28"/>
          <w:lang w:eastAsia="uk-UA"/>
        </w:rPr>
        <w:t>ом</w:t>
      </w:r>
      <w:r w:rsidRPr="00BA6023">
        <w:rPr>
          <w:rFonts w:ascii="Times New Roman" w:eastAsia="Times New Roman" w:hAnsi="Times New Roman" w:cs="Times New Roman"/>
          <w:sz w:val="28"/>
          <w:szCs w:val="28"/>
          <w:lang w:eastAsia="uk-UA"/>
        </w:rPr>
        <w:t xml:space="preserve"> Шарпа 1 можна вважати поганим, якщо більшість ваших суперників мають коефіцієнти більше 1,2. </w:t>
      </w:r>
      <w:r w:rsidR="00647D5C" w:rsidRPr="00BA6023">
        <w:rPr>
          <w:rFonts w:ascii="Times New Roman" w:eastAsia="Times New Roman" w:hAnsi="Times New Roman" w:cs="Times New Roman"/>
          <w:sz w:val="28"/>
          <w:szCs w:val="28"/>
          <w:lang w:eastAsia="uk-UA"/>
        </w:rPr>
        <w:t>Тобто, «нех</w:t>
      </w:r>
      <w:r w:rsidRPr="00BA6023">
        <w:rPr>
          <w:rFonts w:ascii="Times New Roman" w:eastAsia="Times New Roman" w:hAnsi="Times New Roman" w:cs="Times New Roman"/>
          <w:sz w:val="28"/>
          <w:szCs w:val="28"/>
          <w:lang w:eastAsia="uk-UA"/>
        </w:rPr>
        <w:t>ороший</w:t>
      </w:r>
      <w:r w:rsidR="00647D5C" w:rsidRPr="00BA6023">
        <w:rPr>
          <w:rFonts w:ascii="Times New Roman" w:eastAsia="Times New Roman" w:hAnsi="Times New Roman" w:cs="Times New Roman"/>
          <w:sz w:val="28"/>
          <w:szCs w:val="28"/>
          <w:lang w:eastAsia="uk-UA"/>
        </w:rPr>
        <w:t>»</w:t>
      </w:r>
      <w:r w:rsidRPr="00BA6023">
        <w:rPr>
          <w:rFonts w:ascii="Times New Roman" w:eastAsia="Times New Roman" w:hAnsi="Times New Roman" w:cs="Times New Roman"/>
          <w:sz w:val="28"/>
          <w:szCs w:val="28"/>
          <w:lang w:eastAsia="uk-UA"/>
        </w:rPr>
        <w:t xml:space="preserve"> коефіцієнт Шарпа в одному контексті може бути більш-менш </w:t>
      </w:r>
      <w:r w:rsidR="00647D5C" w:rsidRPr="00BA6023">
        <w:rPr>
          <w:rFonts w:ascii="Times New Roman" w:eastAsia="Times New Roman" w:hAnsi="Times New Roman" w:cs="Times New Roman"/>
          <w:sz w:val="28"/>
          <w:szCs w:val="28"/>
          <w:lang w:eastAsia="uk-UA"/>
        </w:rPr>
        <w:t>позитивн</w:t>
      </w:r>
      <w:r w:rsidRPr="00BA6023">
        <w:rPr>
          <w:rFonts w:ascii="Times New Roman" w:eastAsia="Times New Roman" w:hAnsi="Times New Roman" w:cs="Times New Roman"/>
          <w:sz w:val="28"/>
          <w:szCs w:val="28"/>
          <w:lang w:eastAsia="uk-UA"/>
        </w:rPr>
        <w:t>им в іншому.</w:t>
      </w:r>
    </w:p>
    <w:p w14:paraId="292873B7" w14:textId="48A4E317" w:rsidR="00742F0B" w:rsidRPr="00BA6023" w:rsidRDefault="007F2169" w:rsidP="00877CF2">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b/>
          <w:bCs/>
          <w:sz w:val="28"/>
          <w:szCs w:val="28"/>
          <w:lang w:eastAsia="uk-UA"/>
        </w:rPr>
        <w:t>Індекс Тренора</w:t>
      </w:r>
      <w:r w:rsidRPr="00BA6023">
        <w:rPr>
          <w:rFonts w:ascii="Times New Roman" w:eastAsia="Times New Roman" w:hAnsi="Times New Roman" w:cs="Times New Roman"/>
          <w:sz w:val="28"/>
          <w:szCs w:val="28"/>
          <w:lang w:eastAsia="uk-UA"/>
        </w:rPr>
        <w:t xml:space="preserve"> </w:t>
      </w:r>
      <w:r w:rsidR="00647D5C" w:rsidRPr="00BA6023">
        <w:rPr>
          <w:rFonts w:ascii="Times New Roman" w:eastAsia="Times New Roman" w:hAnsi="Times New Roman" w:cs="Times New Roman"/>
          <w:sz w:val="28"/>
          <w:szCs w:val="28"/>
          <w:lang w:eastAsia="uk-UA"/>
        </w:rPr>
        <w:t>(</w:t>
      </w:r>
      <w:r w:rsidR="00C676C5" w:rsidRPr="00BA6023">
        <w:rPr>
          <w:rFonts w:ascii="Times New Roman" w:eastAsia="Times New Roman" w:hAnsi="Times New Roman" w:cs="Times New Roman"/>
          <w:sz w:val="28"/>
          <w:szCs w:val="28"/>
          <w:lang w:eastAsia="uk-UA"/>
        </w:rPr>
        <w:t>Treynor</w:t>
      </w:r>
      <w:r w:rsidR="00742F0B" w:rsidRPr="00BA6023">
        <w:rPr>
          <w:rFonts w:ascii="Times New Roman" w:eastAsia="Times New Roman" w:hAnsi="Times New Roman" w:cs="Times New Roman"/>
          <w:sz w:val="28"/>
          <w:szCs w:val="28"/>
          <w:lang w:eastAsia="uk-UA"/>
        </w:rPr>
        <w:t xml:space="preserve"> (TI) використовується для оцінки ефективності інвестиційного портфеля з урахуванням систематичного ризику. Він показує надлишковий дохід на одиницю систематичного ризику (бета портфеля</w:t>
      </w:r>
      <w:r w:rsidR="00647D5C" w:rsidRPr="00BA6023">
        <w:rPr>
          <w:rFonts w:ascii="Times New Roman" w:eastAsia="Times New Roman" w:hAnsi="Times New Roman" w:cs="Times New Roman"/>
          <w:sz w:val="28"/>
          <w:szCs w:val="28"/>
          <w:lang w:eastAsia="uk-UA"/>
        </w:rPr>
        <w:t xml:space="preserve"> – </w:t>
      </w:r>
      <w:r w:rsidR="00647D5C" w:rsidRPr="00BA6023">
        <w:rPr>
          <w:rFonts w:ascii="Times New Roman" w:eastAsia="Times New Roman" w:hAnsi="Times New Roman" w:cs="Times New Roman"/>
          <w:i/>
          <w:iCs/>
          <w:sz w:val="28"/>
          <w:szCs w:val="28"/>
          <w:lang w:eastAsia="uk-UA"/>
        </w:rPr>
        <w:t>βp</w:t>
      </w:r>
      <w:r w:rsidR="00742F0B" w:rsidRPr="00BA6023">
        <w:rPr>
          <w:rFonts w:ascii="Times New Roman" w:eastAsia="Times New Roman" w:hAnsi="Times New Roman" w:cs="Times New Roman"/>
          <w:sz w:val="28"/>
          <w:szCs w:val="28"/>
          <w:lang w:eastAsia="uk-UA"/>
        </w:rPr>
        <w:t xml:space="preserve">). </w:t>
      </w:r>
      <w:r w:rsidR="00647D5C" w:rsidRPr="00BA6023">
        <w:rPr>
          <w:rFonts w:ascii="Times New Roman" w:eastAsia="Times New Roman" w:hAnsi="Times New Roman" w:cs="Times New Roman"/>
          <w:sz w:val="28"/>
          <w:szCs w:val="28"/>
          <w:lang w:eastAsia="uk-UA"/>
        </w:rPr>
        <w:t xml:space="preserve">Індекс Traynor показує, який дохід від інвестицій, таких як портфель акцій, пайовий інвестиційний фонд або біржовий фонд відповідає сумі ризику, який вони прийняли на себе. Вищий індекс Treynor означає, що портфель є більш підходящою інвестицією. Індекс </w:t>
      </w:r>
      <w:r w:rsidR="00BF4F5C" w:rsidRPr="00BA6023">
        <w:rPr>
          <w:rFonts w:ascii="Times New Roman" w:eastAsia="Times New Roman" w:hAnsi="Times New Roman" w:cs="Times New Roman"/>
          <w:sz w:val="28"/>
          <w:szCs w:val="28"/>
          <w:lang w:eastAsia="uk-UA"/>
        </w:rPr>
        <w:t>–</w:t>
      </w:r>
      <w:r w:rsidR="00647D5C" w:rsidRPr="00BA6023">
        <w:rPr>
          <w:rFonts w:ascii="Times New Roman" w:eastAsia="Times New Roman" w:hAnsi="Times New Roman" w:cs="Times New Roman"/>
          <w:sz w:val="28"/>
          <w:szCs w:val="28"/>
          <w:lang w:eastAsia="uk-UA"/>
        </w:rPr>
        <w:t xml:space="preserve"> це показник ефективності, який по суті виражає, скільки одиниць винагороди отримує інвестор за кожну одиницю волатильності (загального ризику), з якою він стикається</w:t>
      </w:r>
      <w:r w:rsidR="00C676C5" w:rsidRPr="00BA6023">
        <w:rPr>
          <w:rFonts w:ascii="Times New Roman" w:eastAsia="Times New Roman" w:hAnsi="Times New Roman" w:cs="Times New Roman"/>
          <w:sz w:val="28"/>
          <w:szCs w:val="28"/>
          <w:lang w:eastAsia="uk-UA"/>
        </w:rPr>
        <w:t xml:space="preserve">. </w:t>
      </w:r>
      <w:r w:rsidR="00742F0B" w:rsidRPr="00BA6023">
        <w:rPr>
          <w:rFonts w:ascii="Times New Roman" w:eastAsia="Times New Roman" w:hAnsi="Times New Roman" w:cs="Times New Roman"/>
          <w:sz w:val="28"/>
          <w:szCs w:val="28"/>
          <w:lang w:eastAsia="uk-UA"/>
        </w:rPr>
        <w:t>Формула для розрахунку індексу Тренора виглядає так:</w:t>
      </w:r>
    </w:p>
    <w:p w14:paraId="5DD69B25" w14:textId="77777777" w:rsidR="009C2466" w:rsidRPr="00BA6023" w:rsidRDefault="009C2466" w:rsidP="00877CF2">
      <w:pPr>
        <w:spacing w:after="0" w:line="240" w:lineRule="auto"/>
        <w:ind w:firstLine="709"/>
        <w:jc w:val="both"/>
        <w:rPr>
          <w:rFonts w:ascii="Times New Roman" w:eastAsia="Times New Roman" w:hAnsi="Times New Roman" w:cs="Times New Roman"/>
          <w:sz w:val="28"/>
          <w:szCs w:val="28"/>
          <w:lang w:eastAsia="uk-UA"/>
        </w:rPr>
      </w:pPr>
    </w:p>
    <w:p w14:paraId="35416439" w14:textId="4F709FC5" w:rsidR="007F2169" w:rsidRPr="00BA6023" w:rsidRDefault="00742F0B" w:rsidP="00877CF2">
      <w:pPr>
        <w:spacing w:after="0" w:line="240" w:lineRule="auto"/>
        <w:jc w:val="center"/>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 xml:space="preserve">TI = ​ </w:t>
      </w:r>
      <w:r w:rsidR="00836FD4" w:rsidRPr="00BA6023">
        <w:rPr>
          <w:rFonts w:ascii="Times New Roman" w:eastAsia="Times New Roman" w:hAnsi="Times New Roman" w:cs="Times New Roman"/>
          <w:sz w:val="28"/>
          <w:szCs w:val="28"/>
          <w:lang w:eastAsia="uk-UA"/>
        </w:rPr>
        <w:t>(</w:t>
      </w:r>
      <w:r w:rsidRPr="00BA6023">
        <w:rPr>
          <w:rFonts w:ascii="Times New Roman" w:eastAsia="Times New Roman" w:hAnsi="Times New Roman" w:cs="Times New Roman"/>
          <w:sz w:val="28"/>
          <w:szCs w:val="28"/>
          <w:lang w:eastAsia="uk-UA"/>
        </w:rPr>
        <w:t>Rp​</w:t>
      </w:r>
      <w:r w:rsidR="008D6CC7" w:rsidRPr="00BA6023">
        <w:rPr>
          <w:rFonts w:ascii="Times New Roman" w:eastAsia="Times New Roman" w:hAnsi="Times New Roman" w:cs="Times New Roman"/>
          <w:sz w:val="28"/>
          <w:szCs w:val="28"/>
          <w:lang w:eastAsia="uk-UA"/>
        </w:rPr>
        <w:t xml:space="preserve"> </w:t>
      </w:r>
      <w:r w:rsidR="00836FD4" w:rsidRPr="00BA6023">
        <w:rPr>
          <w:rFonts w:ascii="Times New Roman" w:eastAsia="Times New Roman" w:hAnsi="Times New Roman" w:cs="Times New Roman"/>
          <w:sz w:val="28"/>
          <w:szCs w:val="28"/>
          <w:lang w:eastAsia="uk-UA"/>
        </w:rPr>
        <w:t>-</w:t>
      </w:r>
      <w:r w:rsidR="008D6CC7" w:rsidRPr="00BA6023">
        <w:rPr>
          <w:rFonts w:ascii="Times New Roman" w:eastAsia="Times New Roman" w:hAnsi="Times New Roman" w:cs="Times New Roman"/>
          <w:sz w:val="28"/>
          <w:szCs w:val="28"/>
          <w:lang w:eastAsia="uk-UA"/>
        </w:rPr>
        <w:t xml:space="preserve"> </w:t>
      </w:r>
      <w:r w:rsidRPr="00BA6023">
        <w:rPr>
          <w:rFonts w:ascii="Times New Roman" w:eastAsia="Times New Roman" w:hAnsi="Times New Roman" w:cs="Times New Roman"/>
          <w:sz w:val="28"/>
          <w:szCs w:val="28"/>
          <w:lang w:eastAsia="uk-UA"/>
        </w:rPr>
        <w:t>Rf</w:t>
      </w:r>
      <w:r w:rsidR="00836FD4" w:rsidRPr="00BA6023">
        <w:rPr>
          <w:rFonts w:ascii="Times New Roman" w:eastAsia="Times New Roman" w:hAnsi="Times New Roman" w:cs="Times New Roman"/>
          <w:sz w:val="28"/>
          <w:szCs w:val="28"/>
          <w:lang w:eastAsia="uk-UA"/>
        </w:rPr>
        <w:t>)</w:t>
      </w:r>
      <w:r w:rsidRPr="00BA6023">
        <w:rPr>
          <w:rFonts w:ascii="Times New Roman" w:eastAsia="Times New Roman" w:hAnsi="Times New Roman" w:cs="Times New Roman"/>
          <w:sz w:val="28"/>
          <w:szCs w:val="28"/>
          <w:lang w:eastAsia="uk-UA"/>
        </w:rPr>
        <w:t>​​ / βp</w:t>
      </w:r>
    </w:p>
    <w:p w14:paraId="28AEBBFF" w14:textId="77777777" w:rsidR="007F2169" w:rsidRPr="00BA6023" w:rsidRDefault="007F2169" w:rsidP="00877CF2">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noProof/>
          <w:sz w:val="28"/>
          <w:szCs w:val="28"/>
        </w:rPr>
        <w:drawing>
          <wp:inline distT="0" distB="0" distL="0" distR="0" wp14:anchorId="078E8C20" wp14:editId="02A263F2">
            <wp:extent cx="9525" cy="9525"/>
            <wp:effectExtent l="0" t="0" r="0" b="0"/>
            <wp:docPr id="14" name="Рисунок 2" descr="Показує додаткові доходи (більші за безризиковий рівень доходів) на одиницю систематичного ризику.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Показує додаткові доходи (більші за безризиковий рівень доходів) на одиницю систематичного ризику. "/>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p w14:paraId="0DFA915B" w14:textId="44384F08" w:rsidR="005147EC" w:rsidRPr="00BA6023" w:rsidRDefault="007F2169" w:rsidP="00877CF2">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Показує додаткові доходи (більші за безризиковий рівень доходів) на одиницю систематичного ризику.</w:t>
      </w:r>
      <w:r w:rsidR="005147EC" w:rsidRPr="00BA6023">
        <w:rPr>
          <w:rFonts w:ascii="Times New Roman" w:eastAsia="Times New Roman" w:hAnsi="Times New Roman" w:cs="Times New Roman"/>
          <w:sz w:val="28"/>
          <w:szCs w:val="28"/>
          <w:lang w:eastAsia="uk-UA"/>
        </w:rPr>
        <w:t xml:space="preserve"> </w:t>
      </w:r>
    </w:p>
    <w:p w14:paraId="64B5EAB9" w14:textId="77777777" w:rsidR="00412936" w:rsidRPr="00BA6023" w:rsidRDefault="00412936" w:rsidP="00877CF2">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Наприклад, припустимо, що керуючий портфелем A досягає прибутковості портфеля 8% заданий рік, коли безризикова норма прибутковості становить 5%; портфель мав бета 1,5. У тому ж році Portfolio Manager B досяг прибутковості портфеля 7% з бета-коефіцієнтом портфеля 0,8.</w:t>
      </w:r>
    </w:p>
    <w:p w14:paraId="6F17295F" w14:textId="59B5CAE2" w:rsidR="00412936" w:rsidRPr="00BA6023" w:rsidRDefault="00412936" w:rsidP="00877CF2">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Таким чином, індекс Treynor становить 2,0 для менеджера портфеля A і 2,5 для менеджера портфеля B. У той час як менеджер портфеля A перевершував прибутковість менеджера портфеля B на процентний пункт, менеджер портфеля B фактично мав кращу прибутковість із поправкою на ризик.</w:t>
      </w:r>
    </w:p>
    <w:p w14:paraId="542BBB50" w14:textId="2502EE32" w:rsidR="007F2169" w:rsidRPr="00BA6023" w:rsidRDefault="007F2169" w:rsidP="00877CF2">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b/>
          <w:bCs/>
          <w:sz w:val="28"/>
          <w:szCs w:val="28"/>
          <w:lang w:eastAsia="uk-UA"/>
        </w:rPr>
        <w:t xml:space="preserve"> Показник альфа</w:t>
      </w:r>
      <w:r w:rsidRPr="00BA6023">
        <w:rPr>
          <w:rFonts w:ascii="Times New Roman" w:eastAsia="Times New Roman" w:hAnsi="Times New Roman" w:cs="Times New Roman"/>
          <w:sz w:val="28"/>
          <w:szCs w:val="28"/>
          <w:lang w:eastAsia="uk-UA"/>
        </w:rPr>
        <w:t xml:space="preserve"> Єнсен</w:t>
      </w:r>
      <w:r w:rsidR="008D6CC7" w:rsidRPr="00BA6023">
        <w:rPr>
          <w:rFonts w:ascii="Times New Roman" w:eastAsia="Times New Roman" w:hAnsi="Times New Roman" w:cs="Times New Roman"/>
          <w:sz w:val="28"/>
          <w:szCs w:val="28"/>
          <w:lang w:eastAsia="uk-UA"/>
        </w:rPr>
        <w:t>.</w:t>
      </w:r>
    </w:p>
    <w:p w14:paraId="2CBDCD52" w14:textId="45BC4D86" w:rsidR="007F2169" w:rsidRPr="00BA6023" w:rsidRDefault="007F2169" w:rsidP="00877CF2">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Показує дохідність портфеля, отриману понад норму, визначену на підставі</w:t>
      </w:r>
      <w:r w:rsidR="00C30E68" w:rsidRPr="00BA6023">
        <w:rPr>
          <w:rFonts w:ascii="Times New Roman" w:eastAsia="Times New Roman" w:hAnsi="Times New Roman" w:cs="Times New Roman"/>
          <w:sz w:val="28"/>
          <w:szCs w:val="28"/>
          <w:lang w:eastAsia="uk-UA"/>
        </w:rPr>
        <w:t xml:space="preserve"> </w:t>
      </w:r>
      <w:r w:rsidR="006A72F8" w:rsidRPr="00BA6023">
        <w:rPr>
          <w:rFonts w:ascii="Times New Roman" w:eastAsia="Times New Roman" w:hAnsi="Times New Roman" w:cs="Times New Roman"/>
          <w:i/>
          <w:iCs/>
          <w:sz w:val="28"/>
          <w:szCs w:val="28"/>
          <w:lang w:eastAsia="uk-UA"/>
        </w:rPr>
        <w:t>a</w:t>
      </w:r>
      <w:r w:rsidR="00C30E68" w:rsidRPr="00BA6023">
        <w:rPr>
          <w:rFonts w:ascii="Times New Roman" w:eastAsia="Times New Roman" w:hAnsi="Times New Roman" w:cs="Times New Roman"/>
          <w:sz w:val="28"/>
          <w:szCs w:val="28"/>
          <w:lang w:eastAsia="uk-UA"/>
        </w:rPr>
        <w:t>-</w:t>
      </w:r>
      <w:r w:rsidRPr="00BA6023">
        <w:rPr>
          <w:rFonts w:ascii="Times New Roman" w:eastAsia="Times New Roman" w:hAnsi="Times New Roman" w:cs="Times New Roman"/>
          <w:sz w:val="28"/>
          <w:szCs w:val="28"/>
          <w:lang w:eastAsia="uk-UA"/>
        </w:rPr>
        <w:t xml:space="preserve">портфеля і середнього ринкового доходу </w:t>
      </w:r>
      <w:r w:rsidRPr="00BA6023">
        <w:rPr>
          <w:rFonts w:ascii="Times New Roman" w:eastAsia="Times New Roman" w:hAnsi="Times New Roman" w:cs="Times New Roman"/>
          <w:i/>
          <w:iCs/>
          <w:sz w:val="28"/>
          <w:szCs w:val="28"/>
          <w:lang w:eastAsia="uk-UA"/>
        </w:rPr>
        <w:t>Rm</w:t>
      </w:r>
      <w:r w:rsidRPr="00BA6023">
        <w:rPr>
          <w:rFonts w:ascii="Times New Roman" w:eastAsia="Times New Roman" w:hAnsi="Times New Roman" w:cs="Times New Roman"/>
          <w:sz w:val="28"/>
          <w:szCs w:val="28"/>
          <w:lang w:eastAsia="uk-UA"/>
        </w:rPr>
        <w:t xml:space="preserve">. Якщо </w:t>
      </w:r>
      <w:r w:rsidR="007E7221" w:rsidRPr="00BA6023">
        <w:rPr>
          <w:rFonts w:ascii="Times New Roman" w:eastAsia="Times New Roman" w:hAnsi="Times New Roman" w:cs="Times New Roman"/>
          <w:i/>
          <w:iCs/>
          <w:sz w:val="28"/>
          <w:szCs w:val="28"/>
          <w:lang w:eastAsia="uk-UA"/>
        </w:rPr>
        <w:t>a</w:t>
      </w:r>
      <w:r w:rsidRPr="00BA6023">
        <w:rPr>
          <w:rFonts w:ascii="Times New Roman" w:eastAsia="Times New Roman" w:hAnsi="Times New Roman" w:cs="Times New Roman"/>
          <w:i/>
          <w:iCs/>
          <w:sz w:val="28"/>
          <w:szCs w:val="28"/>
          <w:vertAlign w:val="subscript"/>
          <w:lang w:eastAsia="uk-UA"/>
        </w:rPr>
        <w:t>p</w:t>
      </w:r>
      <w:r w:rsidRPr="00BA6023">
        <w:rPr>
          <w:rFonts w:ascii="Times New Roman" w:eastAsia="Times New Roman" w:hAnsi="Times New Roman" w:cs="Times New Roman"/>
          <w:sz w:val="28"/>
          <w:szCs w:val="28"/>
          <w:lang w:eastAsia="uk-UA"/>
        </w:rPr>
        <w:t xml:space="preserve"> = 0, використання портфеля відповідає ринковим умовам. Якщо </w:t>
      </w:r>
      <w:r w:rsidR="007E7221" w:rsidRPr="00BA6023">
        <w:rPr>
          <w:rFonts w:ascii="Times New Roman" w:eastAsia="Times New Roman" w:hAnsi="Times New Roman" w:cs="Times New Roman"/>
          <w:i/>
          <w:iCs/>
          <w:sz w:val="28"/>
          <w:szCs w:val="28"/>
          <w:lang w:eastAsia="uk-UA"/>
        </w:rPr>
        <w:t>a</w:t>
      </w:r>
      <w:r w:rsidRPr="00BA6023">
        <w:rPr>
          <w:rFonts w:ascii="Times New Roman" w:eastAsia="Times New Roman" w:hAnsi="Times New Roman" w:cs="Times New Roman"/>
          <w:i/>
          <w:iCs/>
          <w:sz w:val="28"/>
          <w:szCs w:val="28"/>
          <w:vertAlign w:val="subscript"/>
          <w:lang w:eastAsia="uk-UA"/>
        </w:rPr>
        <w:t>p</w:t>
      </w:r>
      <w:r w:rsidRPr="00BA6023">
        <w:rPr>
          <w:rFonts w:ascii="Times New Roman" w:eastAsia="Times New Roman" w:hAnsi="Times New Roman" w:cs="Times New Roman"/>
          <w:sz w:val="28"/>
          <w:szCs w:val="28"/>
          <w:lang w:eastAsia="uk-UA"/>
        </w:rPr>
        <w:t xml:space="preserve"> &gt; 1, то дохідність портфеля є кращою, ніж дохідність ринкового портфелю</w:t>
      </w:r>
      <w:r w:rsidR="00877CF2" w:rsidRPr="00BA6023">
        <w:rPr>
          <w:rFonts w:ascii="Times New Roman" w:eastAsia="Times New Roman" w:hAnsi="Times New Roman" w:cs="Times New Roman"/>
          <w:sz w:val="28"/>
          <w:szCs w:val="28"/>
          <w:lang w:eastAsia="uk-UA"/>
        </w:rPr>
        <w:t xml:space="preserve">. </w:t>
      </w:r>
      <w:r w:rsidRPr="00BA6023">
        <w:rPr>
          <w:rFonts w:ascii="Times New Roman" w:eastAsia="Times New Roman" w:hAnsi="Times New Roman" w:cs="Times New Roman"/>
          <w:sz w:val="28"/>
          <w:szCs w:val="28"/>
          <w:lang w:eastAsia="uk-UA"/>
        </w:rPr>
        <w:t xml:space="preserve">Коли </w:t>
      </w:r>
      <w:r w:rsidR="00877CF2" w:rsidRPr="00BA6023">
        <w:rPr>
          <w:rFonts w:ascii="Times New Roman" w:eastAsia="Times New Roman" w:hAnsi="Times New Roman" w:cs="Times New Roman"/>
          <w:i/>
          <w:iCs/>
          <w:sz w:val="28"/>
          <w:szCs w:val="28"/>
          <w:lang w:eastAsia="uk-UA"/>
        </w:rPr>
        <w:t>a</w:t>
      </w:r>
      <w:r w:rsidR="00877CF2" w:rsidRPr="00BA6023">
        <w:rPr>
          <w:rFonts w:ascii="Times New Roman" w:eastAsia="Times New Roman" w:hAnsi="Times New Roman" w:cs="Times New Roman"/>
          <w:i/>
          <w:iCs/>
          <w:sz w:val="28"/>
          <w:szCs w:val="28"/>
          <w:vertAlign w:val="subscript"/>
          <w:lang w:eastAsia="uk-UA"/>
        </w:rPr>
        <w:t>p</w:t>
      </w:r>
      <w:r w:rsidRPr="00BA6023">
        <w:rPr>
          <w:rFonts w:ascii="Times New Roman" w:eastAsia="Times New Roman" w:hAnsi="Times New Roman" w:cs="Times New Roman"/>
          <w:sz w:val="28"/>
          <w:szCs w:val="28"/>
          <w:lang w:eastAsia="uk-UA"/>
        </w:rPr>
        <w:t xml:space="preserve"> &lt; 1, оцінка результатів портфеля буде нижчою за оцінку результатів ринкового портфеля</w:t>
      </w:r>
      <w:r w:rsidR="00877CF2" w:rsidRPr="00BA6023">
        <w:rPr>
          <w:rFonts w:ascii="Times New Roman" w:eastAsia="Times New Roman" w:hAnsi="Times New Roman" w:cs="Times New Roman"/>
          <w:sz w:val="28"/>
          <w:szCs w:val="28"/>
          <w:lang w:eastAsia="uk-UA"/>
        </w:rPr>
        <w:t>,</w:t>
      </w:r>
      <w:r w:rsidRPr="00BA6023">
        <w:rPr>
          <w:rFonts w:ascii="Times New Roman" w:eastAsia="Times New Roman" w:hAnsi="Times New Roman" w:cs="Times New Roman"/>
          <w:sz w:val="28"/>
          <w:szCs w:val="28"/>
          <w:lang w:eastAsia="uk-UA"/>
        </w:rPr>
        <w:t xml:space="preserve"> </w:t>
      </w:r>
      <w:r w:rsidR="00877CF2" w:rsidRPr="00BA6023">
        <w:rPr>
          <w:rFonts w:ascii="Times New Roman" w:eastAsia="Times New Roman" w:hAnsi="Times New Roman" w:cs="Times New Roman"/>
          <w:sz w:val="24"/>
          <w:szCs w:val="24"/>
          <w:lang w:eastAsia="uk-UA"/>
        </w:rPr>
        <w:t>β</w:t>
      </w:r>
      <w:r w:rsidRPr="00BA6023">
        <w:rPr>
          <w:rFonts w:ascii="Times New Roman" w:eastAsia="Times New Roman" w:hAnsi="Times New Roman" w:cs="Times New Roman"/>
          <w:sz w:val="28"/>
          <w:szCs w:val="28"/>
          <w:lang w:eastAsia="uk-UA"/>
        </w:rPr>
        <w:t xml:space="preserve"> портфеля і середнього ринкового доходу </w:t>
      </w:r>
      <w:r w:rsidRPr="00BA6023">
        <w:rPr>
          <w:rFonts w:ascii="Times New Roman" w:eastAsia="Times New Roman" w:hAnsi="Times New Roman" w:cs="Times New Roman"/>
          <w:i/>
          <w:iCs/>
          <w:sz w:val="28"/>
          <w:szCs w:val="28"/>
          <w:lang w:eastAsia="uk-UA"/>
        </w:rPr>
        <w:t>Rm</w:t>
      </w:r>
      <w:r w:rsidRPr="00BA6023">
        <w:rPr>
          <w:rFonts w:ascii="Times New Roman" w:eastAsia="Times New Roman" w:hAnsi="Times New Roman" w:cs="Times New Roman"/>
          <w:sz w:val="28"/>
          <w:szCs w:val="28"/>
          <w:lang w:eastAsia="uk-UA"/>
        </w:rPr>
        <w:t>.</w:t>
      </w:r>
    </w:p>
    <w:p w14:paraId="4FEFAF99" w14:textId="78A8C3CA" w:rsidR="007F2169" w:rsidRPr="00BA6023" w:rsidRDefault="007F2169" w:rsidP="009953D7">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b/>
          <w:bCs/>
          <w:sz w:val="28"/>
          <w:szCs w:val="28"/>
          <w:lang w:eastAsia="uk-UA"/>
        </w:rPr>
        <w:t>Коефіцієнт Сортіно</w:t>
      </w:r>
      <w:r w:rsidRPr="00BA6023">
        <w:rPr>
          <w:rFonts w:ascii="Times New Roman" w:eastAsia="Times New Roman" w:hAnsi="Times New Roman" w:cs="Times New Roman"/>
          <w:sz w:val="28"/>
          <w:szCs w:val="28"/>
          <w:lang w:eastAsia="uk-UA"/>
        </w:rPr>
        <w:t xml:space="preserve"> (Sortino Ratio): де </w:t>
      </w:r>
      <w:r w:rsidRPr="00BA6023">
        <w:rPr>
          <w:rFonts w:ascii="Times New Roman" w:eastAsia="Times New Roman" w:hAnsi="Times New Roman" w:cs="Times New Roman"/>
          <w:i/>
          <w:iCs/>
          <w:sz w:val="28"/>
          <w:szCs w:val="28"/>
          <w:lang w:eastAsia="uk-UA"/>
        </w:rPr>
        <w:t>Rt</w:t>
      </w:r>
      <w:r w:rsidRPr="00BA6023">
        <w:rPr>
          <w:rFonts w:ascii="Times New Roman" w:eastAsia="Times New Roman" w:hAnsi="Times New Roman" w:cs="Times New Roman"/>
          <w:sz w:val="28"/>
          <w:szCs w:val="28"/>
          <w:lang w:eastAsia="uk-UA"/>
        </w:rPr>
        <w:t xml:space="preserve"> </w:t>
      </w:r>
      <w:r w:rsidR="007E7221" w:rsidRPr="00BA6023">
        <w:rPr>
          <w:rFonts w:ascii="Times New Roman" w:eastAsia="Times New Roman" w:hAnsi="Times New Roman" w:cs="Times New Roman"/>
          <w:sz w:val="28"/>
          <w:szCs w:val="28"/>
          <w:lang w:eastAsia="uk-UA"/>
        </w:rPr>
        <w:t>–</w:t>
      </w:r>
      <w:r w:rsidRPr="00BA6023">
        <w:rPr>
          <w:rFonts w:ascii="Times New Roman" w:eastAsia="Times New Roman" w:hAnsi="Times New Roman" w:cs="Times New Roman"/>
          <w:sz w:val="28"/>
          <w:szCs w:val="28"/>
          <w:lang w:eastAsia="uk-UA"/>
        </w:rPr>
        <w:t xml:space="preserve"> цільова очікувана дохідність, або безризикова дохідність; </w:t>
      </w:r>
      <w:r w:rsidR="007E7221" w:rsidRPr="00BA6023">
        <w:rPr>
          <w:rFonts w:ascii="Times New Roman" w:eastAsia="Times New Roman" w:hAnsi="Times New Roman" w:cs="Times New Roman"/>
          <w:sz w:val="28"/>
          <w:szCs w:val="28"/>
          <w:lang w:eastAsia="uk-UA"/>
        </w:rPr>
        <w:t>σ</w:t>
      </w:r>
      <w:r w:rsidRPr="00BA6023">
        <w:rPr>
          <w:rFonts w:ascii="Times New Roman" w:eastAsia="Times New Roman" w:hAnsi="Times New Roman" w:cs="Times New Roman"/>
          <w:i/>
          <w:iCs/>
          <w:sz w:val="28"/>
          <w:szCs w:val="28"/>
          <w:lang w:eastAsia="uk-UA"/>
        </w:rPr>
        <w:t>n</w:t>
      </w:r>
      <w:r w:rsidRPr="00BA6023">
        <w:rPr>
          <w:rFonts w:ascii="Times New Roman" w:eastAsia="Times New Roman" w:hAnsi="Times New Roman" w:cs="Times New Roman"/>
          <w:sz w:val="28"/>
          <w:szCs w:val="28"/>
          <w:lang w:eastAsia="uk-UA"/>
        </w:rPr>
        <w:t xml:space="preserve"> </w:t>
      </w:r>
      <w:r w:rsidR="007E7221" w:rsidRPr="00BA6023">
        <w:rPr>
          <w:rFonts w:ascii="Times New Roman" w:eastAsia="Times New Roman" w:hAnsi="Times New Roman" w:cs="Times New Roman"/>
          <w:sz w:val="28"/>
          <w:szCs w:val="28"/>
          <w:lang w:eastAsia="uk-UA"/>
        </w:rPr>
        <w:t>–</w:t>
      </w:r>
      <w:r w:rsidRPr="00BA6023">
        <w:rPr>
          <w:rFonts w:ascii="Times New Roman" w:eastAsia="Times New Roman" w:hAnsi="Times New Roman" w:cs="Times New Roman"/>
          <w:sz w:val="28"/>
          <w:szCs w:val="28"/>
          <w:lang w:eastAsia="uk-UA"/>
        </w:rPr>
        <w:t xml:space="preserve"> стандартне відхилення, що розраховується </w:t>
      </w:r>
      <w:r w:rsidRPr="00BA6023">
        <w:rPr>
          <w:rFonts w:ascii="Times New Roman" w:eastAsia="Times New Roman" w:hAnsi="Times New Roman" w:cs="Times New Roman"/>
          <w:i/>
          <w:iCs/>
          <w:sz w:val="28"/>
          <w:szCs w:val="28"/>
          <w:lang w:eastAsia="uk-UA"/>
        </w:rPr>
        <w:t>тільки</w:t>
      </w:r>
      <w:r w:rsidRPr="00BA6023">
        <w:rPr>
          <w:rFonts w:ascii="Times New Roman" w:eastAsia="Times New Roman" w:hAnsi="Times New Roman" w:cs="Times New Roman"/>
          <w:sz w:val="28"/>
          <w:szCs w:val="28"/>
          <w:lang w:eastAsia="uk-UA"/>
        </w:rPr>
        <w:t xml:space="preserve"> для негативних значень дохідності.</w:t>
      </w:r>
    </w:p>
    <w:p w14:paraId="39305B19" w14:textId="77777777" w:rsidR="007F2169" w:rsidRPr="00BA6023" w:rsidRDefault="007F2169" w:rsidP="00C30E68">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 xml:space="preserve">Чим вище значення цього коефіцієнта, тим краще. Як й індекс Шарпа, коефіцієнт Сортіно дозволяє оцінити ефективність управління капіталом з точки зору співвідношення між дохідністю та ризиком. Однак на відміну від індексу Шарпа для розрахунку ризику беруть до уваги не будь-яке відхилення дохідності </w:t>
      </w:r>
      <w:r w:rsidRPr="00BA6023">
        <w:rPr>
          <w:rFonts w:ascii="Times New Roman" w:eastAsia="Times New Roman" w:hAnsi="Times New Roman" w:cs="Times New Roman"/>
          <w:sz w:val="28"/>
          <w:szCs w:val="28"/>
          <w:lang w:eastAsia="uk-UA"/>
        </w:rPr>
        <w:lastRenderedPageBreak/>
        <w:t>від середньоочікуваної величини (у бік зменшення та збільшення), а лише у його частину, яка виявилася нижчою за очікувану ставку дохідності.</w:t>
      </w:r>
    </w:p>
    <w:p w14:paraId="62E8F594" w14:textId="664C4D07" w:rsidR="00EA0D0E" w:rsidRPr="00BA6023" w:rsidRDefault="008D651F" w:rsidP="008D6CC7">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Показники ефективності портфеля є ключовим фактором при ухваленні інвестиційного рішення. Ці інструменти надають інвесторам необхідну інформацію, щоб оцінити, наскільки ефективно їх вкладено гроші (або можуть бути вкладені). Пам'ятайте, що прибутковість портфеля – це лише частина історії. Без оцінки прибутковості із поправкою на ризик інвестор не зможе побачити всю інвестиційну картину, що може ненавмисно призвести до прийняття туманних рішень.</w:t>
      </w:r>
    </w:p>
    <w:p w14:paraId="041383BB" w14:textId="5E0F4C17" w:rsidR="00466D84" w:rsidRPr="00BA6023" w:rsidRDefault="0060222A" w:rsidP="008D6CC7">
      <w:pPr>
        <w:spacing w:after="0" w:line="240" w:lineRule="auto"/>
        <w:jc w:val="center"/>
        <w:textAlignment w:val="baseline"/>
        <w:outlineLvl w:val="1"/>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bdr w:val="none" w:sz="0" w:space="0" w:color="auto" w:frame="1"/>
          <w:lang w:eastAsia="uk-UA"/>
        </w:rPr>
        <w:t>О</w:t>
      </w:r>
      <w:r w:rsidR="00466D84" w:rsidRPr="00BA6023">
        <w:rPr>
          <w:rFonts w:ascii="Times New Roman" w:eastAsia="Times New Roman" w:hAnsi="Times New Roman" w:cs="Times New Roman"/>
          <w:sz w:val="28"/>
          <w:szCs w:val="28"/>
          <w:bdr w:val="none" w:sz="0" w:space="0" w:color="auto" w:frame="1"/>
          <w:lang w:eastAsia="uk-UA"/>
        </w:rPr>
        <w:t>сновні методи управління ризиками</w:t>
      </w:r>
      <w:r w:rsidRPr="00BA6023">
        <w:rPr>
          <w:rFonts w:ascii="Times New Roman" w:eastAsia="Times New Roman" w:hAnsi="Times New Roman" w:cs="Times New Roman"/>
          <w:sz w:val="28"/>
          <w:szCs w:val="28"/>
          <w:bdr w:val="none" w:sz="0" w:space="0" w:color="auto" w:frame="1"/>
          <w:lang w:eastAsia="uk-UA"/>
        </w:rPr>
        <w:t xml:space="preserve"> криптовалют.</w:t>
      </w:r>
    </w:p>
    <w:p w14:paraId="1514DFA6" w14:textId="45325F68" w:rsidR="00466D84" w:rsidRPr="00BA6023" w:rsidRDefault="00877CF2" w:rsidP="008D6CC7">
      <w:pPr>
        <w:spacing w:after="0" w:line="240" w:lineRule="auto"/>
        <w:ind w:firstLine="709"/>
        <w:jc w:val="both"/>
        <w:textAlignment w:val="baseline"/>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bdr w:val="none" w:sz="0" w:space="0" w:color="auto" w:frame="1"/>
          <w:lang w:eastAsia="uk-UA"/>
        </w:rPr>
        <w:t>В останн</w:t>
      </w:r>
      <w:r w:rsidR="00003AB4" w:rsidRPr="00BA6023">
        <w:rPr>
          <w:rFonts w:ascii="Times New Roman" w:eastAsia="Times New Roman" w:hAnsi="Times New Roman" w:cs="Times New Roman"/>
          <w:sz w:val="28"/>
          <w:szCs w:val="28"/>
          <w:bdr w:val="none" w:sz="0" w:space="0" w:color="auto" w:frame="1"/>
          <w:lang w:eastAsia="uk-UA"/>
        </w:rPr>
        <w:t>і</w:t>
      </w:r>
      <w:r w:rsidRPr="00BA6023">
        <w:rPr>
          <w:rFonts w:ascii="Times New Roman" w:eastAsia="Times New Roman" w:hAnsi="Times New Roman" w:cs="Times New Roman"/>
          <w:sz w:val="28"/>
          <w:szCs w:val="28"/>
          <w:bdr w:val="none" w:sz="0" w:space="0" w:color="auto" w:frame="1"/>
          <w:lang w:eastAsia="uk-UA"/>
        </w:rPr>
        <w:t xml:space="preserve"> роки, у</w:t>
      </w:r>
      <w:r w:rsidR="00466D84" w:rsidRPr="00BA6023">
        <w:rPr>
          <w:rFonts w:ascii="Times New Roman" w:eastAsia="Times New Roman" w:hAnsi="Times New Roman" w:cs="Times New Roman"/>
          <w:sz w:val="28"/>
          <w:szCs w:val="28"/>
          <w:bdr w:val="none" w:sz="0" w:space="0" w:color="auto" w:frame="1"/>
          <w:lang w:eastAsia="uk-UA"/>
        </w:rPr>
        <w:t xml:space="preserve"> зв</w:t>
      </w:r>
      <w:r w:rsidR="008D6CC7" w:rsidRPr="00BA6023">
        <w:rPr>
          <w:rFonts w:ascii="Times New Roman" w:eastAsia="Times New Roman" w:hAnsi="Times New Roman" w:cs="Times New Roman"/>
          <w:sz w:val="28"/>
          <w:szCs w:val="28"/>
          <w:bdr w:val="none" w:sz="0" w:space="0" w:color="auto" w:frame="1"/>
          <w:lang w:eastAsia="uk-UA"/>
        </w:rPr>
        <w:t>’</w:t>
      </w:r>
      <w:r w:rsidR="00466D84" w:rsidRPr="00BA6023">
        <w:rPr>
          <w:rFonts w:ascii="Times New Roman" w:eastAsia="Times New Roman" w:hAnsi="Times New Roman" w:cs="Times New Roman"/>
          <w:sz w:val="28"/>
          <w:szCs w:val="28"/>
          <w:bdr w:val="none" w:sz="0" w:space="0" w:color="auto" w:frame="1"/>
          <w:lang w:eastAsia="uk-UA"/>
        </w:rPr>
        <w:t xml:space="preserve">язку з швидким розвитком </w:t>
      </w:r>
      <w:hyperlink r:id="rId24" w:tgtFrame="_blank" w:history="1">
        <w:r w:rsidR="00466D84" w:rsidRPr="00BA6023">
          <w:rPr>
            <w:rFonts w:ascii="Times New Roman" w:eastAsia="Times New Roman" w:hAnsi="Times New Roman" w:cs="Times New Roman"/>
            <w:sz w:val="28"/>
            <w:szCs w:val="28"/>
            <w:bdr w:val="none" w:sz="0" w:space="0" w:color="auto" w:frame="1"/>
            <w:lang w:eastAsia="uk-UA"/>
          </w:rPr>
          <w:t>криптовалют</w:t>
        </w:r>
      </w:hyperlink>
      <w:r w:rsidRPr="00BA6023">
        <w:rPr>
          <w:rFonts w:ascii="Times New Roman" w:eastAsia="Times New Roman" w:hAnsi="Times New Roman" w:cs="Times New Roman"/>
          <w:sz w:val="28"/>
          <w:szCs w:val="28"/>
          <w:bdr w:val="none" w:sz="0" w:space="0" w:color="auto" w:frame="1"/>
          <w:lang w:eastAsia="uk-UA"/>
        </w:rPr>
        <w:t xml:space="preserve"> та їх використанням в портфельному інвестуванні</w:t>
      </w:r>
      <w:r w:rsidR="00466D84" w:rsidRPr="00BA6023">
        <w:rPr>
          <w:rFonts w:ascii="Times New Roman" w:eastAsia="Times New Roman" w:hAnsi="Times New Roman" w:cs="Times New Roman"/>
          <w:sz w:val="28"/>
          <w:szCs w:val="28"/>
          <w:bdr w:val="none" w:sz="0" w:space="0" w:color="auto" w:frame="1"/>
          <w:lang w:eastAsia="uk-UA"/>
        </w:rPr>
        <w:t xml:space="preserve">, дуже важливо використовувати надійні методи та стратегії управління </w:t>
      </w:r>
      <w:r w:rsidR="00003AB4" w:rsidRPr="00BA6023">
        <w:rPr>
          <w:rFonts w:ascii="Times New Roman" w:eastAsia="Times New Roman" w:hAnsi="Times New Roman" w:cs="Times New Roman"/>
          <w:sz w:val="28"/>
          <w:szCs w:val="28"/>
          <w:bdr w:val="none" w:sz="0" w:space="0" w:color="auto" w:frame="1"/>
          <w:lang w:eastAsia="uk-UA"/>
        </w:rPr>
        <w:t>криптовалютними</w:t>
      </w:r>
      <w:r w:rsidRPr="00BA6023">
        <w:rPr>
          <w:rFonts w:ascii="Times New Roman" w:eastAsia="Times New Roman" w:hAnsi="Times New Roman" w:cs="Times New Roman"/>
          <w:sz w:val="28"/>
          <w:szCs w:val="28"/>
          <w:bdr w:val="none" w:sz="0" w:space="0" w:color="auto" w:frame="1"/>
          <w:lang w:eastAsia="uk-UA"/>
        </w:rPr>
        <w:t xml:space="preserve"> </w:t>
      </w:r>
      <w:r w:rsidR="00466D84" w:rsidRPr="00BA6023">
        <w:rPr>
          <w:rFonts w:ascii="Times New Roman" w:eastAsia="Times New Roman" w:hAnsi="Times New Roman" w:cs="Times New Roman"/>
          <w:sz w:val="28"/>
          <w:szCs w:val="28"/>
          <w:bdr w:val="none" w:sz="0" w:space="0" w:color="auto" w:frame="1"/>
          <w:lang w:eastAsia="uk-UA"/>
        </w:rPr>
        <w:t>ризиками</w:t>
      </w:r>
      <w:r w:rsidRPr="00BA6023">
        <w:rPr>
          <w:rFonts w:ascii="Times New Roman" w:eastAsia="Times New Roman" w:hAnsi="Times New Roman" w:cs="Times New Roman"/>
          <w:sz w:val="28"/>
          <w:szCs w:val="28"/>
          <w:bdr w:val="none" w:sz="0" w:space="0" w:color="auto" w:frame="1"/>
          <w:lang w:eastAsia="uk-UA"/>
        </w:rPr>
        <w:t>.</w:t>
      </w:r>
      <w:r w:rsidR="00466D84" w:rsidRPr="00BA6023">
        <w:rPr>
          <w:rFonts w:ascii="Times New Roman" w:eastAsia="Times New Roman" w:hAnsi="Times New Roman" w:cs="Times New Roman"/>
          <w:sz w:val="28"/>
          <w:szCs w:val="28"/>
          <w:bdr w:val="none" w:sz="0" w:space="0" w:color="auto" w:frame="1"/>
          <w:lang w:eastAsia="uk-UA"/>
        </w:rPr>
        <w:t xml:space="preserve"> Вони також допомагають </w:t>
      </w:r>
      <w:r w:rsidR="00003AB4" w:rsidRPr="00BA6023">
        <w:rPr>
          <w:rFonts w:ascii="Times New Roman" w:eastAsia="Times New Roman" w:hAnsi="Times New Roman" w:cs="Times New Roman"/>
          <w:sz w:val="28"/>
          <w:szCs w:val="28"/>
          <w:bdr w:val="none" w:sz="0" w:space="0" w:color="auto" w:frame="1"/>
          <w:lang w:eastAsia="uk-UA"/>
        </w:rPr>
        <w:t>зб</w:t>
      </w:r>
      <w:r w:rsidR="00466D84" w:rsidRPr="00BA6023">
        <w:rPr>
          <w:rFonts w:ascii="Times New Roman" w:eastAsia="Times New Roman" w:hAnsi="Times New Roman" w:cs="Times New Roman"/>
          <w:sz w:val="28"/>
          <w:szCs w:val="28"/>
          <w:bdr w:val="none" w:sz="0" w:space="0" w:color="auto" w:frame="1"/>
          <w:lang w:eastAsia="uk-UA"/>
        </w:rPr>
        <w:t>ільш</w:t>
      </w:r>
      <w:r w:rsidR="00003AB4" w:rsidRPr="00BA6023">
        <w:rPr>
          <w:rFonts w:ascii="Times New Roman" w:eastAsia="Times New Roman" w:hAnsi="Times New Roman" w:cs="Times New Roman"/>
          <w:sz w:val="28"/>
          <w:szCs w:val="28"/>
          <w:bdr w:val="none" w:sz="0" w:space="0" w:color="auto" w:frame="1"/>
          <w:lang w:eastAsia="uk-UA"/>
        </w:rPr>
        <w:t>ити</w:t>
      </w:r>
      <w:r w:rsidR="00466D84" w:rsidRPr="00BA6023">
        <w:rPr>
          <w:rFonts w:ascii="Times New Roman" w:eastAsia="Times New Roman" w:hAnsi="Times New Roman" w:cs="Times New Roman"/>
          <w:sz w:val="28"/>
          <w:szCs w:val="28"/>
          <w:bdr w:val="none" w:sz="0" w:space="0" w:color="auto" w:frame="1"/>
          <w:lang w:eastAsia="uk-UA"/>
        </w:rPr>
        <w:t xml:space="preserve"> успішн</w:t>
      </w:r>
      <w:r w:rsidR="00003AB4" w:rsidRPr="00BA6023">
        <w:rPr>
          <w:rFonts w:ascii="Times New Roman" w:eastAsia="Times New Roman" w:hAnsi="Times New Roman" w:cs="Times New Roman"/>
          <w:sz w:val="28"/>
          <w:szCs w:val="28"/>
          <w:bdr w:val="none" w:sz="0" w:space="0" w:color="auto" w:frame="1"/>
          <w:lang w:eastAsia="uk-UA"/>
        </w:rPr>
        <w:t>ість</w:t>
      </w:r>
      <w:r w:rsidR="00466D84" w:rsidRPr="00BA6023">
        <w:rPr>
          <w:rFonts w:ascii="Times New Roman" w:eastAsia="Times New Roman" w:hAnsi="Times New Roman" w:cs="Times New Roman"/>
          <w:sz w:val="28"/>
          <w:szCs w:val="28"/>
          <w:bdr w:val="none" w:sz="0" w:space="0" w:color="auto" w:frame="1"/>
          <w:lang w:eastAsia="uk-UA"/>
        </w:rPr>
        <w:t xml:space="preserve"> та відповідальн</w:t>
      </w:r>
      <w:r w:rsidR="00003AB4" w:rsidRPr="00BA6023">
        <w:rPr>
          <w:rFonts w:ascii="Times New Roman" w:eastAsia="Times New Roman" w:hAnsi="Times New Roman" w:cs="Times New Roman"/>
          <w:sz w:val="28"/>
          <w:szCs w:val="28"/>
          <w:bdr w:val="none" w:sz="0" w:space="0" w:color="auto" w:frame="1"/>
          <w:lang w:eastAsia="uk-UA"/>
        </w:rPr>
        <w:t>ість</w:t>
      </w:r>
      <w:r w:rsidR="00466D84" w:rsidRPr="00BA6023">
        <w:rPr>
          <w:rFonts w:ascii="Times New Roman" w:eastAsia="Times New Roman" w:hAnsi="Times New Roman" w:cs="Times New Roman"/>
          <w:sz w:val="28"/>
          <w:szCs w:val="28"/>
          <w:bdr w:val="none" w:sz="0" w:space="0" w:color="auto" w:frame="1"/>
          <w:lang w:eastAsia="uk-UA"/>
        </w:rPr>
        <w:t xml:space="preserve"> </w:t>
      </w:r>
      <w:r w:rsidR="00003AB4" w:rsidRPr="00BA6023">
        <w:rPr>
          <w:rFonts w:ascii="Times New Roman" w:eastAsia="Times New Roman" w:hAnsi="Times New Roman" w:cs="Times New Roman"/>
          <w:sz w:val="28"/>
          <w:szCs w:val="28"/>
          <w:bdr w:val="none" w:sz="0" w:space="0" w:color="auto" w:frame="1"/>
          <w:lang w:eastAsia="uk-UA"/>
        </w:rPr>
        <w:t>інвестора</w:t>
      </w:r>
      <w:r w:rsidR="00466D84" w:rsidRPr="00BA6023">
        <w:rPr>
          <w:rFonts w:ascii="Times New Roman" w:eastAsia="Times New Roman" w:hAnsi="Times New Roman" w:cs="Times New Roman"/>
          <w:sz w:val="28"/>
          <w:szCs w:val="28"/>
          <w:bdr w:val="none" w:sz="0" w:space="0" w:color="auto" w:frame="1"/>
          <w:lang w:eastAsia="uk-UA"/>
        </w:rPr>
        <w:t>.</w:t>
      </w:r>
    </w:p>
    <w:p w14:paraId="5CD4AE15" w14:textId="308228A2" w:rsidR="00466D84" w:rsidRPr="00BA6023" w:rsidRDefault="00877CF2" w:rsidP="00003AB4">
      <w:pPr>
        <w:spacing w:after="0" w:line="240" w:lineRule="auto"/>
        <w:ind w:firstLine="709"/>
        <w:jc w:val="both"/>
        <w:textAlignment w:val="baseline"/>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bdr w:val="none" w:sz="0" w:space="0" w:color="auto" w:frame="1"/>
          <w:lang w:eastAsia="uk-UA"/>
        </w:rPr>
        <w:t xml:space="preserve">Виділяють </w:t>
      </w:r>
      <w:r w:rsidR="00466D84" w:rsidRPr="00BA6023">
        <w:rPr>
          <w:rFonts w:ascii="Times New Roman" w:eastAsia="Times New Roman" w:hAnsi="Times New Roman" w:cs="Times New Roman"/>
          <w:sz w:val="28"/>
          <w:szCs w:val="28"/>
          <w:bdr w:val="none" w:sz="0" w:space="0" w:color="auto" w:frame="1"/>
          <w:lang w:eastAsia="uk-UA"/>
        </w:rPr>
        <w:t>п</w:t>
      </w:r>
      <w:r w:rsidR="008D6CC7" w:rsidRPr="00BA6023">
        <w:rPr>
          <w:rFonts w:ascii="Times New Roman" w:eastAsia="Times New Roman" w:hAnsi="Times New Roman" w:cs="Times New Roman"/>
          <w:sz w:val="28"/>
          <w:szCs w:val="28"/>
          <w:bdr w:val="none" w:sz="0" w:space="0" w:color="auto" w:frame="1"/>
          <w:lang w:eastAsia="uk-UA"/>
        </w:rPr>
        <w:t>’</w:t>
      </w:r>
      <w:r w:rsidR="00466D84" w:rsidRPr="00BA6023">
        <w:rPr>
          <w:rFonts w:ascii="Times New Roman" w:eastAsia="Times New Roman" w:hAnsi="Times New Roman" w:cs="Times New Roman"/>
          <w:sz w:val="28"/>
          <w:szCs w:val="28"/>
          <w:bdr w:val="none" w:sz="0" w:space="0" w:color="auto" w:frame="1"/>
          <w:lang w:eastAsia="uk-UA"/>
        </w:rPr>
        <w:t>ять стратегій управління ризиками, які можуть принести користь криптопортфелю</w:t>
      </w:r>
      <w:r w:rsidR="00003AB4" w:rsidRPr="00BA6023">
        <w:rPr>
          <w:rFonts w:ascii="Times New Roman" w:eastAsia="Times New Roman" w:hAnsi="Times New Roman" w:cs="Times New Roman"/>
          <w:sz w:val="28"/>
          <w:szCs w:val="28"/>
          <w:bdr w:val="none" w:sz="0" w:space="0" w:color="auto" w:frame="1"/>
          <w:lang w:eastAsia="uk-UA"/>
        </w:rPr>
        <w:t xml:space="preserve"> інвестора</w:t>
      </w:r>
      <w:r w:rsidR="00466D84" w:rsidRPr="00BA6023">
        <w:rPr>
          <w:rFonts w:ascii="Times New Roman" w:eastAsia="Times New Roman" w:hAnsi="Times New Roman" w:cs="Times New Roman"/>
          <w:sz w:val="28"/>
          <w:szCs w:val="28"/>
          <w:bdr w:val="none" w:sz="0" w:space="0" w:color="auto" w:frame="1"/>
          <w:lang w:eastAsia="uk-UA"/>
        </w:rPr>
        <w:t>.</w:t>
      </w:r>
    </w:p>
    <w:p w14:paraId="6627401B" w14:textId="13CC3DFF" w:rsidR="00466D84" w:rsidRPr="00BA6023" w:rsidRDefault="00466D84" w:rsidP="00003AB4">
      <w:pPr>
        <w:spacing w:after="0" w:line="240" w:lineRule="auto"/>
        <w:ind w:firstLine="709"/>
        <w:jc w:val="both"/>
        <w:textAlignment w:val="baseline"/>
        <w:outlineLvl w:val="1"/>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bdr w:val="none" w:sz="0" w:space="0" w:color="auto" w:frame="1"/>
          <w:lang w:eastAsia="uk-UA"/>
        </w:rPr>
        <w:t>Стратегія 1: враховуйте правило 1%</w:t>
      </w:r>
      <w:r w:rsidR="00003AB4" w:rsidRPr="00BA6023">
        <w:rPr>
          <w:rFonts w:ascii="Times New Roman" w:eastAsia="Times New Roman" w:hAnsi="Times New Roman" w:cs="Times New Roman"/>
          <w:sz w:val="28"/>
          <w:szCs w:val="28"/>
          <w:bdr w:val="none" w:sz="0" w:space="0" w:color="auto" w:frame="1"/>
          <w:lang w:eastAsia="uk-UA"/>
        </w:rPr>
        <w:t>.</w:t>
      </w:r>
    </w:p>
    <w:p w14:paraId="0AD33BE8" w14:textId="77777777" w:rsidR="00466D84" w:rsidRPr="00BA6023" w:rsidRDefault="00466D84" w:rsidP="00003AB4">
      <w:pPr>
        <w:spacing w:after="0" w:line="240" w:lineRule="auto"/>
        <w:ind w:firstLine="709"/>
        <w:jc w:val="both"/>
        <w:textAlignment w:val="baseline"/>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bdr w:val="none" w:sz="0" w:space="0" w:color="auto" w:frame="1"/>
          <w:lang w:eastAsia="uk-UA"/>
        </w:rPr>
        <w:t>Правило 1% – це проста стратегія управління ризиками, в рамках дозволено ризикувати не більше 1% від загального капіталу при інвестиціях або торгівлі. Якщо у вас є 10 000 $ для інвестування і ви хочете дотримуватись правила 1%, є кілька способів зробити це. </w:t>
      </w:r>
    </w:p>
    <w:p w14:paraId="64ADDC91" w14:textId="77777777" w:rsidR="00466D84" w:rsidRPr="00BA6023" w:rsidRDefault="00466D84" w:rsidP="00003AB4">
      <w:pPr>
        <w:spacing w:after="0" w:line="240" w:lineRule="auto"/>
        <w:ind w:firstLine="709"/>
        <w:jc w:val="both"/>
        <w:textAlignment w:val="baseline"/>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bdr w:val="none" w:sz="0" w:space="0" w:color="auto" w:frame="1"/>
          <w:lang w:eastAsia="uk-UA"/>
        </w:rPr>
        <w:t>Один із них – купити BTC на суму 10 000 $ та встановити стоп-лос або стоп-ліміт на продаж за ціною 9900 $. Тут ви скоротите свої збитки на 1% від загального інвестиційного капіталу (100 $).</w:t>
      </w:r>
    </w:p>
    <w:p w14:paraId="7CF383BC" w14:textId="77777777" w:rsidR="00466D84" w:rsidRPr="00BA6023" w:rsidRDefault="00466D84" w:rsidP="00003AB4">
      <w:pPr>
        <w:spacing w:after="0" w:line="240" w:lineRule="auto"/>
        <w:ind w:firstLine="709"/>
        <w:jc w:val="both"/>
        <w:textAlignment w:val="baseline"/>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bdr w:val="none" w:sz="0" w:space="0" w:color="auto" w:frame="1"/>
          <w:lang w:eastAsia="uk-UA"/>
        </w:rPr>
        <w:t>Крім цього, можна придбати на 100 $ ETH без встановлення стоп-лосу, оскільки у разі падіння ціни ETH до 0, втрати становитимуть не більше 1% від загального капіталу. Правило 1% впливає не на розмір інвестицій, а на суму, якою трейдер ризикує при інвестуванні.</w:t>
      </w:r>
    </w:p>
    <w:p w14:paraId="2511B411" w14:textId="77777777" w:rsidR="00466D84" w:rsidRPr="00BA6023" w:rsidRDefault="00466D84" w:rsidP="00003AB4">
      <w:pPr>
        <w:spacing w:after="0" w:line="240" w:lineRule="auto"/>
        <w:ind w:firstLine="709"/>
        <w:jc w:val="both"/>
        <w:textAlignment w:val="baseline"/>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bdr w:val="none" w:sz="0" w:space="0" w:color="auto" w:frame="1"/>
          <w:lang w:eastAsia="uk-UA"/>
        </w:rPr>
        <w:t>Через волатильність ринку правило 1% особливо важливе для криптоінвесторів. У гонитві за прибутком багато трейдерів можуть інвестувати занадто багато і зазнати величезних втрат у надії на удачу.</w:t>
      </w:r>
    </w:p>
    <w:p w14:paraId="3335B1E4" w14:textId="63468A7B" w:rsidR="00466D84" w:rsidRPr="00BA6023" w:rsidRDefault="00466D84" w:rsidP="00003AB4">
      <w:pPr>
        <w:spacing w:after="0" w:line="240" w:lineRule="auto"/>
        <w:ind w:firstLine="709"/>
        <w:jc w:val="both"/>
        <w:textAlignment w:val="baseline"/>
        <w:outlineLvl w:val="1"/>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bdr w:val="none" w:sz="0" w:space="0" w:color="auto" w:frame="1"/>
          <w:lang w:eastAsia="uk-UA"/>
        </w:rPr>
        <w:t>Стратегія 2: ​​встановлення ордерів стоп-лос та тейк-профіт</w:t>
      </w:r>
      <w:r w:rsidR="00003AB4" w:rsidRPr="00BA6023">
        <w:rPr>
          <w:rFonts w:ascii="Times New Roman" w:eastAsia="Times New Roman" w:hAnsi="Times New Roman" w:cs="Times New Roman"/>
          <w:sz w:val="28"/>
          <w:szCs w:val="28"/>
          <w:bdr w:val="none" w:sz="0" w:space="0" w:color="auto" w:frame="1"/>
          <w:lang w:eastAsia="uk-UA"/>
        </w:rPr>
        <w:t>.</w:t>
      </w:r>
    </w:p>
    <w:p w14:paraId="2DF636C5" w14:textId="77777777" w:rsidR="00466D84" w:rsidRPr="00BA6023" w:rsidRDefault="00466D84" w:rsidP="00003AB4">
      <w:pPr>
        <w:spacing w:after="0" w:line="240" w:lineRule="auto"/>
        <w:ind w:firstLine="709"/>
        <w:jc w:val="both"/>
        <w:textAlignment w:val="baseline"/>
        <w:rPr>
          <w:rFonts w:ascii="Times New Roman" w:eastAsia="Times New Roman" w:hAnsi="Times New Roman" w:cs="Times New Roman"/>
          <w:sz w:val="28"/>
          <w:szCs w:val="28"/>
          <w:lang w:eastAsia="uk-UA"/>
        </w:rPr>
      </w:pPr>
      <w:hyperlink r:id="rId25" w:tgtFrame="_blank" w:history="1">
        <w:r w:rsidRPr="00BA6023">
          <w:rPr>
            <w:rFonts w:ascii="Times New Roman" w:eastAsia="Times New Roman" w:hAnsi="Times New Roman" w:cs="Times New Roman"/>
            <w:sz w:val="28"/>
            <w:szCs w:val="28"/>
            <w:bdr w:val="none" w:sz="0" w:space="0" w:color="auto" w:frame="1"/>
            <w:lang w:eastAsia="uk-UA"/>
          </w:rPr>
          <w:t>Стоп-лос ордер</w:t>
        </w:r>
      </w:hyperlink>
      <w:r w:rsidRPr="00BA6023">
        <w:rPr>
          <w:rFonts w:ascii="Times New Roman" w:eastAsia="Times New Roman" w:hAnsi="Times New Roman" w:cs="Times New Roman"/>
          <w:sz w:val="28"/>
          <w:szCs w:val="28"/>
          <w:bdr w:val="none" w:sz="0" w:space="0" w:color="auto" w:frame="1"/>
          <w:lang w:eastAsia="uk-UA"/>
        </w:rPr>
        <w:t xml:space="preserve"> використовує наперед визначену ціну активу, за якою позиція буде закрита. Стоп-ціна встановлюється нижче за поточну ціну і при активації допомагає захистити від подальших втрат. </w:t>
      </w:r>
      <w:hyperlink r:id="rId26" w:tgtFrame="_blank" w:history="1">
        <w:r w:rsidRPr="00BA6023">
          <w:rPr>
            <w:rFonts w:ascii="Times New Roman" w:eastAsia="Times New Roman" w:hAnsi="Times New Roman" w:cs="Times New Roman"/>
            <w:sz w:val="28"/>
            <w:szCs w:val="28"/>
            <w:bdr w:val="none" w:sz="0" w:space="0" w:color="auto" w:frame="1"/>
            <w:lang w:eastAsia="uk-UA"/>
          </w:rPr>
          <w:t>Тейк-профіт ордер</w:t>
        </w:r>
      </w:hyperlink>
      <w:r w:rsidRPr="00BA6023">
        <w:rPr>
          <w:rFonts w:ascii="Times New Roman" w:eastAsia="Times New Roman" w:hAnsi="Times New Roman" w:cs="Times New Roman"/>
          <w:sz w:val="28"/>
          <w:szCs w:val="28"/>
          <w:bdr w:val="none" w:sz="0" w:space="0" w:color="auto" w:frame="1"/>
          <w:lang w:eastAsia="uk-UA"/>
        </w:rPr>
        <w:t xml:space="preserve"> працює навпаки, встановлюючи ціну, за якою ви хочете закрити свою позицію та зафіксувати певний прибуток.</w:t>
      </w:r>
    </w:p>
    <w:p w14:paraId="599FED38" w14:textId="77777777" w:rsidR="00466D84" w:rsidRPr="00BA6023" w:rsidRDefault="00466D84" w:rsidP="00003AB4">
      <w:pPr>
        <w:spacing w:after="0" w:line="240" w:lineRule="auto"/>
        <w:ind w:firstLine="709"/>
        <w:jc w:val="both"/>
        <w:textAlignment w:val="baseline"/>
        <w:rPr>
          <w:rFonts w:ascii="Times New Roman" w:eastAsia="Times New Roman" w:hAnsi="Times New Roman" w:cs="Times New Roman"/>
          <w:color w:val="1E2329"/>
          <w:sz w:val="28"/>
          <w:szCs w:val="28"/>
          <w:lang w:eastAsia="uk-UA"/>
        </w:rPr>
      </w:pPr>
      <w:r w:rsidRPr="00BA6023">
        <w:rPr>
          <w:rFonts w:ascii="Times New Roman" w:eastAsia="Times New Roman" w:hAnsi="Times New Roman" w:cs="Times New Roman"/>
          <w:sz w:val="28"/>
          <w:szCs w:val="28"/>
          <w:bdr w:val="none" w:sz="0" w:space="0" w:color="auto" w:frame="1"/>
          <w:lang w:eastAsia="uk-UA"/>
        </w:rPr>
        <w:t>Стоп-лос та тейк-профіт допомагають керувати ризиком двома способами. По-перше, їх можна налаштувати заздалегідь і вони виконуватимуться автоматично. Немає необхідності бути доступним 24 години на добу, 7 днів на тиждень, і ваші попередньо встановлені ордера спрацюють, якщо ціни особливо волатильні. Це також дозволяє встановити реалістичні межі збитків і прибутків, які ви можете отримати</w:t>
      </w:r>
      <w:r w:rsidRPr="00BA6023">
        <w:rPr>
          <w:rFonts w:ascii="Times New Roman" w:eastAsia="Times New Roman" w:hAnsi="Times New Roman" w:cs="Times New Roman"/>
          <w:color w:val="1E2329"/>
          <w:sz w:val="28"/>
          <w:szCs w:val="28"/>
          <w:bdr w:val="none" w:sz="0" w:space="0" w:color="auto" w:frame="1"/>
          <w:lang w:eastAsia="uk-UA"/>
        </w:rPr>
        <w:t>. </w:t>
      </w:r>
    </w:p>
    <w:p w14:paraId="675C6C63" w14:textId="77777777" w:rsidR="00466D84" w:rsidRPr="00BA6023" w:rsidRDefault="00466D84" w:rsidP="00003AB4">
      <w:pPr>
        <w:spacing w:after="0" w:line="240" w:lineRule="auto"/>
        <w:ind w:firstLine="709"/>
        <w:jc w:val="both"/>
        <w:textAlignment w:val="baseline"/>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bdr w:val="none" w:sz="0" w:space="0" w:color="auto" w:frame="1"/>
          <w:lang w:eastAsia="uk-UA"/>
        </w:rPr>
        <w:lastRenderedPageBreak/>
        <w:t>Намагайтеся встановлювати ці обмеження заздалегідь, а не у відповідальний момент. Можливо, використання тейк-профіт ордера є незвичайним для управління ризиками, проте не варто забувати: що довше ви відкладаєте фіксацію прибутку, то вищий ризик чергового падіння ринку.</w:t>
      </w:r>
    </w:p>
    <w:p w14:paraId="5FB6F325" w14:textId="0C598151" w:rsidR="00466D84" w:rsidRPr="00BA6023" w:rsidRDefault="00466D84" w:rsidP="00003AB4">
      <w:pPr>
        <w:spacing w:after="0" w:line="240" w:lineRule="auto"/>
        <w:ind w:firstLine="709"/>
        <w:jc w:val="both"/>
        <w:textAlignment w:val="baseline"/>
        <w:outlineLvl w:val="1"/>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bdr w:val="none" w:sz="0" w:space="0" w:color="auto" w:frame="1"/>
          <w:lang w:eastAsia="uk-UA"/>
        </w:rPr>
        <w:t>Стратегія 3: диверсифікація та хеджування</w:t>
      </w:r>
      <w:r w:rsidR="00003AB4" w:rsidRPr="00BA6023">
        <w:rPr>
          <w:rFonts w:ascii="Times New Roman" w:eastAsia="Times New Roman" w:hAnsi="Times New Roman" w:cs="Times New Roman"/>
          <w:sz w:val="28"/>
          <w:szCs w:val="28"/>
          <w:bdr w:val="none" w:sz="0" w:space="0" w:color="auto" w:frame="1"/>
          <w:lang w:eastAsia="uk-UA"/>
        </w:rPr>
        <w:t>.</w:t>
      </w:r>
    </w:p>
    <w:p w14:paraId="089AC2D6" w14:textId="77777777" w:rsidR="00466D84" w:rsidRPr="00BA6023" w:rsidRDefault="00466D84" w:rsidP="00003AB4">
      <w:pPr>
        <w:spacing w:after="0" w:line="240" w:lineRule="auto"/>
        <w:ind w:firstLine="709"/>
        <w:jc w:val="both"/>
        <w:textAlignment w:val="baseline"/>
        <w:rPr>
          <w:rFonts w:ascii="Times New Roman" w:eastAsia="Times New Roman" w:hAnsi="Times New Roman" w:cs="Times New Roman"/>
          <w:sz w:val="28"/>
          <w:szCs w:val="28"/>
          <w:lang w:eastAsia="uk-UA"/>
        </w:rPr>
      </w:pPr>
      <w:hyperlink r:id="rId27" w:tgtFrame="_blank" w:history="1">
        <w:r w:rsidRPr="00BA6023">
          <w:rPr>
            <w:rFonts w:ascii="Times New Roman" w:eastAsia="Times New Roman" w:hAnsi="Times New Roman" w:cs="Times New Roman"/>
            <w:sz w:val="28"/>
            <w:szCs w:val="28"/>
            <w:bdr w:val="none" w:sz="0" w:space="0" w:color="auto" w:frame="1"/>
            <w:lang w:eastAsia="uk-UA"/>
          </w:rPr>
          <w:t>Диверсифікація вашого портфеля</w:t>
        </w:r>
      </w:hyperlink>
      <w:r w:rsidRPr="00BA6023">
        <w:rPr>
          <w:rFonts w:ascii="Times New Roman" w:eastAsia="Times New Roman" w:hAnsi="Times New Roman" w:cs="Times New Roman"/>
          <w:sz w:val="28"/>
          <w:szCs w:val="28"/>
          <w:bdr w:val="none" w:sz="0" w:space="0" w:color="auto" w:frame="1"/>
          <w:lang w:eastAsia="uk-UA"/>
        </w:rPr>
        <w:t xml:space="preserve"> – це один із найпопулярніших та основних інструментів скорочення загального інвестиційного ризику. Диверсифікація портфеля допомагає уникнути надто великих інвестицій у будь-який актив чи клас активів, що скорочує ризик великих втрат від нього. Наприклад, інвестор можете зберігати безліч різних монет і токенів, а також надавати ліквідність та позики.</w:t>
      </w:r>
    </w:p>
    <w:p w14:paraId="343150E7" w14:textId="497B371F" w:rsidR="00466D84" w:rsidRPr="00BA6023" w:rsidRDefault="00466D84" w:rsidP="00003AB4">
      <w:pPr>
        <w:spacing w:after="0" w:line="240" w:lineRule="auto"/>
        <w:ind w:firstLine="709"/>
        <w:jc w:val="both"/>
        <w:textAlignment w:val="baseline"/>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bdr w:val="none" w:sz="0" w:space="0" w:color="auto" w:frame="1"/>
          <w:lang w:eastAsia="uk-UA"/>
        </w:rPr>
        <w:t xml:space="preserve">Хеджування – це більш просунута стратегія захисту прибутків або мінімізації збитків шляхом купівлі іншого активу. Зазвичай ці активи мають зворотну кореляцію. Диверсифікація може бути свого роду хеджуванням, але, мабуть, найвідоміший приклад – це </w:t>
      </w:r>
      <w:hyperlink r:id="rId28" w:tgtFrame="_blank" w:history="1">
        <w:r w:rsidRPr="00BA6023">
          <w:rPr>
            <w:rFonts w:ascii="Times New Roman" w:eastAsia="Times New Roman" w:hAnsi="Times New Roman" w:cs="Times New Roman"/>
            <w:sz w:val="28"/>
            <w:szCs w:val="28"/>
            <w:bdr w:val="none" w:sz="0" w:space="0" w:color="auto" w:frame="1"/>
            <w:lang w:eastAsia="uk-UA"/>
          </w:rPr>
          <w:t>ф</w:t>
        </w:r>
        <w:r w:rsidR="00BF4F5C" w:rsidRPr="00BA6023">
          <w:rPr>
            <w:rFonts w:ascii="Times New Roman" w:eastAsia="Times New Roman" w:hAnsi="Times New Roman" w:cs="Times New Roman"/>
            <w:sz w:val="28"/>
            <w:szCs w:val="28"/>
            <w:bdr w:val="none" w:sz="0" w:space="0" w:color="auto" w:frame="1"/>
            <w:lang w:eastAsia="uk-UA"/>
          </w:rPr>
          <w:t>’</w:t>
        </w:r>
        <w:r w:rsidRPr="00BA6023">
          <w:rPr>
            <w:rFonts w:ascii="Times New Roman" w:eastAsia="Times New Roman" w:hAnsi="Times New Roman" w:cs="Times New Roman"/>
            <w:sz w:val="28"/>
            <w:szCs w:val="28"/>
            <w:bdr w:val="none" w:sz="0" w:space="0" w:color="auto" w:frame="1"/>
            <w:lang w:eastAsia="uk-UA"/>
          </w:rPr>
          <w:t>ючерси</w:t>
        </w:r>
      </w:hyperlink>
      <w:r w:rsidRPr="00BA6023">
        <w:rPr>
          <w:rFonts w:ascii="Times New Roman" w:eastAsia="Times New Roman" w:hAnsi="Times New Roman" w:cs="Times New Roman"/>
          <w:sz w:val="28"/>
          <w:szCs w:val="28"/>
          <w:bdr w:val="none" w:sz="0" w:space="0" w:color="auto" w:frame="1"/>
          <w:lang w:eastAsia="uk-UA"/>
        </w:rPr>
        <w:t>.</w:t>
      </w:r>
    </w:p>
    <w:p w14:paraId="62F97A7E" w14:textId="4546DA73" w:rsidR="00466D84" w:rsidRPr="00BA6023" w:rsidRDefault="00466D84" w:rsidP="00003AB4">
      <w:pPr>
        <w:spacing w:after="0" w:line="240" w:lineRule="auto"/>
        <w:ind w:firstLine="709"/>
        <w:jc w:val="both"/>
        <w:textAlignment w:val="baseline"/>
        <w:rPr>
          <w:rFonts w:ascii="Times New Roman" w:eastAsia="Times New Roman" w:hAnsi="Times New Roman" w:cs="Times New Roman"/>
          <w:sz w:val="28"/>
          <w:szCs w:val="28"/>
          <w:lang w:eastAsia="uk-UA"/>
        </w:rPr>
      </w:pPr>
      <w:hyperlink r:id="rId29" w:tgtFrame="_blank" w:history="1">
        <w:r w:rsidRPr="00BA6023">
          <w:rPr>
            <w:rFonts w:ascii="Times New Roman" w:eastAsia="Times New Roman" w:hAnsi="Times New Roman" w:cs="Times New Roman"/>
            <w:sz w:val="28"/>
            <w:szCs w:val="28"/>
            <w:bdr w:val="none" w:sz="0" w:space="0" w:color="auto" w:frame="1"/>
            <w:lang w:eastAsia="uk-UA"/>
          </w:rPr>
          <w:t>Ф</w:t>
        </w:r>
        <w:r w:rsidR="00BF4F5C" w:rsidRPr="00BA6023">
          <w:rPr>
            <w:rFonts w:ascii="Times New Roman" w:eastAsia="Times New Roman" w:hAnsi="Times New Roman" w:cs="Times New Roman"/>
            <w:sz w:val="28"/>
            <w:szCs w:val="28"/>
            <w:bdr w:val="none" w:sz="0" w:space="0" w:color="auto" w:frame="1"/>
            <w:lang w:eastAsia="uk-UA"/>
          </w:rPr>
          <w:t>’</w:t>
        </w:r>
        <w:r w:rsidRPr="00BA6023">
          <w:rPr>
            <w:rFonts w:ascii="Times New Roman" w:eastAsia="Times New Roman" w:hAnsi="Times New Roman" w:cs="Times New Roman"/>
            <w:sz w:val="28"/>
            <w:szCs w:val="28"/>
            <w:bdr w:val="none" w:sz="0" w:space="0" w:color="auto" w:frame="1"/>
            <w:lang w:eastAsia="uk-UA"/>
          </w:rPr>
          <w:t>ючерсний контракт</w:t>
        </w:r>
      </w:hyperlink>
      <w:r w:rsidRPr="00BA6023">
        <w:rPr>
          <w:rFonts w:ascii="Times New Roman" w:eastAsia="Times New Roman" w:hAnsi="Times New Roman" w:cs="Times New Roman"/>
          <w:sz w:val="28"/>
          <w:szCs w:val="28"/>
          <w:bdr w:val="none" w:sz="0" w:space="0" w:color="auto" w:frame="1"/>
          <w:lang w:eastAsia="uk-UA"/>
        </w:rPr>
        <w:t xml:space="preserve"> дозволяє зафіксувати ціну активу на майбутню дату. Уявіть, наприклад, що ви вважаєте, що ціна Bitcoin впаде, тому ви вирішуєте застрахуватися від цього ризику і відкриваєте ф</w:t>
      </w:r>
      <w:r w:rsidR="00BF4F5C" w:rsidRPr="00BA6023">
        <w:rPr>
          <w:rFonts w:ascii="Times New Roman" w:eastAsia="Times New Roman" w:hAnsi="Times New Roman" w:cs="Times New Roman"/>
          <w:sz w:val="28"/>
          <w:szCs w:val="28"/>
          <w:bdr w:val="none" w:sz="0" w:space="0" w:color="auto" w:frame="1"/>
          <w:lang w:eastAsia="uk-UA"/>
        </w:rPr>
        <w:t>’</w:t>
      </w:r>
      <w:r w:rsidRPr="00BA6023">
        <w:rPr>
          <w:rFonts w:ascii="Times New Roman" w:eastAsia="Times New Roman" w:hAnsi="Times New Roman" w:cs="Times New Roman"/>
          <w:sz w:val="28"/>
          <w:szCs w:val="28"/>
          <w:bdr w:val="none" w:sz="0" w:space="0" w:color="auto" w:frame="1"/>
          <w:lang w:eastAsia="uk-UA"/>
        </w:rPr>
        <w:t>ючерсний контракт на продаж BTC за 20 000 $ через три місяці. Якщо через три місяці ціна BTC дійсно впаде до 15 000 $, ви отримаєте прибуток від своєї ф</w:t>
      </w:r>
      <w:r w:rsidR="008D6CC7" w:rsidRPr="00BA6023">
        <w:rPr>
          <w:rFonts w:ascii="Times New Roman" w:eastAsia="Times New Roman" w:hAnsi="Times New Roman" w:cs="Times New Roman"/>
          <w:sz w:val="28"/>
          <w:szCs w:val="28"/>
          <w:bdr w:val="none" w:sz="0" w:space="0" w:color="auto" w:frame="1"/>
          <w:lang w:eastAsia="uk-UA"/>
        </w:rPr>
        <w:t>’</w:t>
      </w:r>
      <w:r w:rsidRPr="00BA6023">
        <w:rPr>
          <w:rFonts w:ascii="Times New Roman" w:eastAsia="Times New Roman" w:hAnsi="Times New Roman" w:cs="Times New Roman"/>
          <w:sz w:val="28"/>
          <w:szCs w:val="28"/>
          <w:bdr w:val="none" w:sz="0" w:space="0" w:color="auto" w:frame="1"/>
          <w:lang w:eastAsia="uk-UA"/>
        </w:rPr>
        <w:t>ючерсної позиції. </w:t>
      </w:r>
    </w:p>
    <w:p w14:paraId="17DD260B" w14:textId="1B4CC3C0" w:rsidR="00466D84" w:rsidRPr="00BA6023" w:rsidRDefault="00466D84" w:rsidP="00003AB4">
      <w:pPr>
        <w:spacing w:after="0" w:line="240" w:lineRule="auto"/>
        <w:ind w:firstLine="709"/>
        <w:jc w:val="both"/>
        <w:textAlignment w:val="baseline"/>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bdr w:val="none" w:sz="0" w:space="0" w:color="auto" w:frame="1"/>
          <w:lang w:eastAsia="uk-UA"/>
        </w:rPr>
        <w:t>Варто пам</w:t>
      </w:r>
      <w:r w:rsidR="00BF4F5C" w:rsidRPr="00BA6023">
        <w:rPr>
          <w:rFonts w:ascii="Times New Roman" w:eastAsia="Times New Roman" w:hAnsi="Times New Roman" w:cs="Times New Roman"/>
          <w:sz w:val="28"/>
          <w:szCs w:val="28"/>
          <w:bdr w:val="none" w:sz="0" w:space="0" w:color="auto" w:frame="1"/>
          <w:lang w:eastAsia="uk-UA"/>
        </w:rPr>
        <w:t>’</w:t>
      </w:r>
      <w:r w:rsidRPr="00BA6023">
        <w:rPr>
          <w:rFonts w:ascii="Times New Roman" w:eastAsia="Times New Roman" w:hAnsi="Times New Roman" w:cs="Times New Roman"/>
          <w:sz w:val="28"/>
          <w:szCs w:val="28"/>
          <w:bdr w:val="none" w:sz="0" w:space="0" w:color="auto" w:frame="1"/>
          <w:lang w:eastAsia="uk-UA"/>
        </w:rPr>
        <w:t>ятати, що ф</w:t>
      </w:r>
      <w:r w:rsidR="00BF4F5C" w:rsidRPr="00BA6023">
        <w:rPr>
          <w:rFonts w:ascii="Times New Roman" w:eastAsia="Times New Roman" w:hAnsi="Times New Roman" w:cs="Times New Roman"/>
          <w:sz w:val="28"/>
          <w:szCs w:val="28"/>
          <w:bdr w:val="none" w:sz="0" w:space="0" w:color="auto" w:frame="1"/>
          <w:lang w:eastAsia="uk-UA"/>
        </w:rPr>
        <w:t>’</w:t>
      </w:r>
      <w:r w:rsidRPr="00BA6023">
        <w:rPr>
          <w:rFonts w:ascii="Times New Roman" w:eastAsia="Times New Roman" w:hAnsi="Times New Roman" w:cs="Times New Roman"/>
          <w:sz w:val="28"/>
          <w:szCs w:val="28"/>
          <w:bdr w:val="none" w:sz="0" w:space="0" w:color="auto" w:frame="1"/>
          <w:lang w:eastAsia="uk-UA"/>
        </w:rPr>
        <w:t xml:space="preserve">ючерсні контракти розраховуються фінансово, і </w:t>
      </w:r>
      <w:r w:rsidR="0060222A" w:rsidRPr="00BA6023">
        <w:rPr>
          <w:rFonts w:ascii="Times New Roman" w:eastAsia="Times New Roman" w:hAnsi="Times New Roman" w:cs="Times New Roman"/>
          <w:sz w:val="28"/>
          <w:szCs w:val="28"/>
          <w:bdr w:val="none" w:sz="0" w:space="0" w:color="auto" w:frame="1"/>
          <w:lang w:eastAsia="uk-UA"/>
        </w:rPr>
        <w:t>інвестору</w:t>
      </w:r>
      <w:r w:rsidRPr="00BA6023">
        <w:rPr>
          <w:rFonts w:ascii="Times New Roman" w:eastAsia="Times New Roman" w:hAnsi="Times New Roman" w:cs="Times New Roman"/>
          <w:sz w:val="28"/>
          <w:szCs w:val="28"/>
          <w:bdr w:val="none" w:sz="0" w:space="0" w:color="auto" w:frame="1"/>
          <w:lang w:eastAsia="uk-UA"/>
        </w:rPr>
        <w:t xml:space="preserve"> не потрібно доставляти монети фізично. У цьому випадку інша сторона угоди оплачує трейдеру 5000 $ (різницю між спотовою та ф</w:t>
      </w:r>
      <w:r w:rsidR="00BF4F5C" w:rsidRPr="00BA6023">
        <w:rPr>
          <w:rFonts w:ascii="Times New Roman" w:eastAsia="Times New Roman" w:hAnsi="Times New Roman" w:cs="Times New Roman"/>
          <w:sz w:val="28"/>
          <w:szCs w:val="28"/>
          <w:bdr w:val="none" w:sz="0" w:space="0" w:color="auto" w:frame="1"/>
          <w:lang w:eastAsia="uk-UA"/>
        </w:rPr>
        <w:t>’</w:t>
      </w:r>
      <w:r w:rsidRPr="00BA6023">
        <w:rPr>
          <w:rFonts w:ascii="Times New Roman" w:eastAsia="Times New Roman" w:hAnsi="Times New Roman" w:cs="Times New Roman"/>
          <w:sz w:val="28"/>
          <w:szCs w:val="28"/>
          <w:bdr w:val="none" w:sz="0" w:space="0" w:color="auto" w:frame="1"/>
          <w:lang w:eastAsia="uk-UA"/>
        </w:rPr>
        <w:t>ючерсною ціною), що дозволяє застрахуватися від ризику падіння ціни BTC.</w:t>
      </w:r>
    </w:p>
    <w:p w14:paraId="1A09278D" w14:textId="4196ED58" w:rsidR="00466D84" w:rsidRPr="00BA6023" w:rsidRDefault="00466D84" w:rsidP="00003AB4">
      <w:pPr>
        <w:spacing w:after="0" w:line="240" w:lineRule="auto"/>
        <w:ind w:firstLine="709"/>
        <w:jc w:val="both"/>
        <w:textAlignment w:val="baseline"/>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bdr w:val="none" w:sz="0" w:space="0" w:color="auto" w:frame="1"/>
          <w:lang w:eastAsia="uk-UA"/>
        </w:rPr>
        <w:t>Як згадувалося, криптосвіт волатильний. Тим не менш, як і раніше, існують можливості для диверсифікації в рамках цього класу активів та використання можливостей хеджування. Диверсифікація в криптовалюті має набагато більше значення, ніж на традиційних фінансових ринках з меншою волатильністю.</w:t>
      </w:r>
    </w:p>
    <w:p w14:paraId="6C3EFE7F" w14:textId="101CD4A0" w:rsidR="00466D84" w:rsidRPr="00BA6023" w:rsidRDefault="00466D84" w:rsidP="00003AB4">
      <w:pPr>
        <w:spacing w:after="0" w:line="240" w:lineRule="auto"/>
        <w:ind w:firstLine="709"/>
        <w:jc w:val="both"/>
        <w:textAlignment w:val="baseline"/>
        <w:outlineLvl w:val="1"/>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bdr w:val="none" w:sz="0" w:space="0" w:color="auto" w:frame="1"/>
          <w:lang w:eastAsia="uk-UA"/>
        </w:rPr>
        <w:t>Стратегія 4: підготуйте стратегію виходу</w:t>
      </w:r>
      <w:r w:rsidR="0060222A" w:rsidRPr="00BA6023">
        <w:rPr>
          <w:rFonts w:ascii="Times New Roman" w:eastAsia="Times New Roman" w:hAnsi="Times New Roman" w:cs="Times New Roman"/>
          <w:sz w:val="28"/>
          <w:szCs w:val="28"/>
          <w:bdr w:val="none" w:sz="0" w:space="0" w:color="auto" w:frame="1"/>
          <w:lang w:eastAsia="uk-UA"/>
        </w:rPr>
        <w:t>.</w:t>
      </w:r>
    </w:p>
    <w:p w14:paraId="3738D951" w14:textId="04E38BC4" w:rsidR="00466D84" w:rsidRPr="00BA6023" w:rsidRDefault="00466D84" w:rsidP="00003AB4">
      <w:pPr>
        <w:spacing w:after="0" w:line="240" w:lineRule="auto"/>
        <w:ind w:firstLine="709"/>
        <w:jc w:val="both"/>
        <w:textAlignment w:val="baseline"/>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bdr w:val="none" w:sz="0" w:space="0" w:color="auto" w:frame="1"/>
          <w:lang w:eastAsia="uk-UA"/>
        </w:rPr>
        <w:t>Наявність стратегії виходу є простим, але ефективним методом мінімізації ризику великих збитків. Дотримуючись плану, ви можете фіксувати прибутки або скорочувати збитки у заздалегідь визначений момент.</w:t>
      </w:r>
      <w:r w:rsidR="0060222A" w:rsidRPr="00BA6023">
        <w:rPr>
          <w:rFonts w:ascii="Times New Roman" w:eastAsia="Times New Roman" w:hAnsi="Times New Roman" w:cs="Times New Roman"/>
          <w:sz w:val="28"/>
          <w:szCs w:val="28"/>
          <w:bdr w:val="none" w:sz="0" w:space="0" w:color="auto" w:frame="1"/>
          <w:lang w:eastAsia="uk-UA"/>
        </w:rPr>
        <w:t xml:space="preserve"> </w:t>
      </w:r>
      <w:r w:rsidRPr="00BA6023">
        <w:rPr>
          <w:rFonts w:ascii="Times New Roman" w:eastAsia="Times New Roman" w:hAnsi="Times New Roman" w:cs="Times New Roman"/>
          <w:sz w:val="28"/>
          <w:szCs w:val="28"/>
          <w:bdr w:val="none" w:sz="0" w:space="0" w:color="auto" w:frame="1"/>
          <w:lang w:eastAsia="uk-UA"/>
        </w:rPr>
        <w:t>Якщо трейдери одержують прибуток, вони можуть забути про обережність та утримувати позицію навіть у період падіння цін. Крім цього, на дії користувача може впливати хайп, максималізм або настрої торгової спільноти.</w:t>
      </w:r>
    </w:p>
    <w:p w14:paraId="1AF5CE99" w14:textId="77777777" w:rsidR="00466D84" w:rsidRPr="00BA6023" w:rsidRDefault="00466D84" w:rsidP="00003AB4">
      <w:pPr>
        <w:spacing w:after="0" w:line="240" w:lineRule="auto"/>
        <w:ind w:firstLine="709"/>
        <w:jc w:val="both"/>
        <w:textAlignment w:val="baseline"/>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bdr w:val="none" w:sz="0" w:space="0" w:color="auto" w:frame="1"/>
          <w:lang w:eastAsia="uk-UA"/>
        </w:rPr>
        <w:t xml:space="preserve">Одним із способів успішної реалізації стратегії виходу є використання </w:t>
      </w:r>
      <w:r w:rsidRPr="00BA6023">
        <w:rPr>
          <w:rFonts w:ascii="Times New Roman" w:eastAsia="Times New Roman" w:hAnsi="Times New Roman" w:cs="Times New Roman"/>
          <w:i/>
          <w:iCs/>
          <w:sz w:val="28"/>
          <w:szCs w:val="28"/>
          <w:bdr w:val="none" w:sz="0" w:space="0" w:color="auto" w:frame="1"/>
          <w:lang w:eastAsia="uk-UA"/>
        </w:rPr>
        <w:t>лімітних ордерів</w:t>
      </w:r>
      <w:r w:rsidRPr="00BA6023">
        <w:rPr>
          <w:rFonts w:ascii="Times New Roman" w:eastAsia="Times New Roman" w:hAnsi="Times New Roman" w:cs="Times New Roman"/>
          <w:sz w:val="28"/>
          <w:szCs w:val="28"/>
          <w:bdr w:val="none" w:sz="0" w:space="0" w:color="auto" w:frame="1"/>
          <w:lang w:eastAsia="uk-UA"/>
        </w:rPr>
        <w:t>. Ви можете налаштувати їх так, щоб вони автоматично спрацьовували за вашою лімітною ціною, незалежно від того, чи ви хочете зафіксувати прибутки або встановити максимальні збитки. </w:t>
      </w:r>
    </w:p>
    <w:p w14:paraId="630372B6" w14:textId="43149E5B" w:rsidR="00466D84" w:rsidRPr="00BA6023" w:rsidRDefault="00466D84" w:rsidP="00003AB4">
      <w:pPr>
        <w:spacing w:after="0" w:line="240" w:lineRule="auto"/>
        <w:ind w:firstLine="709"/>
        <w:jc w:val="both"/>
        <w:textAlignment w:val="baseline"/>
        <w:outlineLvl w:val="1"/>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bdr w:val="none" w:sz="0" w:space="0" w:color="auto" w:frame="1"/>
          <w:lang w:eastAsia="uk-UA"/>
        </w:rPr>
        <w:t>Стратегія 5: Проводьте власне дослідження (DYOR)</w:t>
      </w:r>
      <w:r w:rsidR="0060222A" w:rsidRPr="00BA6023">
        <w:rPr>
          <w:rFonts w:ascii="Times New Roman" w:eastAsia="Times New Roman" w:hAnsi="Times New Roman" w:cs="Times New Roman"/>
          <w:sz w:val="28"/>
          <w:szCs w:val="28"/>
          <w:bdr w:val="none" w:sz="0" w:space="0" w:color="auto" w:frame="1"/>
          <w:lang w:eastAsia="uk-UA"/>
        </w:rPr>
        <w:t>.</w:t>
      </w:r>
    </w:p>
    <w:p w14:paraId="165493A0" w14:textId="0F1D9541" w:rsidR="00466D84" w:rsidRPr="00BA6023" w:rsidRDefault="00466D84" w:rsidP="00003AB4">
      <w:pPr>
        <w:spacing w:after="0" w:line="240" w:lineRule="auto"/>
        <w:ind w:firstLine="709"/>
        <w:jc w:val="both"/>
        <w:textAlignment w:val="baseline"/>
        <w:rPr>
          <w:rFonts w:ascii="Times New Roman" w:eastAsia="Times New Roman" w:hAnsi="Times New Roman" w:cs="Times New Roman"/>
          <w:sz w:val="28"/>
          <w:szCs w:val="28"/>
          <w:lang w:eastAsia="uk-UA"/>
        </w:rPr>
      </w:pPr>
      <w:hyperlink r:id="rId30" w:tgtFrame="_blank" w:history="1">
        <w:r w:rsidRPr="00BA6023">
          <w:rPr>
            <w:rFonts w:ascii="Times New Roman" w:eastAsia="Times New Roman" w:hAnsi="Times New Roman" w:cs="Times New Roman"/>
            <w:sz w:val="28"/>
            <w:szCs w:val="28"/>
            <w:bdr w:val="none" w:sz="0" w:space="0" w:color="auto" w:frame="1"/>
            <w:lang w:eastAsia="uk-UA"/>
          </w:rPr>
          <w:t>DYOR</w:t>
        </w:r>
      </w:hyperlink>
      <w:r w:rsidRPr="00BA6023">
        <w:rPr>
          <w:rFonts w:ascii="Times New Roman" w:eastAsia="Times New Roman" w:hAnsi="Times New Roman" w:cs="Times New Roman"/>
          <w:sz w:val="28"/>
          <w:szCs w:val="28"/>
          <w:bdr w:val="none" w:sz="0" w:space="0" w:color="auto" w:frame="1"/>
          <w:lang w:eastAsia="uk-UA"/>
        </w:rPr>
        <w:t xml:space="preserve"> – це невід</w:t>
      </w:r>
      <w:r w:rsidR="00BF4F5C" w:rsidRPr="00BA6023">
        <w:rPr>
          <w:rFonts w:ascii="Times New Roman" w:eastAsia="Times New Roman" w:hAnsi="Times New Roman" w:cs="Times New Roman"/>
          <w:sz w:val="28"/>
          <w:szCs w:val="28"/>
          <w:bdr w:val="none" w:sz="0" w:space="0" w:color="auto" w:frame="1"/>
          <w:lang w:eastAsia="uk-UA"/>
        </w:rPr>
        <w:t>’</w:t>
      </w:r>
      <w:r w:rsidRPr="00BA6023">
        <w:rPr>
          <w:rFonts w:ascii="Times New Roman" w:eastAsia="Times New Roman" w:hAnsi="Times New Roman" w:cs="Times New Roman"/>
          <w:sz w:val="28"/>
          <w:szCs w:val="28"/>
          <w:bdr w:val="none" w:sz="0" w:space="0" w:color="auto" w:frame="1"/>
          <w:lang w:eastAsia="uk-UA"/>
        </w:rPr>
        <w:t xml:space="preserve">ємна стратегія зниження ризиків для будь-якого інвестора. В епоху інтернету перевіряти інформацію не складає ніяких труднощів. Перш ніж інвестувати в токен, монету, проєкт чи інший актив, ви повинні виявити належну обачність. Дуже важливо, щоб ви перевірили важливу </w:t>
      </w:r>
      <w:r w:rsidRPr="00BA6023">
        <w:rPr>
          <w:rFonts w:ascii="Times New Roman" w:eastAsia="Times New Roman" w:hAnsi="Times New Roman" w:cs="Times New Roman"/>
          <w:sz w:val="28"/>
          <w:szCs w:val="28"/>
          <w:bdr w:val="none" w:sz="0" w:space="0" w:color="auto" w:frame="1"/>
          <w:lang w:eastAsia="uk-UA"/>
        </w:rPr>
        <w:lastRenderedPageBreak/>
        <w:t xml:space="preserve">інформацію про проєкт, таку як його whitepaper, токеноміку, партнерські відносини, дорожню карту, спільноту та інші </w:t>
      </w:r>
      <w:hyperlink r:id="rId31" w:tgtFrame="_blank" w:history="1">
        <w:r w:rsidRPr="00BA6023">
          <w:rPr>
            <w:rFonts w:ascii="Times New Roman" w:eastAsia="Times New Roman" w:hAnsi="Times New Roman" w:cs="Times New Roman"/>
            <w:sz w:val="28"/>
            <w:szCs w:val="28"/>
            <w:bdr w:val="none" w:sz="0" w:space="0" w:color="auto" w:frame="1"/>
            <w:lang w:eastAsia="uk-UA"/>
          </w:rPr>
          <w:t>основні відомості</w:t>
        </w:r>
      </w:hyperlink>
      <w:r w:rsidRPr="00BA6023">
        <w:rPr>
          <w:rFonts w:ascii="Times New Roman" w:eastAsia="Times New Roman" w:hAnsi="Times New Roman" w:cs="Times New Roman"/>
          <w:sz w:val="28"/>
          <w:szCs w:val="28"/>
          <w:bdr w:val="none" w:sz="0" w:space="0" w:color="auto" w:frame="1"/>
          <w:lang w:eastAsia="uk-UA"/>
        </w:rPr>
        <w:t>.</w:t>
      </w:r>
    </w:p>
    <w:p w14:paraId="45B01CFE" w14:textId="2FCF0817" w:rsidR="00466D84" w:rsidRPr="00BA6023" w:rsidRDefault="00466D84" w:rsidP="00003AB4">
      <w:pPr>
        <w:spacing w:after="0" w:line="240" w:lineRule="auto"/>
        <w:ind w:firstLine="709"/>
        <w:jc w:val="both"/>
        <w:textAlignment w:val="baseline"/>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bdr w:val="none" w:sz="0" w:space="0" w:color="auto" w:frame="1"/>
          <w:lang w:eastAsia="uk-UA"/>
        </w:rPr>
        <w:t xml:space="preserve">Однак варто враховувати, що дезінформація розповсюджується досить швидко, і в інтернеті будь-який користувач може називати свою думку фактами. Під час проведення дослідження </w:t>
      </w:r>
      <w:r w:rsidR="0060222A" w:rsidRPr="00BA6023">
        <w:rPr>
          <w:rFonts w:ascii="Times New Roman" w:eastAsia="Times New Roman" w:hAnsi="Times New Roman" w:cs="Times New Roman"/>
          <w:sz w:val="28"/>
          <w:szCs w:val="28"/>
          <w:bdr w:val="none" w:sz="0" w:space="0" w:color="auto" w:frame="1"/>
          <w:lang w:eastAsia="uk-UA"/>
        </w:rPr>
        <w:t>слід визначити</w:t>
      </w:r>
      <w:r w:rsidRPr="00BA6023">
        <w:rPr>
          <w:rFonts w:ascii="Times New Roman" w:eastAsia="Times New Roman" w:hAnsi="Times New Roman" w:cs="Times New Roman"/>
          <w:sz w:val="28"/>
          <w:szCs w:val="28"/>
          <w:bdr w:val="none" w:sz="0" w:space="0" w:color="auto" w:frame="1"/>
          <w:lang w:eastAsia="uk-UA"/>
        </w:rPr>
        <w:t xml:space="preserve"> звідки отримуєт</w:t>
      </w:r>
      <w:r w:rsidR="0060222A" w:rsidRPr="00BA6023">
        <w:rPr>
          <w:rFonts w:ascii="Times New Roman" w:eastAsia="Times New Roman" w:hAnsi="Times New Roman" w:cs="Times New Roman"/>
          <w:sz w:val="28"/>
          <w:szCs w:val="28"/>
          <w:bdr w:val="none" w:sz="0" w:space="0" w:color="auto" w:frame="1"/>
          <w:lang w:eastAsia="uk-UA"/>
        </w:rPr>
        <w:t>ься</w:t>
      </w:r>
      <w:r w:rsidRPr="00BA6023">
        <w:rPr>
          <w:rFonts w:ascii="Times New Roman" w:eastAsia="Times New Roman" w:hAnsi="Times New Roman" w:cs="Times New Roman"/>
          <w:sz w:val="28"/>
          <w:szCs w:val="28"/>
          <w:bdr w:val="none" w:sz="0" w:space="0" w:color="auto" w:frame="1"/>
          <w:lang w:eastAsia="uk-UA"/>
        </w:rPr>
        <w:t xml:space="preserve"> інформаці</w:t>
      </w:r>
      <w:r w:rsidR="0060222A" w:rsidRPr="00BA6023">
        <w:rPr>
          <w:rFonts w:ascii="Times New Roman" w:eastAsia="Times New Roman" w:hAnsi="Times New Roman" w:cs="Times New Roman"/>
          <w:sz w:val="28"/>
          <w:szCs w:val="28"/>
          <w:bdr w:val="none" w:sz="0" w:space="0" w:color="auto" w:frame="1"/>
          <w:lang w:eastAsia="uk-UA"/>
        </w:rPr>
        <w:t>я</w:t>
      </w:r>
      <w:r w:rsidRPr="00BA6023">
        <w:rPr>
          <w:rFonts w:ascii="Times New Roman" w:eastAsia="Times New Roman" w:hAnsi="Times New Roman" w:cs="Times New Roman"/>
          <w:sz w:val="28"/>
          <w:szCs w:val="28"/>
          <w:bdr w:val="none" w:sz="0" w:space="0" w:color="auto" w:frame="1"/>
          <w:lang w:eastAsia="uk-UA"/>
        </w:rPr>
        <w:t xml:space="preserve"> та у якому контексті вона представлена. Шилінг криптовалют – поширене явище, і деякі проєкти чи інвестори можуть навмисно видавати неправдиві, упереджені чи рекламні новини за правду.</w:t>
      </w:r>
    </w:p>
    <w:p w14:paraId="67070951" w14:textId="10A4BF58" w:rsidR="00466D84" w:rsidRPr="00BA6023" w:rsidRDefault="00466D84" w:rsidP="002962A0">
      <w:pPr>
        <w:shd w:val="clear" w:color="auto" w:fill="FFFFFF"/>
        <w:tabs>
          <w:tab w:val="left" w:pos="567"/>
          <w:tab w:val="left" w:pos="709"/>
        </w:tabs>
        <w:spacing w:after="0" w:line="240" w:lineRule="auto"/>
        <w:jc w:val="center"/>
        <w:rPr>
          <w:rFonts w:ascii="Times New Roman" w:eastAsia="Times New Roman" w:hAnsi="Times New Roman" w:cs="Times New Roman"/>
          <w:bCs/>
          <w:iCs/>
          <w:sz w:val="24"/>
          <w:szCs w:val="24"/>
          <w:lang w:eastAsia="uk-UA"/>
        </w:rPr>
      </w:pPr>
      <w:bookmarkStart w:id="39" w:name="_Hlk172100917"/>
      <w:r w:rsidRPr="00BA6023">
        <w:rPr>
          <w:rFonts w:ascii="Times New Roman" w:eastAsia="Times New Roman" w:hAnsi="Times New Roman" w:cs="Times New Roman"/>
          <w:bCs/>
          <w:iCs/>
          <w:sz w:val="28"/>
          <w:szCs w:val="28"/>
          <w:lang w:eastAsia="uk-UA"/>
        </w:rPr>
        <w:t>Сучасні методи хеджування ризиків на ринку фінансових послуг</w:t>
      </w:r>
      <w:bookmarkEnd w:id="39"/>
      <w:r w:rsidR="008D6CC7" w:rsidRPr="00BA6023">
        <w:rPr>
          <w:rFonts w:ascii="Times New Roman" w:eastAsia="Times New Roman" w:hAnsi="Times New Roman" w:cs="Times New Roman"/>
          <w:bCs/>
          <w:iCs/>
          <w:sz w:val="28"/>
          <w:szCs w:val="28"/>
          <w:lang w:eastAsia="uk-UA"/>
        </w:rPr>
        <w:t>.</w:t>
      </w:r>
    </w:p>
    <w:p w14:paraId="13FD4FC1" w14:textId="5E8626BD" w:rsidR="00466D84" w:rsidRPr="00BA6023" w:rsidRDefault="00466D84" w:rsidP="002962A0">
      <w:pPr>
        <w:widowControl w:val="0"/>
        <w:shd w:val="clear" w:color="auto" w:fill="FFFFFF"/>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iCs/>
          <w:sz w:val="28"/>
          <w:szCs w:val="28"/>
          <w:lang w:eastAsia="uk-UA"/>
        </w:rPr>
        <w:t>Страхування від можливої несприятливої зміни</w:t>
      </w:r>
      <w:r w:rsidRPr="00BA6023">
        <w:rPr>
          <w:rFonts w:ascii="Times New Roman" w:eastAsia="Times New Roman" w:hAnsi="Times New Roman" w:cs="Times New Roman"/>
          <w:sz w:val="28"/>
          <w:szCs w:val="28"/>
          <w:lang w:eastAsia="uk-UA"/>
        </w:rPr>
        <w:t xml:space="preserve"> цін на актив на реальному ринку за допомогою проведення операцій на ринку строкових угод називають </w:t>
      </w:r>
      <w:r w:rsidRPr="00BA6023">
        <w:rPr>
          <w:rFonts w:ascii="Times New Roman" w:eastAsia="Times New Roman" w:hAnsi="Times New Roman" w:cs="Times New Roman"/>
          <w:b/>
          <w:sz w:val="28"/>
          <w:szCs w:val="28"/>
          <w:lang w:eastAsia="uk-UA"/>
        </w:rPr>
        <w:t>хеджуванням.</w:t>
      </w:r>
    </w:p>
    <w:p w14:paraId="77E96518" w14:textId="2C805072" w:rsidR="00466D84" w:rsidRPr="00BA6023" w:rsidRDefault="00466D84" w:rsidP="00D47176">
      <w:pPr>
        <w:shd w:val="clear" w:color="auto" w:fill="FFFFFF"/>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iCs/>
          <w:sz w:val="28"/>
          <w:szCs w:val="28"/>
          <w:lang w:eastAsia="uk-UA"/>
        </w:rPr>
        <w:t>Інструменти, що набули найбільшого поширення при операціях хеджування, це ф</w:t>
      </w:r>
      <w:r w:rsidR="00BF4F5C" w:rsidRPr="00BA6023">
        <w:rPr>
          <w:rFonts w:ascii="Times New Roman" w:eastAsia="Times New Roman" w:hAnsi="Times New Roman" w:cs="Times New Roman"/>
          <w:iCs/>
          <w:sz w:val="28"/>
          <w:szCs w:val="28"/>
          <w:lang w:eastAsia="uk-UA"/>
        </w:rPr>
        <w:t>’</w:t>
      </w:r>
      <w:r w:rsidRPr="00BA6023">
        <w:rPr>
          <w:rFonts w:ascii="Times New Roman" w:eastAsia="Times New Roman" w:hAnsi="Times New Roman" w:cs="Times New Roman"/>
          <w:iCs/>
          <w:sz w:val="28"/>
          <w:szCs w:val="28"/>
          <w:lang w:eastAsia="uk-UA"/>
        </w:rPr>
        <w:t>ючерси та опціони, тому що вони є найбільш зручними для цих операцій.</w:t>
      </w:r>
    </w:p>
    <w:p w14:paraId="4FD83C95" w14:textId="5122F9AD" w:rsidR="00466D84" w:rsidRPr="00BA6023" w:rsidRDefault="00466D84" w:rsidP="00D47176">
      <w:pPr>
        <w:shd w:val="clear" w:color="auto" w:fill="FFFFFF"/>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iCs/>
          <w:sz w:val="28"/>
          <w:szCs w:val="28"/>
          <w:lang w:eastAsia="uk-UA"/>
        </w:rPr>
        <w:t>Ф’ючерсні контракти є більш розповсюдженими при операціях хеджування, чим форварди, це зв’язано з тим, що через свої особливості останні є низьколіквідними (виключення складають форварди на валюту).</w:t>
      </w:r>
      <w:r w:rsidRPr="00BA6023">
        <w:rPr>
          <w:rFonts w:ascii="Times New Roman" w:eastAsia="Times New Roman" w:hAnsi="Times New Roman" w:cs="Times New Roman"/>
          <w:i/>
          <w:iCs/>
          <w:sz w:val="28"/>
          <w:szCs w:val="28"/>
          <w:lang w:eastAsia="uk-UA"/>
        </w:rPr>
        <w:t xml:space="preserve"> </w:t>
      </w:r>
      <w:r w:rsidRPr="00BA6023">
        <w:rPr>
          <w:rFonts w:ascii="Times New Roman" w:eastAsia="Times New Roman" w:hAnsi="Times New Roman" w:cs="Times New Roman"/>
          <w:sz w:val="28"/>
          <w:szCs w:val="28"/>
          <w:lang w:eastAsia="uk-UA"/>
        </w:rPr>
        <w:t xml:space="preserve">Основною перевагою ф’ючерсів є їх </w:t>
      </w:r>
      <w:r w:rsidRPr="00BA6023">
        <w:rPr>
          <w:rFonts w:ascii="Times New Roman" w:eastAsia="Times New Roman" w:hAnsi="Times New Roman" w:cs="Times New Roman"/>
          <w:spacing w:val="-2"/>
          <w:sz w:val="28"/>
          <w:szCs w:val="28"/>
          <w:lang w:eastAsia="uk-UA"/>
        </w:rPr>
        <w:t xml:space="preserve">організований ринок, основними учасниками якого є хеджери і спекулянти. </w:t>
      </w:r>
      <w:r w:rsidRPr="00BA6023">
        <w:rPr>
          <w:rFonts w:ascii="Times New Roman" w:eastAsia="Times New Roman" w:hAnsi="Times New Roman" w:cs="Times New Roman"/>
          <w:b/>
          <w:spacing w:val="-2"/>
          <w:sz w:val="28"/>
          <w:szCs w:val="28"/>
          <w:lang w:eastAsia="uk-UA"/>
        </w:rPr>
        <w:t xml:space="preserve">Спекулянти </w:t>
      </w:r>
      <w:r w:rsidR="002962A0" w:rsidRPr="00BA6023">
        <w:rPr>
          <w:rFonts w:ascii="Times New Roman" w:eastAsia="Times New Roman" w:hAnsi="Times New Roman" w:cs="Times New Roman"/>
          <w:b/>
          <w:spacing w:val="-2"/>
          <w:sz w:val="28"/>
          <w:szCs w:val="28"/>
          <w:lang w:eastAsia="uk-UA"/>
        </w:rPr>
        <w:t>–</w:t>
      </w:r>
      <w:r w:rsidRPr="00BA6023">
        <w:rPr>
          <w:rFonts w:ascii="Times New Roman" w:eastAsia="Times New Roman" w:hAnsi="Times New Roman" w:cs="Times New Roman"/>
          <w:sz w:val="28"/>
          <w:szCs w:val="28"/>
          <w:lang w:eastAsia="uk-UA"/>
        </w:rPr>
        <w:t xml:space="preserve"> це ті особи, що згодні взяти на себе ризик хеджера, природно за визначену плату, яка являє собою недоотриманий прибуток хеджера у випадку сприятливої зміни ціни.</w:t>
      </w:r>
    </w:p>
    <w:p w14:paraId="35990B81" w14:textId="77777777" w:rsidR="00466D84" w:rsidRPr="00BA6023" w:rsidRDefault="00466D84" w:rsidP="00D47176">
      <w:pPr>
        <w:shd w:val="clear" w:color="auto" w:fill="FFFFFF"/>
        <w:spacing w:after="0" w:line="240" w:lineRule="auto"/>
        <w:ind w:firstLine="709"/>
        <w:jc w:val="both"/>
        <w:rPr>
          <w:rFonts w:ascii="Times New Roman" w:eastAsia="Times New Roman" w:hAnsi="Times New Roman" w:cs="Times New Roman"/>
          <w:bCs/>
          <w:sz w:val="28"/>
          <w:szCs w:val="28"/>
          <w:lang w:eastAsia="uk-UA"/>
        </w:rPr>
      </w:pPr>
      <w:r w:rsidRPr="00BA6023">
        <w:rPr>
          <w:rFonts w:ascii="Times New Roman" w:eastAsia="Times New Roman" w:hAnsi="Times New Roman" w:cs="Times New Roman"/>
          <w:bCs/>
          <w:sz w:val="28"/>
          <w:szCs w:val="28"/>
          <w:lang w:eastAsia="uk-UA"/>
        </w:rPr>
        <w:t>Механізми хеджування ризику за допомогою ф’ючерсних контрактів.</w:t>
      </w:r>
    </w:p>
    <w:p w14:paraId="4B5B1281" w14:textId="77777777" w:rsidR="00466D84" w:rsidRPr="00BA6023" w:rsidRDefault="00466D84" w:rsidP="00D47176">
      <w:pPr>
        <w:shd w:val="clear" w:color="auto" w:fill="FFFFFF"/>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Хеджування за допомогою ф’ючерсів являє собою стратегію зниження ризику шляхом інвестування у фінансові інструменти, прибутковість яких пов’язана між собою оберненою статистичною залежністю. Ринки ф’ючерсних контрактів зобов’язані своєю появою в першу чергу необхідності страхування ризиків, пов’язаних з непередбаченими коливаннями цін на товарних, фондових і валютних ринках. Ф’ючерсний контракт на деякий базовий актив є інструментом, що ідеально підходить для цілей хеджування, тому що прибутковість ф’ючерсного контракту пов’язана тісною від’ємною кореляційною залежністю з приростом величини базової змінної.</w:t>
      </w:r>
    </w:p>
    <w:p w14:paraId="7FE1B301" w14:textId="7705E10C" w:rsidR="00466D84" w:rsidRPr="00BA6023" w:rsidRDefault="00466D84" w:rsidP="00D47176">
      <w:pPr>
        <w:shd w:val="clear" w:color="auto" w:fill="FFFFFF"/>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i/>
          <w:iCs/>
          <w:sz w:val="28"/>
          <w:szCs w:val="28"/>
          <w:lang w:eastAsia="uk-UA"/>
        </w:rPr>
        <w:t>Хеджування дозволяє знижувати ризик, але це об</w:t>
      </w:r>
      <w:r w:rsidR="003A23D0" w:rsidRPr="00BA6023">
        <w:rPr>
          <w:rFonts w:ascii="Times New Roman" w:eastAsia="Times New Roman" w:hAnsi="Times New Roman" w:cs="Times New Roman"/>
          <w:i/>
          <w:iCs/>
          <w:sz w:val="28"/>
          <w:szCs w:val="28"/>
          <w:lang w:eastAsia="uk-UA"/>
        </w:rPr>
        <w:t>’</w:t>
      </w:r>
      <w:r w:rsidRPr="00BA6023">
        <w:rPr>
          <w:rFonts w:ascii="Times New Roman" w:eastAsia="Times New Roman" w:hAnsi="Times New Roman" w:cs="Times New Roman"/>
          <w:i/>
          <w:iCs/>
          <w:sz w:val="28"/>
          <w:szCs w:val="28"/>
          <w:lang w:eastAsia="uk-UA"/>
        </w:rPr>
        <w:t xml:space="preserve">єктивно призводить до зниження прибутковості. </w:t>
      </w:r>
    </w:p>
    <w:p w14:paraId="109D2CE5" w14:textId="77777777" w:rsidR="00466D84" w:rsidRPr="00BA6023" w:rsidRDefault="00466D84" w:rsidP="00D47176">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iCs/>
          <w:sz w:val="28"/>
          <w:szCs w:val="28"/>
          <w:lang w:eastAsia="uk-UA"/>
        </w:rPr>
        <w:t xml:space="preserve">Розрізняють довге та коротке хеджування. </w:t>
      </w:r>
      <w:r w:rsidRPr="00BA6023">
        <w:rPr>
          <w:rFonts w:ascii="Times New Roman" w:eastAsia="Times New Roman" w:hAnsi="Times New Roman" w:cs="Times New Roman"/>
          <w:b/>
          <w:i/>
          <w:spacing w:val="-2"/>
          <w:sz w:val="28"/>
          <w:szCs w:val="28"/>
          <w:lang w:eastAsia="uk-UA"/>
        </w:rPr>
        <w:t xml:space="preserve">Коротке хеджування </w:t>
      </w:r>
      <w:r w:rsidRPr="00BA6023">
        <w:rPr>
          <w:rFonts w:ascii="Times New Roman" w:eastAsia="Times New Roman" w:hAnsi="Times New Roman" w:cs="Times New Roman"/>
          <w:spacing w:val="-2"/>
          <w:sz w:val="28"/>
          <w:szCs w:val="28"/>
          <w:lang w:eastAsia="uk-UA"/>
        </w:rPr>
        <w:t xml:space="preserve">використовують власники активу (продавці) для страхування від можливого падіння цін на цей актив, якщо такий актив потрібно через деякий час продати на ринку. </w:t>
      </w:r>
      <w:r w:rsidRPr="00BA6023">
        <w:rPr>
          <w:rFonts w:ascii="Times New Roman" w:eastAsia="Times New Roman" w:hAnsi="Times New Roman" w:cs="Times New Roman"/>
          <w:b/>
          <w:spacing w:val="-2"/>
          <w:sz w:val="28"/>
          <w:szCs w:val="28"/>
          <w:lang w:eastAsia="uk-UA"/>
        </w:rPr>
        <w:t>Довге хеджування</w:t>
      </w:r>
      <w:r w:rsidRPr="00BA6023">
        <w:rPr>
          <w:rFonts w:ascii="Times New Roman" w:eastAsia="Times New Roman" w:hAnsi="Times New Roman" w:cs="Times New Roman"/>
          <w:spacing w:val="-2"/>
          <w:sz w:val="28"/>
          <w:szCs w:val="28"/>
          <w:lang w:eastAsia="uk-UA"/>
        </w:rPr>
        <w:t xml:space="preserve"> використовують майбутні покупці для страхування від небажаного зростання цін на той актив, який буде згодом придбаний ними на ринку. </w:t>
      </w:r>
    </w:p>
    <w:p w14:paraId="78D006A9" w14:textId="77777777" w:rsidR="00466D84" w:rsidRPr="00BA6023" w:rsidRDefault="00466D84" w:rsidP="00D47176">
      <w:pPr>
        <w:shd w:val="clear" w:color="auto" w:fill="FFFFFF"/>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 xml:space="preserve">Стратегія страхування довгої позиції по базовому активу за допомогою відповідної короткої ф’ючерсної позиції називається </w:t>
      </w:r>
      <w:r w:rsidRPr="00BA6023">
        <w:rPr>
          <w:rFonts w:ascii="Times New Roman" w:eastAsia="Times New Roman" w:hAnsi="Times New Roman" w:cs="Times New Roman"/>
          <w:b/>
          <w:sz w:val="28"/>
          <w:szCs w:val="28"/>
          <w:lang w:eastAsia="uk-UA"/>
        </w:rPr>
        <w:t>коротким хеджем</w:t>
      </w:r>
      <w:r w:rsidRPr="00BA6023">
        <w:rPr>
          <w:rFonts w:ascii="Times New Roman" w:eastAsia="Times New Roman" w:hAnsi="Times New Roman" w:cs="Times New Roman"/>
          <w:sz w:val="28"/>
          <w:szCs w:val="28"/>
          <w:lang w:eastAsia="uk-UA"/>
        </w:rPr>
        <w:t>.</w:t>
      </w:r>
    </w:p>
    <w:p w14:paraId="5F9C6772" w14:textId="77777777" w:rsidR="00466D84" w:rsidRPr="00BA6023" w:rsidRDefault="00466D84" w:rsidP="00D47176">
      <w:pPr>
        <w:shd w:val="clear" w:color="auto" w:fill="FFFFFF"/>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lastRenderedPageBreak/>
        <w:t xml:space="preserve">Аналогічно ризик, пов’язаний з короткою позицією по базовому активу (необхідністю його придбання в майбутньому), страхується за допомогою довгої позиції на ф’ючерсному ринку. Ця стратегія називається </w:t>
      </w:r>
      <w:r w:rsidRPr="00BA6023">
        <w:rPr>
          <w:rFonts w:ascii="Times New Roman" w:eastAsia="Times New Roman" w:hAnsi="Times New Roman" w:cs="Times New Roman"/>
          <w:b/>
          <w:sz w:val="28"/>
          <w:szCs w:val="28"/>
          <w:lang w:eastAsia="uk-UA"/>
        </w:rPr>
        <w:t>довгим хеджем</w:t>
      </w:r>
      <w:r w:rsidRPr="00BA6023">
        <w:rPr>
          <w:rFonts w:ascii="Times New Roman" w:eastAsia="Times New Roman" w:hAnsi="Times New Roman" w:cs="Times New Roman"/>
          <w:sz w:val="28"/>
          <w:szCs w:val="28"/>
          <w:lang w:eastAsia="uk-UA"/>
        </w:rPr>
        <w:t>.</w:t>
      </w:r>
    </w:p>
    <w:p w14:paraId="0E39698B" w14:textId="77777777" w:rsidR="00466D84" w:rsidRPr="00BA6023" w:rsidRDefault="00466D84" w:rsidP="00D47176">
      <w:pPr>
        <w:shd w:val="clear" w:color="auto" w:fill="FFFFFF"/>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 xml:space="preserve">У ситуації, коли ф’ючерсний ринок для деякого базового активу відсутній, хеджування ризику можливе за допомогою ф’ючерса на який-небудь інший актив. Причому коливання ціни останнього повинно бути тісно взаємозалежне з коливаннями ціни активів, позицію по яких необхідно застрахувати. Таку стратегію називають </w:t>
      </w:r>
      <w:r w:rsidRPr="00BA6023">
        <w:rPr>
          <w:rFonts w:ascii="Times New Roman" w:eastAsia="Times New Roman" w:hAnsi="Times New Roman" w:cs="Times New Roman"/>
          <w:b/>
          <w:bCs/>
          <w:sz w:val="28"/>
          <w:szCs w:val="28"/>
          <w:lang w:eastAsia="uk-UA"/>
        </w:rPr>
        <w:t>перехресним хеджем.</w:t>
      </w:r>
    </w:p>
    <w:p w14:paraId="4B92A6E7" w14:textId="07F9D475" w:rsidR="00466D84" w:rsidRPr="00BA6023" w:rsidRDefault="00466D84" w:rsidP="00D47176">
      <w:pPr>
        <w:shd w:val="clear" w:color="auto" w:fill="FFFFFF"/>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 xml:space="preserve">У силу стандартизованого характеру контрактів, клірингова палата біржі робить взаємозалік зобов’язань по довгих і коротких позиціях, і прибуток (збиток) учасника відображається на його рахунку в кліринговій палаті. Така операція називається «зворотною торгівлею» (reversing trade). Тим самим, ф’ючерсний контракт </w:t>
      </w:r>
      <w:r w:rsidR="002962A0" w:rsidRPr="00BA6023">
        <w:rPr>
          <w:rFonts w:ascii="Times New Roman" w:eastAsia="Times New Roman" w:hAnsi="Times New Roman" w:cs="Times New Roman"/>
          <w:sz w:val="28"/>
          <w:szCs w:val="28"/>
          <w:lang w:eastAsia="uk-UA"/>
        </w:rPr>
        <w:t>–</w:t>
      </w:r>
      <w:r w:rsidRPr="00BA6023">
        <w:rPr>
          <w:rFonts w:ascii="Times New Roman" w:eastAsia="Times New Roman" w:hAnsi="Times New Roman" w:cs="Times New Roman"/>
          <w:sz w:val="28"/>
          <w:szCs w:val="28"/>
          <w:lang w:eastAsia="uk-UA"/>
        </w:rPr>
        <w:t xml:space="preserve"> це насамперед інструмент страхування від ризику і, як правило, укладається не з метою дійсного продажу (придбання) активу, а винятково для зниження ризику, або для спекулятивної гри на коливаннях цін.</w:t>
      </w:r>
    </w:p>
    <w:p w14:paraId="5419C89A" w14:textId="77777777" w:rsidR="00466D84" w:rsidRPr="00BA6023" w:rsidRDefault="00466D84" w:rsidP="00D47176">
      <w:pPr>
        <w:shd w:val="clear" w:color="auto" w:fill="FFFFFF"/>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b/>
          <w:sz w:val="28"/>
          <w:szCs w:val="28"/>
          <w:lang w:eastAsia="uk-UA"/>
        </w:rPr>
        <w:t>Хеджування за допомогою</w:t>
      </w:r>
      <w:r w:rsidRPr="00BA6023">
        <w:rPr>
          <w:rFonts w:ascii="Times New Roman" w:eastAsia="Times New Roman" w:hAnsi="Times New Roman" w:cs="Times New Roman"/>
          <w:sz w:val="28"/>
          <w:szCs w:val="28"/>
          <w:lang w:eastAsia="uk-UA"/>
        </w:rPr>
        <w:t xml:space="preserve"> </w:t>
      </w:r>
      <w:r w:rsidRPr="00BA6023">
        <w:rPr>
          <w:rFonts w:ascii="Times New Roman" w:eastAsia="Times New Roman" w:hAnsi="Times New Roman" w:cs="Times New Roman"/>
          <w:b/>
          <w:bCs/>
          <w:sz w:val="28"/>
          <w:szCs w:val="28"/>
          <w:lang w:eastAsia="uk-UA"/>
        </w:rPr>
        <w:t xml:space="preserve">опціонів. </w:t>
      </w:r>
    </w:p>
    <w:p w14:paraId="7C31B03B" w14:textId="7C126468" w:rsidR="00466D84" w:rsidRPr="00BA6023" w:rsidRDefault="00466D84" w:rsidP="00D47176">
      <w:pPr>
        <w:shd w:val="clear" w:color="auto" w:fill="FFFFFF"/>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 xml:space="preserve">Хеджування з використанням опціонів, як і у випадку ф’ючерсних контрактів, означає захист своєї довгої чи короткої позиції по базовому активу за допомогою покупки опціонів </w:t>
      </w:r>
      <w:r w:rsidR="003A23D0" w:rsidRPr="00BA6023">
        <w:rPr>
          <w:rFonts w:ascii="Times New Roman" w:eastAsia="Times New Roman" w:hAnsi="Times New Roman" w:cs="Times New Roman"/>
          <w:sz w:val="28"/>
          <w:szCs w:val="28"/>
          <w:lang w:eastAsia="uk-UA"/>
        </w:rPr>
        <w:t>«</w:t>
      </w:r>
      <w:r w:rsidRPr="00BA6023">
        <w:rPr>
          <w:rFonts w:ascii="Times New Roman" w:eastAsia="Times New Roman" w:hAnsi="Times New Roman" w:cs="Times New Roman"/>
          <w:sz w:val="28"/>
          <w:szCs w:val="28"/>
          <w:lang w:eastAsia="uk-UA"/>
        </w:rPr>
        <w:t>пут</w:t>
      </w:r>
      <w:r w:rsidR="003A23D0" w:rsidRPr="00BA6023">
        <w:rPr>
          <w:rFonts w:ascii="Times New Roman" w:eastAsia="Times New Roman" w:hAnsi="Times New Roman" w:cs="Times New Roman"/>
          <w:sz w:val="28"/>
          <w:szCs w:val="28"/>
          <w:lang w:eastAsia="uk-UA"/>
        </w:rPr>
        <w:t>»</w:t>
      </w:r>
      <w:r w:rsidRPr="00BA6023">
        <w:rPr>
          <w:rFonts w:ascii="Times New Roman" w:eastAsia="Times New Roman" w:hAnsi="Times New Roman" w:cs="Times New Roman"/>
          <w:sz w:val="28"/>
          <w:szCs w:val="28"/>
          <w:lang w:eastAsia="uk-UA"/>
        </w:rPr>
        <w:t xml:space="preserve"> чи </w:t>
      </w:r>
      <w:r w:rsidR="003A23D0" w:rsidRPr="00BA6023">
        <w:rPr>
          <w:rFonts w:ascii="Times New Roman" w:eastAsia="Times New Roman" w:hAnsi="Times New Roman" w:cs="Times New Roman"/>
          <w:sz w:val="28"/>
          <w:szCs w:val="28"/>
          <w:lang w:eastAsia="uk-UA"/>
        </w:rPr>
        <w:t>«</w:t>
      </w:r>
      <w:r w:rsidRPr="00BA6023">
        <w:rPr>
          <w:rFonts w:ascii="Times New Roman" w:eastAsia="Times New Roman" w:hAnsi="Times New Roman" w:cs="Times New Roman"/>
          <w:sz w:val="28"/>
          <w:szCs w:val="28"/>
          <w:lang w:eastAsia="uk-UA"/>
        </w:rPr>
        <w:t>колл</w:t>
      </w:r>
      <w:r w:rsidR="003A23D0" w:rsidRPr="00BA6023">
        <w:rPr>
          <w:rFonts w:ascii="Times New Roman" w:eastAsia="Times New Roman" w:hAnsi="Times New Roman" w:cs="Times New Roman"/>
          <w:sz w:val="28"/>
          <w:szCs w:val="28"/>
          <w:lang w:eastAsia="uk-UA"/>
        </w:rPr>
        <w:t>»</w:t>
      </w:r>
      <w:r w:rsidRPr="00BA6023">
        <w:rPr>
          <w:rFonts w:ascii="Times New Roman" w:eastAsia="Times New Roman" w:hAnsi="Times New Roman" w:cs="Times New Roman"/>
          <w:sz w:val="28"/>
          <w:szCs w:val="28"/>
          <w:lang w:eastAsia="uk-UA"/>
        </w:rPr>
        <w:t xml:space="preserve">, або за допомогою їх продажу. При цьому прибутковість опціону повинна від’ємно корелюватись з прибутковістю позиції по базовому активу. </w:t>
      </w:r>
    </w:p>
    <w:p w14:paraId="1942C40B" w14:textId="77777777" w:rsidR="00466D84" w:rsidRPr="00BA6023" w:rsidRDefault="00466D84" w:rsidP="00D47176">
      <w:pPr>
        <w:shd w:val="clear" w:color="auto" w:fill="FFFFFF"/>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Розглянемо деякі найбільш прості, і в той же час ефективні, стратегії хеджування.</w:t>
      </w:r>
    </w:p>
    <w:p w14:paraId="3167902C" w14:textId="77777777" w:rsidR="00466D84" w:rsidRPr="00BA6023" w:rsidRDefault="00466D84" w:rsidP="00D47176">
      <w:pPr>
        <w:shd w:val="clear" w:color="auto" w:fill="FFFFFF"/>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b/>
          <w:bCs/>
          <w:sz w:val="28"/>
          <w:szCs w:val="28"/>
          <w:lang w:eastAsia="uk-UA"/>
        </w:rPr>
        <w:t xml:space="preserve">Опціон на продаж. Купівля захисного опціону на продаж. </w:t>
      </w:r>
      <w:r w:rsidRPr="00BA6023">
        <w:rPr>
          <w:rFonts w:ascii="Times New Roman" w:eastAsia="Times New Roman" w:hAnsi="Times New Roman" w:cs="Times New Roman"/>
          <w:sz w:val="28"/>
          <w:szCs w:val="28"/>
          <w:lang w:eastAsia="uk-UA"/>
        </w:rPr>
        <w:t xml:space="preserve">Особа, яка володіє деяким активом (довга позиція), може застрахувати себе від непередбаченого зниження ціни і зв’язаних з цим втрат за допомогою придбання опціону на продаж. Тим самим фіксується нижній кордон ціни активу. Подібна стратегія хеджування називається </w:t>
      </w:r>
      <w:r w:rsidRPr="00BA6023">
        <w:rPr>
          <w:rFonts w:ascii="Times New Roman" w:eastAsia="Times New Roman" w:hAnsi="Times New Roman" w:cs="Times New Roman"/>
          <w:b/>
          <w:sz w:val="28"/>
          <w:szCs w:val="28"/>
          <w:lang w:eastAsia="uk-UA"/>
        </w:rPr>
        <w:t>стратегією захисного опціону</w:t>
      </w:r>
      <w:r w:rsidRPr="00BA6023">
        <w:rPr>
          <w:rFonts w:ascii="Times New Roman" w:eastAsia="Times New Roman" w:hAnsi="Times New Roman" w:cs="Times New Roman"/>
          <w:sz w:val="28"/>
          <w:szCs w:val="28"/>
          <w:lang w:eastAsia="uk-UA"/>
        </w:rPr>
        <w:t>.</w:t>
      </w:r>
    </w:p>
    <w:p w14:paraId="6D12A7F9" w14:textId="5F67A45C" w:rsidR="00466D84" w:rsidRPr="00BA6023" w:rsidRDefault="00466D84" w:rsidP="00D47176">
      <w:pPr>
        <w:shd w:val="clear" w:color="auto" w:fill="FFFFFF"/>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 xml:space="preserve">Стратегія захисного опціону на продаж подібна звичайному страхуванню. Опціонна премія є аналогом страхової премії </w:t>
      </w:r>
      <w:r w:rsidR="002962A0" w:rsidRPr="00BA6023">
        <w:rPr>
          <w:rFonts w:ascii="Times New Roman" w:eastAsia="Times New Roman" w:hAnsi="Times New Roman" w:cs="Times New Roman"/>
          <w:sz w:val="28"/>
          <w:szCs w:val="28"/>
          <w:lang w:eastAsia="uk-UA"/>
        </w:rPr>
        <w:t>–</w:t>
      </w:r>
      <w:r w:rsidRPr="00BA6023">
        <w:rPr>
          <w:rFonts w:ascii="Times New Roman" w:eastAsia="Times New Roman" w:hAnsi="Times New Roman" w:cs="Times New Roman"/>
          <w:sz w:val="28"/>
          <w:szCs w:val="28"/>
          <w:lang w:eastAsia="uk-UA"/>
        </w:rPr>
        <w:t xml:space="preserve"> плати за страховку, а виграш по опціону при несприятливій зміні ринкової кон’юнктури </w:t>
      </w:r>
      <w:r w:rsidR="00190D8C" w:rsidRPr="00BA6023">
        <w:rPr>
          <w:rFonts w:ascii="Times New Roman" w:eastAsia="Times New Roman" w:hAnsi="Times New Roman" w:cs="Times New Roman"/>
          <w:sz w:val="28"/>
          <w:szCs w:val="28"/>
          <w:lang w:eastAsia="uk-UA"/>
        </w:rPr>
        <w:t>–</w:t>
      </w:r>
      <w:r w:rsidRPr="00BA6023">
        <w:rPr>
          <w:rFonts w:ascii="Times New Roman" w:eastAsia="Times New Roman" w:hAnsi="Times New Roman" w:cs="Times New Roman"/>
          <w:sz w:val="28"/>
          <w:szCs w:val="28"/>
          <w:lang w:eastAsia="uk-UA"/>
        </w:rPr>
        <w:t xml:space="preserve"> аналог страхової виплати при настанні страхового випадку. Причому виграш (страхова плата) обернено пропорційна втратам від непередбаченого зниження ціни. У випадку, коли кількість відкритих опціонних позицій у точності відповідає кількості довгих позицій по базовому активу, страховка є повною </w:t>
      </w:r>
      <w:r w:rsidR="00190D8C" w:rsidRPr="00BA6023">
        <w:rPr>
          <w:rFonts w:ascii="Times New Roman" w:eastAsia="Times New Roman" w:hAnsi="Times New Roman" w:cs="Times New Roman"/>
          <w:sz w:val="28"/>
          <w:szCs w:val="28"/>
          <w:lang w:eastAsia="uk-UA"/>
        </w:rPr>
        <w:t>–</w:t>
      </w:r>
      <w:r w:rsidRPr="00BA6023">
        <w:rPr>
          <w:rFonts w:ascii="Times New Roman" w:eastAsia="Times New Roman" w:hAnsi="Times New Roman" w:cs="Times New Roman"/>
          <w:sz w:val="28"/>
          <w:szCs w:val="28"/>
          <w:lang w:eastAsia="uk-UA"/>
        </w:rPr>
        <w:t xml:space="preserve"> всі втрати при несприятливій ситуації на ринку цілком компенсуються, і втрачається лише виплачена опціонна премія. Аналогія з механізмом страхування стала причиною того, що стратегія хеджування інвестиційного портфеля за допомогою опціонів на продаж фондового індексу одержала назву </w:t>
      </w:r>
      <w:r w:rsidRPr="00BA6023">
        <w:rPr>
          <w:rFonts w:ascii="Times New Roman" w:eastAsia="Times New Roman" w:hAnsi="Times New Roman" w:cs="Times New Roman"/>
          <w:b/>
          <w:sz w:val="28"/>
          <w:szCs w:val="28"/>
          <w:lang w:eastAsia="uk-UA"/>
        </w:rPr>
        <w:t>страхування портфеля</w:t>
      </w:r>
      <w:r w:rsidRPr="00BA6023">
        <w:rPr>
          <w:rFonts w:ascii="Times New Roman" w:eastAsia="Times New Roman" w:hAnsi="Times New Roman" w:cs="Times New Roman"/>
          <w:sz w:val="28"/>
          <w:szCs w:val="28"/>
          <w:lang w:eastAsia="uk-UA"/>
        </w:rPr>
        <w:t>.</w:t>
      </w:r>
    </w:p>
    <w:p w14:paraId="7FC2D9F0" w14:textId="77777777" w:rsidR="00466D84" w:rsidRPr="00BA6023" w:rsidRDefault="00466D84" w:rsidP="00D47176">
      <w:pPr>
        <w:shd w:val="clear" w:color="auto" w:fill="FFFFFF"/>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b/>
          <w:sz w:val="28"/>
          <w:szCs w:val="28"/>
          <w:lang w:eastAsia="uk-UA"/>
        </w:rPr>
        <w:t>Продаж захисного опціону на продаж</w:t>
      </w:r>
      <w:r w:rsidRPr="00BA6023">
        <w:rPr>
          <w:rFonts w:ascii="Times New Roman" w:eastAsia="Times New Roman" w:hAnsi="Times New Roman" w:cs="Times New Roman"/>
          <w:sz w:val="28"/>
          <w:szCs w:val="28"/>
          <w:lang w:eastAsia="uk-UA"/>
        </w:rPr>
        <w:t xml:space="preserve">. Дана стратегія припускає, що хеджеру необхідно буде в деякий момент часу, у майбутньому, купити визначену кількість якого-небудь активу. Для страхування можна надписати опціон на продаж (тобто взяти на себе зобов’язання купити визначений актив за заздалегідь обговореною ціною). Якщо ціна базового активу до моменту завершення терміну </w:t>
      </w:r>
      <w:r w:rsidRPr="00BA6023">
        <w:rPr>
          <w:rFonts w:ascii="Times New Roman" w:eastAsia="Times New Roman" w:hAnsi="Times New Roman" w:cs="Times New Roman"/>
          <w:sz w:val="28"/>
          <w:szCs w:val="28"/>
          <w:lang w:eastAsia="uk-UA"/>
        </w:rPr>
        <w:lastRenderedPageBreak/>
        <w:t>опціону менше ціни виконання опціону, то власник опціону скористається своїм правом, і хеджер (емітент опціону) придбає базовий актив опціону на суму X.</w:t>
      </w:r>
    </w:p>
    <w:p w14:paraId="712FCE56" w14:textId="77777777" w:rsidR="00466D84" w:rsidRPr="00BA6023" w:rsidRDefault="00466D84" w:rsidP="00D47176">
      <w:pPr>
        <w:shd w:val="clear" w:color="auto" w:fill="FFFFFF"/>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З іншого боку, якщо ціна базового активу до моменту завершення терміну опціону вище чи дорівнює ціні виконання опціону, то власник опціону відмовиться від реалізації свого права на продаж базового активу емітенту опціону (у цьому випадку хеджеру), і хеджер залишить собі премію по опціону, що збільшить прибутковість чи вартість його портфеля.</w:t>
      </w:r>
    </w:p>
    <w:p w14:paraId="520BA6B6" w14:textId="77777777" w:rsidR="00466D84" w:rsidRPr="00BA6023" w:rsidRDefault="00466D84" w:rsidP="00D47176">
      <w:pPr>
        <w:shd w:val="clear" w:color="auto" w:fill="FFFFFF"/>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Застосування даної стратегії виправдано тільки у випадку, якщо хеджер прогнозує невелике підвищення ціни. Тобто, таке, що можна компенсувати величиною отриманої премії. Якщо ж прогноз не підтвердиться, і підвищення ціни буде значним, то отримані збитки будуть все одно меншими, ніж якби хеджер не застрахував себе. Причому меншими вони будуть на ту ж величину отриманої опціонної премії.</w:t>
      </w:r>
    </w:p>
    <w:p w14:paraId="24077C7F" w14:textId="7F6CB152" w:rsidR="00466D84" w:rsidRPr="00BA6023" w:rsidRDefault="00466D84" w:rsidP="00D47176">
      <w:pPr>
        <w:shd w:val="clear" w:color="auto" w:fill="FFFFFF"/>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b/>
          <w:sz w:val="28"/>
          <w:szCs w:val="28"/>
          <w:lang w:eastAsia="uk-UA"/>
        </w:rPr>
        <w:t xml:space="preserve">Хеджування короткої позиції </w:t>
      </w:r>
      <w:r w:rsidR="00805108" w:rsidRPr="00BA6023">
        <w:rPr>
          <w:rFonts w:ascii="Times New Roman" w:eastAsia="Times New Roman" w:hAnsi="Times New Roman" w:cs="Times New Roman"/>
          <w:b/>
          <w:sz w:val="28"/>
          <w:szCs w:val="28"/>
          <w:lang w:eastAsia="uk-UA"/>
        </w:rPr>
        <w:t>–</w:t>
      </w:r>
      <w:r w:rsidRPr="00BA6023">
        <w:rPr>
          <w:rFonts w:ascii="Times New Roman" w:eastAsia="Times New Roman" w:hAnsi="Times New Roman" w:cs="Times New Roman"/>
          <w:b/>
          <w:sz w:val="28"/>
          <w:szCs w:val="28"/>
          <w:lang w:eastAsia="uk-UA"/>
        </w:rPr>
        <w:t xml:space="preserve"> опціон на купівлю. Купівля захисного опціону на купівлю.</w:t>
      </w:r>
      <w:r w:rsidRPr="00BA6023">
        <w:rPr>
          <w:rFonts w:ascii="Times New Roman" w:eastAsia="Times New Roman" w:hAnsi="Times New Roman" w:cs="Times New Roman"/>
          <w:sz w:val="28"/>
          <w:szCs w:val="28"/>
          <w:lang w:eastAsia="uk-UA"/>
        </w:rPr>
        <w:t xml:space="preserve"> Придбання опціону </w:t>
      </w:r>
      <w:r w:rsidR="002962A0" w:rsidRPr="00BA6023">
        <w:rPr>
          <w:rFonts w:ascii="Times New Roman" w:eastAsia="Times New Roman" w:hAnsi="Times New Roman" w:cs="Times New Roman"/>
          <w:sz w:val="28"/>
          <w:szCs w:val="28"/>
          <w:lang w:eastAsia="uk-UA"/>
        </w:rPr>
        <w:t>«колл»</w:t>
      </w:r>
      <w:r w:rsidRPr="00BA6023">
        <w:rPr>
          <w:rFonts w:ascii="Times New Roman" w:eastAsia="Times New Roman" w:hAnsi="Times New Roman" w:cs="Times New Roman"/>
          <w:sz w:val="28"/>
          <w:szCs w:val="28"/>
          <w:lang w:eastAsia="uk-UA"/>
        </w:rPr>
        <w:t xml:space="preserve"> є засобом хеджування короткої позиції </w:t>
      </w:r>
      <w:r w:rsidR="002962A0" w:rsidRPr="00BA6023">
        <w:rPr>
          <w:rFonts w:ascii="Times New Roman" w:eastAsia="Times New Roman" w:hAnsi="Times New Roman" w:cs="Times New Roman"/>
          <w:sz w:val="28"/>
          <w:szCs w:val="28"/>
          <w:lang w:eastAsia="uk-UA"/>
        </w:rPr>
        <w:t>–</w:t>
      </w:r>
      <w:r w:rsidRPr="00BA6023">
        <w:rPr>
          <w:rFonts w:ascii="Times New Roman" w:eastAsia="Times New Roman" w:hAnsi="Times New Roman" w:cs="Times New Roman"/>
          <w:sz w:val="28"/>
          <w:szCs w:val="28"/>
          <w:lang w:eastAsia="uk-UA"/>
        </w:rPr>
        <w:t xml:space="preserve"> часу придбання, що приходиться на визначений майбутній момент, базового активу.</w:t>
      </w:r>
    </w:p>
    <w:p w14:paraId="4E3FC896" w14:textId="77777777" w:rsidR="00466D84" w:rsidRPr="00BA6023" w:rsidRDefault="00466D84" w:rsidP="00D47176">
      <w:pPr>
        <w:shd w:val="clear" w:color="auto" w:fill="FFFFFF"/>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b/>
          <w:sz w:val="28"/>
          <w:szCs w:val="28"/>
          <w:lang w:eastAsia="uk-UA"/>
        </w:rPr>
        <w:t>Продаж покритого опціону на купівлю</w:t>
      </w:r>
      <w:r w:rsidRPr="00BA6023">
        <w:rPr>
          <w:rFonts w:ascii="Times New Roman" w:eastAsia="Times New Roman" w:hAnsi="Times New Roman" w:cs="Times New Roman"/>
          <w:sz w:val="28"/>
          <w:szCs w:val="28"/>
          <w:lang w:eastAsia="uk-UA"/>
        </w:rPr>
        <w:t>. Ця стратегія припускає придбання акцій і одночасний продаж опціону на покупку акцій (тобто береться на себе зобов’язання продати ці акції по заздалегідь обговореній ціні). Якщо ціна акцій до моменту закінчення терміну опціону менше чи дорівнює ціні виконання опціону, власник опціону не скористається своїм правом, і емітент опціону залишить собі премію по опціону, що збільшить прибутковість чи вартість його портфеля. З іншого боку, якщо ціна акцій до моменту закінчення терміну вища, ніж ціна його виконання, емітент повинен буде продати акції покупцю опціону й одержати суму N. Застосування даної стратегії виправдано тільки у випадку, якщо передбачається невелике зниження ціни базового активу, що буде компенсовано премією. Однак, якщо ж падіння вартості базового активу буде значним, то хеджер понесе збитки менші, ніж якби він не застрахувався, причому менше саме на сплачену йому величину премії. У той же час, якщо на ринку базового активу відбудеться збільшення ціни, то прибуток хеджера не буде вищим, ніж зафіксований в опціоні.</w:t>
      </w:r>
    </w:p>
    <w:p w14:paraId="7FFF0206" w14:textId="77777777" w:rsidR="00466D84" w:rsidRPr="00BA6023" w:rsidRDefault="00466D84" w:rsidP="00D47176">
      <w:pPr>
        <w:shd w:val="clear" w:color="auto" w:fill="FFFFFF"/>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b/>
          <w:sz w:val="28"/>
          <w:szCs w:val="28"/>
          <w:lang w:eastAsia="uk-UA"/>
        </w:rPr>
        <w:t>Страхування портфеля</w:t>
      </w:r>
      <w:r w:rsidRPr="00BA6023">
        <w:rPr>
          <w:rFonts w:ascii="Times New Roman" w:eastAsia="Times New Roman" w:hAnsi="Times New Roman" w:cs="Times New Roman"/>
          <w:sz w:val="28"/>
          <w:szCs w:val="28"/>
          <w:lang w:eastAsia="uk-UA"/>
        </w:rPr>
        <w:t>. Фондові індекси відбивають рух цін на ринку цінних паперів у цілому або на визначеному його сегменті. Іншими словами, коливання індексу відбивають коливання вартості визначеного портфеля цінних паперів. Опціони по фондових індексах, як і аналогічні ф’ючерсні контракти, здатні забезпечити хеджування системного ризику, пов’язаного з коливанням вартості активів на ринку в цілому. Стратегія страхування портфеля полягає у придбанні опціонів на право продажу фондового індексу.</w:t>
      </w:r>
    </w:p>
    <w:p w14:paraId="74FD90B8" w14:textId="4A374E6F" w:rsidR="00466D84" w:rsidRPr="00BA6023" w:rsidRDefault="00466D84" w:rsidP="00D47176">
      <w:pPr>
        <w:shd w:val="clear" w:color="auto" w:fill="FFFFFF"/>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Розглянемо приклад. Нехай інвестиційна компанія має у своєму розпорядженні фондовий портфель, вартість якого по сьогоднішніх ринкових цінах складає 100 млн. доларів. Припустимо також, що</w:t>
      </w:r>
      <w:r w:rsidRPr="00BA6023">
        <w:rPr>
          <w:rFonts w:ascii="Times New Roman" w:eastAsia="Times New Roman" w:hAnsi="Times New Roman" w:cs="Times New Roman"/>
          <w:i/>
          <w:iCs/>
          <w:sz w:val="28"/>
          <w:szCs w:val="28"/>
          <w:lang w:eastAsia="uk-UA"/>
        </w:rPr>
        <w:t xml:space="preserve"> </w:t>
      </w:r>
      <w:r w:rsidRPr="00BA6023">
        <w:rPr>
          <w:rFonts w:ascii="Times New Roman" w:eastAsia="Times New Roman" w:hAnsi="Times New Roman" w:cs="Times New Roman"/>
          <w:sz w:val="28"/>
          <w:szCs w:val="28"/>
          <w:lang w:eastAsia="uk-UA"/>
        </w:rPr>
        <w:t>структура даного портфеля точно відбиває структуру портфеля, що використовується для розрахунку деякого фондового індексу, наприклад S</w:t>
      </w:r>
      <w:r w:rsidR="008D6CC7" w:rsidRPr="00BA6023">
        <w:rPr>
          <w:rFonts w:ascii="Times New Roman" w:eastAsia="Times New Roman" w:hAnsi="Times New Roman" w:cs="Times New Roman"/>
          <w:sz w:val="28"/>
          <w:szCs w:val="28"/>
          <w:lang w:eastAsia="uk-UA"/>
        </w:rPr>
        <w:t>&amp;</w:t>
      </w:r>
      <w:r w:rsidRPr="00BA6023">
        <w:rPr>
          <w:rFonts w:ascii="Times New Roman" w:eastAsia="Times New Roman" w:hAnsi="Times New Roman" w:cs="Times New Roman"/>
          <w:sz w:val="28"/>
          <w:szCs w:val="28"/>
          <w:lang w:eastAsia="uk-UA"/>
        </w:rPr>
        <w:t xml:space="preserve">P500. Якщо поточне </w:t>
      </w:r>
      <w:r w:rsidRPr="00BA6023">
        <w:rPr>
          <w:rFonts w:ascii="Times New Roman" w:eastAsia="Times New Roman" w:hAnsi="Times New Roman" w:cs="Times New Roman"/>
          <w:sz w:val="28"/>
          <w:szCs w:val="28"/>
          <w:lang w:eastAsia="uk-UA"/>
        </w:rPr>
        <w:lastRenderedPageBreak/>
        <w:t>значення індексу складає 400 одиниць, можна сказати, що портфель інвестиційної компанії містить 250 тисяч одиниць індексу. Контрактний множник складає 500 доларів, тобто одна одиниця індексу оцінена в 500 доларів. Отже, сума платежу по одному контракту дорівнює різниці між фактичним значенням індексу на момент виконання, і значенням, зафіксованим у контракті, помноженої на 500 доларів.</w:t>
      </w:r>
    </w:p>
    <w:p w14:paraId="3EA5DC74" w14:textId="77777777" w:rsidR="00466D84" w:rsidRPr="00BA6023" w:rsidRDefault="00466D84" w:rsidP="00D47176">
      <w:pPr>
        <w:shd w:val="clear" w:color="auto" w:fill="FFFFFF"/>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Придбання контракту на продаж індексу забезпечує страхування ризику зниження вартості портфеля, але необхідно вирішити, яку кількість контрактів придбати, щоб захист був повний, і будь-які втрати вартості портфеля компенсувалися виграшем за опціонним контрактом. Один контракт у випадку зниження величини індексу на одну одиницю приносить 500 доларів прибутку. Щоб застрахувати портфель, що містить 250 тисяч одиниць індексу необхідно придбати: 250000/500 = 500 контрактів.</w:t>
      </w:r>
    </w:p>
    <w:p w14:paraId="7C07207C" w14:textId="79778280" w:rsidR="00466D84" w:rsidRPr="00BA6023" w:rsidRDefault="00466D84" w:rsidP="00D47176">
      <w:pPr>
        <w:shd w:val="clear" w:color="auto" w:fill="FFFFFF"/>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b/>
          <w:sz w:val="28"/>
          <w:szCs w:val="28"/>
          <w:lang w:eastAsia="uk-UA"/>
        </w:rPr>
        <w:t xml:space="preserve">Синтетичний ф’ючерсний контракт. </w:t>
      </w:r>
      <w:r w:rsidRPr="00BA6023">
        <w:rPr>
          <w:rFonts w:ascii="Times New Roman" w:eastAsia="Times New Roman" w:hAnsi="Times New Roman" w:cs="Times New Roman"/>
          <w:sz w:val="28"/>
          <w:szCs w:val="28"/>
          <w:lang w:eastAsia="uk-UA"/>
        </w:rPr>
        <w:t xml:space="preserve">Комбінація двох опціонів </w:t>
      </w:r>
      <w:r w:rsidR="002962A0" w:rsidRPr="00BA6023">
        <w:rPr>
          <w:rFonts w:ascii="Times New Roman" w:eastAsia="Times New Roman" w:hAnsi="Times New Roman" w:cs="Times New Roman"/>
          <w:sz w:val="28"/>
          <w:szCs w:val="28"/>
          <w:lang w:eastAsia="uk-UA"/>
        </w:rPr>
        <w:t>–</w:t>
      </w:r>
      <w:r w:rsidRPr="00BA6023">
        <w:rPr>
          <w:rFonts w:ascii="Times New Roman" w:eastAsia="Times New Roman" w:hAnsi="Times New Roman" w:cs="Times New Roman"/>
          <w:sz w:val="28"/>
          <w:szCs w:val="28"/>
          <w:lang w:eastAsia="uk-UA"/>
        </w:rPr>
        <w:t xml:space="preserve"> одного на покупку, іншого на продаж, з однаковою ціною виконання й однаковим терміном є повною аналогією ф’ючерсного контракту, і називається синтетичним ф’ючерсом. Дійсно, якщо інвестор купив опціон </w:t>
      </w:r>
      <w:r w:rsidR="002962A0" w:rsidRPr="00BA6023">
        <w:rPr>
          <w:rFonts w:ascii="Times New Roman" w:eastAsia="Times New Roman" w:hAnsi="Times New Roman" w:cs="Times New Roman"/>
          <w:sz w:val="28"/>
          <w:szCs w:val="28"/>
          <w:lang w:eastAsia="uk-UA"/>
        </w:rPr>
        <w:t>«</w:t>
      </w:r>
      <w:r w:rsidRPr="00BA6023">
        <w:rPr>
          <w:rFonts w:ascii="Times New Roman" w:eastAsia="Times New Roman" w:hAnsi="Times New Roman" w:cs="Times New Roman"/>
          <w:sz w:val="28"/>
          <w:szCs w:val="28"/>
          <w:lang w:eastAsia="uk-UA"/>
        </w:rPr>
        <w:t>колл</w:t>
      </w:r>
      <w:r w:rsidR="002962A0" w:rsidRPr="00BA6023">
        <w:rPr>
          <w:rFonts w:ascii="Times New Roman" w:eastAsia="Times New Roman" w:hAnsi="Times New Roman" w:cs="Times New Roman"/>
          <w:sz w:val="28"/>
          <w:szCs w:val="28"/>
          <w:lang w:eastAsia="uk-UA"/>
        </w:rPr>
        <w:t>»</w:t>
      </w:r>
      <w:r w:rsidRPr="00BA6023">
        <w:rPr>
          <w:rFonts w:ascii="Times New Roman" w:eastAsia="Times New Roman" w:hAnsi="Times New Roman" w:cs="Times New Roman"/>
          <w:sz w:val="28"/>
          <w:szCs w:val="28"/>
          <w:lang w:eastAsia="uk-UA"/>
        </w:rPr>
        <w:t xml:space="preserve"> і продав аналогічний опціон </w:t>
      </w:r>
      <w:r w:rsidR="002962A0" w:rsidRPr="00BA6023">
        <w:rPr>
          <w:rFonts w:ascii="Times New Roman" w:eastAsia="Times New Roman" w:hAnsi="Times New Roman" w:cs="Times New Roman"/>
          <w:sz w:val="28"/>
          <w:szCs w:val="28"/>
          <w:lang w:eastAsia="uk-UA"/>
        </w:rPr>
        <w:t>«</w:t>
      </w:r>
      <w:r w:rsidRPr="00BA6023">
        <w:rPr>
          <w:rFonts w:ascii="Times New Roman" w:eastAsia="Times New Roman" w:hAnsi="Times New Roman" w:cs="Times New Roman"/>
          <w:sz w:val="28"/>
          <w:szCs w:val="28"/>
          <w:lang w:eastAsia="uk-UA"/>
        </w:rPr>
        <w:t>пут</w:t>
      </w:r>
      <w:r w:rsidR="002962A0" w:rsidRPr="00BA6023">
        <w:rPr>
          <w:rFonts w:ascii="Times New Roman" w:eastAsia="Times New Roman" w:hAnsi="Times New Roman" w:cs="Times New Roman"/>
          <w:sz w:val="28"/>
          <w:szCs w:val="28"/>
          <w:lang w:eastAsia="uk-UA"/>
        </w:rPr>
        <w:t>»</w:t>
      </w:r>
      <w:r w:rsidRPr="00BA6023">
        <w:rPr>
          <w:rFonts w:ascii="Times New Roman" w:eastAsia="Times New Roman" w:hAnsi="Times New Roman" w:cs="Times New Roman"/>
          <w:sz w:val="28"/>
          <w:szCs w:val="28"/>
          <w:lang w:eastAsia="uk-UA"/>
        </w:rPr>
        <w:t xml:space="preserve"> </w:t>
      </w:r>
      <w:r w:rsidR="002962A0" w:rsidRPr="00BA6023">
        <w:rPr>
          <w:rFonts w:ascii="Times New Roman" w:eastAsia="Times New Roman" w:hAnsi="Times New Roman" w:cs="Times New Roman"/>
          <w:sz w:val="28"/>
          <w:szCs w:val="28"/>
          <w:lang w:eastAsia="uk-UA"/>
        </w:rPr>
        <w:t>–</w:t>
      </w:r>
      <w:r w:rsidRPr="00BA6023">
        <w:rPr>
          <w:rFonts w:ascii="Times New Roman" w:eastAsia="Times New Roman" w:hAnsi="Times New Roman" w:cs="Times New Roman"/>
          <w:sz w:val="28"/>
          <w:szCs w:val="28"/>
          <w:lang w:eastAsia="uk-UA"/>
        </w:rPr>
        <w:t xml:space="preserve"> його прибутки чи збитки будуть такими ж, як якби вій відкрив довгу позицію на ф’ючерсному ринку. Продаж опціону </w:t>
      </w:r>
      <w:r w:rsidR="002962A0" w:rsidRPr="00BA6023">
        <w:rPr>
          <w:rFonts w:ascii="Times New Roman" w:eastAsia="Times New Roman" w:hAnsi="Times New Roman" w:cs="Times New Roman"/>
          <w:sz w:val="28"/>
          <w:szCs w:val="28"/>
          <w:lang w:eastAsia="uk-UA"/>
        </w:rPr>
        <w:t xml:space="preserve">«колл» </w:t>
      </w:r>
      <w:r w:rsidRPr="00BA6023">
        <w:rPr>
          <w:rFonts w:ascii="Times New Roman" w:eastAsia="Times New Roman" w:hAnsi="Times New Roman" w:cs="Times New Roman"/>
          <w:sz w:val="28"/>
          <w:szCs w:val="28"/>
          <w:lang w:eastAsia="uk-UA"/>
        </w:rPr>
        <w:t xml:space="preserve">і одночасне придбання опціону </w:t>
      </w:r>
      <w:r w:rsidR="002962A0" w:rsidRPr="00BA6023">
        <w:rPr>
          <w:rFonts w:ascii="Times New Roman" w:eastAsia="Times New Roman" w:hAnsi="Times New Roman" w:cs="Times New Roman"/>
          <w:sz w:val="28"/>
          <w:szCs w:val="28"/>
          <w:lang w:eastAsia="uk-UA"/>
        </w:rPr>
        <w:t>«</w:t>
      </w:r>
      <w:r w:rsidRPr="00BA6023">
        <w:rPr>
          <w:rFonts w:ascii="Times New Roman" w:eastAsia="Times New Roman" w:hAnsi="Times New Roman" w:cs="Times New Roman"/>
          <w:sz w:val="28"/>
          <w:szCs w:val="28"/>
          <w:lang w:eastAsia="uk-UA"/>
        </w:rPr>
        <w:t>пут</w:t>
      </w:r>
      <w:r w:rsidR="002962A0" w:rsidRPr="00BA6023">
        <w:rPr>
          <w:rFonts w:ascii="Times New Roman" w:eastAsia="Times New Roman" w:hAnsi="Times New Roman" w:cs="Times New Roman"/>
          <w:sz w:val="28"/>
          <w:szCs w:val="28"/>
          <w:lang w:eastAsia="uk-UA"/>
        </w:rPr>
        <w:t>»</w:t>
      </w:r>
      <w:r w:rsidRPr="00BA6023">
        <w:rPr>
          <w:rFonts w:ascii="Times New Roman" w:eastAsia="Times New Roman" w:hAnsi="Times New Roman" w:cs="Times New Roman"/>
          <w:sz w:val="28"/>
          <w:szCs w:val="28"/>
          <w:lang w:eastAsia="uk-UA"/>
        </w:rPr>
        <w:t xml:space="preserve"> </w:t>
      </w:r>
      <w:r w:rsidR="002962A0" w:rsidRPr="00BA6023">
        <w:rPr>
          <w:rFonts w:ascii="Times New Roman" w:eastAsia="Times New Roman" w:hAnsi="Times New Roman" w:cs="Times New Roman"/>
          <w:sz w:val="28"/>
          <w:szCs w:val="28"/>
          <w:lang w:eastAsia="uk-UA"/>
        </w:rPr>
        <w:t>–</w:t>
      </w:r>
      <w:r w:rsidRPr="00BA6023">
        <w:rPr>
          <w:rFonts w:ascii="Times New Roman" w:eastAsia="Times New Roman" w:hAnsi="Times New Roman" w:cs="Times New Roman"/>
          <w:sz w:val="28"/>
          <w:szCs w:val="28"/>
          <w:lang w:eastAsia="uk-UA"/>
        </w:rPr>
        <w:t xml:space="preserve"> еквівалентно короткій ф’ючерсній позиції. У такий спосіб опціони дозволяють використовувати ті ж стратегії хеджування, що застосовуються на ф’ючерсному ринку.</w:t>
      </w:r>
    </w:p>
    <w:p w14:paraId="2684B8BB" w14:textId="3600F5C2" w:rsidR="007F2169" w:rsidRPr="00BA6023" w:rsidRDefault="002962A0" w:rsidP="00D47176">
      <w:pPr>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Формування й управління портфелем фінансових активів</w:t>
      </w:r>
      <w:r w:rsidR="007F2169" w:rsidRPr="00BA6023">
        <w:rPr>
          <w:rFonts w:ascii="Times New Roman" w:eastAsia="Times New Roman" w:hAnsi="Times New Roman" w:cs="Times New Roman"/>
          <w:sz w:val="28"/>
          <w:szCs w:val="28"/>
          <w:lang w:eastAsia="uk-UA"/>
        </w:rPr>
        <w:t xml:space="preserve"> супроводжується численними ризиками. Для вибору й оцінювання фінансових інструментів з точки зору ризику та дохідності використовують різні теоретичні підходи, зокрема теорію портфеля, модель оцінювання капітальних активів, модель арбітражного ціноутворення тощо, які дають змогу оптимізувати інвестиції з точки зору співвідношення між ризиком та дохідністю.</w:t>
      </w:r>
    </w:p>
    <w:p w14:paraId="555921FD" w14:textId="77777777" w:rsidR="008E2770" w:rsidRPr="00BA6023" w:rsidRDefault="008E2770" w:rsidP="00D47176">
      <w:pPr>
        <w:spacing w:after="0" w:line="240" w:lineRule="auto"/>
        <w:ind w:firstLine="709"/>
        <w:jc w:val="both"/>
        <w:rPr>
          <w:rFonts w:ascii="Times New Roman" w:eastAsia="Times New Roman" w:hAnsi="Times New Roman" w:cs="Times New Roman"/>
          <w:sz w:val="28"/>
          <w:szCs w:val="28"/>
          <w:lang w:eastAsia="uk-UA"/>
        </w:rPr>
      </w:pPr>
    </w:p>
    <w:p w14:paraId="4CAFA843" w14:textId="77777777" w:rsidR="00370FCE" w:rsidRPr="00BA6023" w:rsidRDefault="00370FCE" w:rsidP="00370FCE">
      <w:pPr>
        <w:shd w:val="clear" w:color="auto" w:fill="FFFFFF"/>
        <w:spacing w:after="0" w:line="240" w:lineRule="auto"/>
        <w:ind w:left="240" w:firstLine="709"/>
        <w:jc w:val="center"/>
        <w:rPr>
          <w:rFonts w:ascii="Times New Roman" w:eastAsia="Calibri" w:hAnsi="Times New Roman" w:cs="Times New Roman"/>
          <w:b/>
          <w:i/>
          <w:kern w:val="0"/>
          <w:sz w:val="28"/>
          <w:szCs w:val="28"/>
          <w:lang w:eastAsia="ru-RU"/>
        </w:rPr>
      </w:pPr>
      <w:r w:rsidRPr="00BA6023">
        <w:rPr>
          <w:rFonts w:ascii="Times New Roman" w:eastAsia="Calibri" w:hAnsi="Times New Roman" w:cs="Times New Roman"/>
          <w:b/>
          <w:i/>
          <w:color w:val="000000"/>
          <w:spacing w:val="1"/>
          <w:kern w:val="0"/>
          <w:sz w:val="28"/>
          <w:szCs w:val="28"/>
          <w:lang w:eastAsia="ru-RU"/>
        </w:rPr>
        <w:t>Питання для самоконтролю</w:t>
      </w:r>
    </w:p>
    <w:p w14:paraId="0B8B7550" w14:textId="10F46F2B" w:rsidR="0011647D" w:rsidRPr="00BA6023" w:rsidRDefault="0011647D">
      <w:pPr>
        <w:pStyle w:val="a6"/>
        <w:numPr>
          <w:ilvl w:val="0"/>
          <w:numId w:val="45"/>
        </w:numPr>
        <w:tabs>
          <w:tab w:val="left" w:pos="426"/>
        </w:tabs>
        <w:spacing w:after="0" w:line="240" w:lineRule="auto"/>
        <w:ind w:left="426" w:hanging="426"/>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Назвіть основні принципи управління інвестиційним портфелем.</w:t>
      </w:r>
    </w:p>
    <w:p w14:paraId="68A19A8B" w14:textId="468C32F3" w:rsidR="00E20C84" w:rsidRPr="00BA6023" w:rsidRDefault="0011647D">
      <w:pPr>
        <w:pStyle w:val="a6"/>
        <w:numPr>
          <w:ilvl w:val="0"/>
          <w:numId w:val="45"/>
        </w:numPr>
        <w:tabs>
          <w:tab w:val="left" w:pos="426"/>
        </w:tabs>
        <w:spacing w:after="0" w:line="240" w:lineRule="auto"/>
        <w:ind w:left="426" w:hanging="426"/>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В чому відмінність к</w:t>
      </w:r>
      <w:r w:rsidR="00E20C84" w:rsidRPr="00BA6023">
        <w:rPr>
          <w:rFonts w:ascii="Times New Roman" w:eastAsia="Times New Roman" w:hAnsi="Times New Roman" w:cs="Times New Roman"/>
          <w:sz w:val="28"/>
          <w:szCs w:val="28"/>
          <w:lang w:eastAsia="uk-UA"/>
        </w:rPr>
        <w:t>ороткотермінов</w:t>
      </w:r>
      <w:r w:rsidRPr="00BA6023">
        <w:rPr>
          <w:rFonts w:ascii="Times New Roman" w:eastAsia="Times New Roman" w:hAnsi="Times New Roman" w:cs="Times New Roman"/>
          <w:sz w:val="28"/>
          <w:szCs w:val="28"/>
          <w:lang w:eastAsia="uk-UA"/>
        </w:rPr>
        <w:t>ого</w:t>
      </w:r>
      <w:r w:rsidR="00E20C84" w:rsidRPr="00BA6023">
        <w:rPr>
          <w:rFonts w:ascii="Times New Roman" w:eastAsia="Times New Roman" w:hAnsi="Times New Roman" w:cs="Times New Roman"/>
          <w:sz w:val="28"/>
          <w:szCs w:val="28"/>
          <w:lang w:eastAsia="uk-UA"/>
        </w:rPr>
        <w:t xml:space="preserve"> </w:t>
      </w:r>
      <w:r w:rsidRPr="00BA6023">
        <w:rPr>
          <w:rFonts w:ascii="Times New Roman" w:eastAsia="Times New Roman" w:hAnsi="Times New Roman" w:cs="Times New Roman"/>
          <w:sz w:val="28"/>
          <w:szCs w:val="28"/>
          <w:lang w:eastAsia="uk-UA"/>
        </w:rPr>
        <w:t xml:space="preserve">та довготермінового </w:t>
      </w:r>
      <w:r w:rsidR="00E20C84" w:rsidRPr="00BA6023">
        <w:rPr>
          <w:rFonts w:ascii="Times New Roman" w:eastAsia="Times New Roman" w:hAnsi="Times New Roman" w:cs="Times New Roman"/>
          <w:sz w:val="28"/>
          <w:szCs w:val="28"/>
          <w:lang w:eastAsia="uk-UA"/>
        </w:rPr>
        <w:t>портфел</w:t>
      </w:r>
      <w:r w:rsidRPr="00BA6023">
        <w:rPr>
          <w:rFonts w:ascii="Times New Roman" w:eastAsia="Times New Roman" w:hAnsi="Times New Roman" w:cs="Times New Roman"/>
          <w:sz w:val="28"/>
          <w:szCs w:val="28"/>
          <w:lang w:eastAsia="uk-UA"/>
        </w:rPr>
        <w:t>я?</w:t>
      </w:r>
      <w:r w:rsidR="00E20C84" w:rsidRPr="00BA6023">
        <w:rPr>
          <w:rFonts w:ascii="Times New Roman" w:eastAsia="Times New Roman" w:hAnsi="Times New Roman" w:cs="Times New Roman"/>
          <w:sz w:val="28"/>
          <w:szCs w:val="28"/>
          <w:lang w:eastAsia="uk-UA"/>
        </w:rPr>
        <w:t xml:space="preserve"> </w:t>
      </w:r>
    </w:p>
    <w:p w14:paraId="1E3D1997" w14:textId="0EB1336B" w:rsidR="00E20C84" w:rsidRPr="00BA6023" w:rsidRDefault="00E20C84">
      <w:pPr>
        <w:pStyle w:val="a6"/>
        <w:numPr>
          <w:ilvl w:val="0"/>
          <w:numId w:val="45"/>
        </w:numPr>
        <w:tabs>
          <w:tab w:val="left" w:pos="426"/>
        </w:tabs>
        <w:spacing w:after="0" w:line="240" w:lineRule="auto"/>
        <w:ind w:left="426" w:hanging="426"/>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Назвіть основні складові інвестиційного портфельного інвестування.</w:t>
      </w:r>
    </w:p>
    <w:p w14:paraId="3C132691" w14:textId="6F63DDEE" w:rsidR="00F86900" w:rsidRPr="00BA6023" w:rsidRDefault="00E20C84">
      <w:pPr>
        <w:pStyle w:val="a6"/>
        <w:numPr>
          <w:ilvl w:val="0"/>
          <w:numId w:val="45"/>
        </w:numPr>
        <w:tabs>
          <w:tab w:val="left" w:pos="426"/>
        </w:tabs>
        <w:spacing w:after="0" w:line="240" w:lineRule="auto"/>
        <w:ind w:left="426" w:hanging="426"/>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 xml:space="preserve">Які переваги активних стратегій </w:t>
      </w:r>
      <w:r w:rsidR="009427FA" w:rsidRPr="00BA6023">
        <w:rPr>
          <w:rFonts w:ascii="Times New Roman" w:eastAsia="Times New Roman" w:hAnsi="Times New Roman" w:cs="Times New Roman"/>
          <w:sz w:val="28"/>
          <w:szCs w:val="28"/>
          <w:lang w:eastAsia="uk-UA"/>
        </w:rPr>
        <w:t>управління портфелем облігацій</w:t>
      </w:r>
      <w:r w:rsidR="0011647D" w:rsidRPr="00BA6023">
        <w:rPr>
          <w:rFonts w:ascii="Times New Roman" w:eastAsia="Times New Roman" w:hAnsi="Times New Roman" w:cs="Times New Roman"/>
          <w:sz w:val="28"/>
          <w:szCs w:val="28"/>
          <w:lang w:eastAsia="uk-UA"/>
        </w:rPr>
        <w:t>?</w:t>
      </w:r>
    </w:p>
    <w:p w14:paraId="36347492" w14:textId="1507A2F3" w:rsidR="009427FA" w:rsidRPr="00BA6023" w:rsidRDefault="009427FA">
      <w:pPr>
        <w:pStyle w:val="a6"/>
        <w:numPr>
          <w:ilvl w:val="0"/>
          <w:numId w:val="45"/>
        </w:numPr>
        <w:tabs>
          <w:tab w:val="left" w:pos="426"/>
        </w:tabs>
        <w:spacing w:after="0" w:line="240" w:lineRule="auto"/>
        <w:ind w:left="426" w:hanging="426"/>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Охарактеризуйте пасивні індексні стратегії управління портфелем. В чому їх переваги?</w:t>
      </w:r>
    </w:p>
    <w:p w14:paraId="3FCDBE7D" w14:textId="3EEA1BAC" w:rsidR="00F86900" w:rsidRPr="00BA6023" w:rsidRDefault="00F86900">
      <w:pPr>
        <w:pStyle w:val="a6"/>
        <w:numPr>
          <w:ilvl w:val="0"/>
          <w:numId w:val="45"/>
        </w:numPr>
        <w:tabs>
          <w:tab w:val="left" w:pos="426"/>
        </w:tabs>
        <w:spacing w:after="0" w:line="240" w:lineRule="auto"/>
        <w:ind w:left="426" w:hanging="426"/>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В чому сутність метода стратифікаційної вибірки?</w:t>
      </w:r>
    </w:p>
    <w:p w14:paraId="09D9A3BE" w14:textId="3F0E4D8A" w:rsidR="00F86900" w:rsidRPr="00BA6023" w:rsidRDefault="00F86900">
      <w:pPr>
        <w:pStyle w:val="a6"/>
        <w:numPr>
          <w:ilvl w:val="0"/>
          <w:numId w:val="45"/>
        </w:numPr>
        <w:tabs>
          <w:tab w:val="left" w:pos="426"/>
        </w:tabs>
        <w:spacing w:after="0" w:line="240" w:lineRule="auto"/>
        <w:ind w:left="426" w:hanging="426"/>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Наведіть приклади застосування методу «сходів»</w:t>
      </w:r>
      <w:r w:rsidR="00E20C84" w:rsidRPr="00BA6023">
        <w:rPr>
          <w:rFonts w:ascii="Times New Roman" w:eastAsia="Times New Roman" w:hAnsi="Times New Roman" w:cs="Times New Roman"/>
          <w:sz w:val="28"/>
          <w:szCs w:val="28"/>
          <w:lang w:eastAsia="uk-UA"/>
        </w:rPr>
        <w:t>.</w:t>
      </w:r>
    </w:p>
    <w:p w14:paraId="7D694AA1" w14:textId="0D20B3B2" w:rsidR="002113EE" w:rsidRPr="00BA6023" w:rsidRDefault="00F86900">
      <w:pPr>
        <w:pStyle w:val="a6"/>
        <w:numPr>
          <w:ilvl w:val="0"/>
          <w:numId w:val="45"/>
        </w:numPr>
        <w:tabs>
          <w:tab w:val="left" w:pos="426"/>
        </w:tabs>
        <w:spacing w:after="0" w:line="240" w:lineRule="auto"/>
        <w:ind w:left="426" w:hanging="426"/>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Що таке умовна імунізація інвестиційного портфеля?</w:t>
      </w:r>
    </w:p>
    <w:p w14:paraId="27D65BEB" w14:textId="3A84F1B8" w:rsidR="0011647D" w:rsidRPr="00BA6023" w:rsidRDefault="0011647D">
      <w:pPr>
        <w:pStyle w:val="a6"/>
        <w:numPr>
          <w:ilvl w:val="0"/>
          <w:numId w:val="45"/>
        </w:numPr>
        <w:tabs>
          <w:tab w:val="left" w:pos="426"/>
        </w:tabs>
        <w:spacing w:after="0" w:line="240" w:lineRule="auto"/>
        <w:ind w:left="426" w:hanging="426"/>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В чому сутність системи альфа-бета в управлінн</w:t>
      </w:r>
      <w:r w:rsidR="009C2466" w:rsidRPr="00BA6023">
        <w:rPr>
          <w:rFonts w:ascii="Times New Roman" w:eastAsia="Times New Roman" w:hAnsi="Times New Roman" w:cs="Times New Roman"/>
          <w:sz w:val="28"/>
          <w:szCs w:val="28"/>
          <w:lang w:eastAsia="uk-UA"/>
        </w:rPr>
        <w:t>і</w:t>
      </w:r>
      <w:r w:rsidRPr="00BA6023">
        <w:rPr>
          <w:rFonts w:ascii="Times New Roman" w:eastAsia="Times New Roman" w:hAnsi="Times New Roman" w:cs="Times New Roman"/>
          <w:sz w:val="28"/>
          <w:szCs w:val="28"/>
          <w:lang w:eastAsia="uk-UA"/>
        </w:rPr>
        <w:t xml:space="preserve"> портфелем?</w:t>
      </w:r>
    </w:p>
    <w:p w14:paraId="09D6F360" w14:textId="1A099A18" w:rsidR="00370FCE" w:rsidRPr="00BA6023" w:rsidRDefault="002113EE">
      <w:pPr>
        <w:pStyle w:val="a6"/>
        <w:numPr>
          <w:ilvl w:val="0"/>
          <w:numId w:val="45"/>
        </w:numPr>
        <w:tabs>
          <w:tab w:val="left" w:pos="426"/>
        </w:tabs>
        <w:spacing w:after="0" w:line="240" w:lineRule="auto"/>
        <w:ind w:left="426" w:hanging="426"/>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Яка ціль портфеля с нульовою бета?</w:t>
      </w:r>
    </w:p>
    <w:p w14:paraId="4B98E47E" w14:textId="666038CB" w:rsidR="0011647D" w:rsidRPr="00BA6023" w:rsidRDefault="0011647D">
      <w:pPr>
        <w:pStyle w:val="a6"/>
        <w:numPr>
          <w:ilvl w:val="0"/>
          <w:numId w:val="45"/>
        </w:numPr>
        <w:tabs>
          <w:tab w:val="left" w:pos="426"/>
        </w:tabs>
        <w:spacing w:after="0" w:line="240" w:lineRule="auto"/>
        <w:ind w:left="426" w:hanging="426"/>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Які основні методи управління ризиками криптовалют?</w:t>
      </w:r>
    </w:p>
    <w:p w14:paraId="72CCD35E" w14:textId="77777777" w:rsidR="00B72F24" w:rsidRPr="00BA6023" w:rsidRDefault="00B72F24" w:rsidP="00B72F24">
      <w:pPr>
        <w:pStyle w:val="a6"/>
        <w:tabs>
          <w:tab w:val="left" w:pos="426"/>
        </w:tabs>
        <w:spacing w:after="0" w:line="240" w:lineRule="auto"/>
        <w:ind w:left="426"/>
        <w:jc w:val="both"/>
        <w:rPr>
          <w:rFonts w:ascii="Times New Roman" w:eastAsia="Times New Roman" w:hAnsi="Times New Roman" w:cs="Times New Roman"/>
          <w:sz w:val="28"/>
          <w:szCs w:val="28"/>
          <w:lang w:eastAsia="uk-UA"/>
        </w:rPr>
      </w:pPr>
    </w:p>
    <w:p w14:paraId="164365F8" w14:textId="77777777" w:rsidR="00370FCE" w:rsidRPr="00BA6023" w:rsidRDefault="00370FCE" w:rsidP="00370FCE">
      <w:pPr>
        <w:tabs>
          <w:tab w:val="left" w:pos="3360"/>
        </w:tabs>
        <w:spacing w:after="0" w:line="240" w:lineRule="auto"/>
        <w:ind w:firstLine="709"/>
        <w:jc w:val="both"/>
        <w:rPr>
          <w:rFonts w:ascii="Times New Roman" w:eastAsia="Times New Roman" w:hAnsi="Times New Roman" w:cs="Times New Roman"/>
          <w:sz w:val="28"/>
          <w:szCs w:val="28"/>
          <w:lang w:eastAsia="uk-UA"/>
        </w:rPr>
      </w:pPr>
    </w:p>
    <w:p w14:paraId="32ABA87F" w14:textId="77777777" w:rsidR="00370FCE" w:rsidRPr="00BA6023" w:rsidRDefault="00370FCE" w:rsidP="00370FCE">
      <w:pPr>
        <w:shd w:val="clear" w:color="auto" w:fill="FFFFFF"/>
        <w:tabs>
          <w:tab w:val="left" w:pos="300"/>
          <w:tab w:val="center" w:pos="5365"/>
        </w:tabs>
        <w:spacing w:after="0" w:line="240" w:lineRule="auto"/>
        <w:ind w:right="10" w:firstLine="709"/>
        <w:contextualSpacing/>
        <w:jc w:val="center"/>
        <w:rPr>
          <w:rFonts w:ascii="Times New Roman" w:eastAsia="Calibri" w:hAnsi="Times New Roman" w:cs="Times New Roman"/>
          <w:b/>
          <w:i/>
          <w:kern w:val="0"/>
          <w:sz w:val="28"/>
          <w:szCs w:val="28"/>
          <w:lang w:eastAsia="ru-RU"/>
        </w:rPr>
      </w:pPr>
      <w:r w:rsidRPr="00BA6023">
        <w:rPr>
          <w:rFonts w:ascii="Times New Roman" w:eastAsia="Calibri" w:hAnsi="Times New Roman" w:cs="Times New Roman"/>
          <w:b/>
          <w:i/>
          <w:iCs/>
          <w:color w:val="000000"/>
          <w:spacing w:val="-1"/>
          <w:kern w:val="0"/>
          <w:sz w:val="28"/>
          <w:szCs w:val="28"/>
          <w:lang w:eastAsia="ru-RU"/>
        </w:rPr>
        <w:lastRenderedPageBreak/>
        <w:t>Тестові завдання для самоконтролю</w:t>
      </w:r>
    </w:p>
    <w:p w14:paraId="55820DA9" w14:textId="77777777" w:rsidR="001623AC" w:rsidRPr="00BA6023" w:rsidRDefault="001623AC" w:rsidP="001A3705">
      <w:pPr>
        <w:tabs>
          <w:tab w:val="left" w:pos="3360"/>
        </w:tabs>
        <w:spacing w:after="0" w:line="240" w:lineRule="auto"/>
        <w:jc w:val="both"/>
        <w:rPr>
          <w:rFonts w:ascii="Times New Roman" w:eastAsia="Times New Roman" w:hAnsi="Times New Roman" w:cs="Times New Roman"/>
          <w:sz w:val="28"/>
          <w:szCs w:val="28"/>
          <w:lang w:eastAsia="uk-UA"/>
        </w:rPr>
      </w:pPr>
    </w:p>
    <w:p w14:paraId="69CF5437" w14:textId="5612429A" w:rsidR="001623AC" w:rsidRPr="00BA6023" w:rsidRDefault="001623AC" w:rsidP="001623AC">
      <w:pPr>
        <w:tabs>
          <w:tab w:val="left" w:pos="3360"/>
        </w:tabs>
        <w:spacing w:after="0" w:line="240" w:lineRule="auto"/>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 xml:space="preserve">1. </w:t>
      </w:r>
      <w:r w:rsidRPr="00BA6023">
        <w:rPr>
          <w:rFonts w:ascii="Times New Roman" w:eastAsia="Times New Roman" w:hAnsi="Times New Roman" w:cs="Times New Roman"/>
          <w:b/>
          <w:bCs/>
          <w:i/>
          <w:iCs/>
          <w:sz w:val="28"/>
          <w:szCs w:val="28"/>
          <w:lang w:eastAsia="uk-UA"/>
        </w:rPr>
        <w:t>Під управлінням ризиками розуміють</w:t>
      </w:r>
      <w:r w:rsidRPr="00BA6023">
        <w:rPr>
          <w:rFonts w:ascii="Times New Roman" w:eastAsia="Times New Roman" w:hAnsi="Times New Roman" w:cs="Times New Roman"/>
          <w:sz w:val="28"/>
          <w:szCs w:val="28"/>
          <w:lang w:eastAsia="uk-UA"/>
        </w:rPr>
        <w:t>:</w:t>
      </w:r>
    </w:p>
    <w:p w14:paraId="51DEAC01" w14:textId="77777777" w:rsidR="001623AC" w:rsidRPr="00BA6023" w:rsidRDefault="001623AC" w:rsidP="00177C07">
      <w:pPr>
        <w:tabs>
          <w:tab w:val="left" w:pos="426"/>
        </w:tabs>
        <w:spacing w:after="0" w:line="240" w:lineRule="auto"/>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a)</w:t>
      </w:r>
      <w:r w:rsidRPr="00BA6023">
        <w:rPr>
          <w:rFonts w:ascii="Times New Roman" w:eastAsia="Times New Roman" w:hAnsi="Times New Roman" w:cs="Times New Roman"/>
          <w:sz w:val="28"/>
          <w:szCs w:val="28"/>
          <w:lang w:eastAsia="uk-UA"/>
        </w:rPr>
        <w:tab/>
        <w:t>дії по визначенню прийнятного рівня ризику для фірми і напрямів зниження дій ризику, що для фірми неприпустимі;</w:t>
      </w:r>
    </w:p>
    <w:p w14:paraId="66797D06" w14:textId="1FE0D319" w:rsidR="001623AC" w:rsidRPr="00BA6023" w:rsidRDefault="00F43ABE" w:rsidP="00177C07">
      <w:pPr>
        <w:tabs>
          <w:tab w:val="left" w:pos="426"/>
        </w:tabs>
        <w:spacing w:after="0" w:line="240" w:lineRule="auto"/>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б</w:t>
      </w:r>
      <w:r w:rsidR="001623AC" w:rsidRPr="00BA6023">
        <w:rPr>
          <w:rFonts w:ascii="Times New Roman" w:eastAsia="Times New Roman" w:hAnsi="Times New Roman" w:cs="Times New Roman"/>
          <w:sz w:val="28"/>
          <w:szCs w:val="28"/>
          <w:lang w:eastAsia="uk-UA"/>
        </w:rPr>
        <w:t>)</w:t>
      </w:r>
      <w:r w:rsidR="001623AC" w:rsidRPr="00BA6023">
        <w:rPr>
          <w:rFonts w:ascii="Times New Roman" w:eastAsia="Times New Roman" w:hAnsi="Times New Roman" w:cs="Times New Roman"/>
          <w:sz w:val="28"/>
          <w:szCs w:val="28"/>
          <w:lang w:eastAsia="uk-UA"/>
        </w:rPr>
        <w:tab/>
        <w:t>особливий вид діяльності, спрямований на пом’якшення впливу ризику на кінцеві результати діяльності фірми;</w:t>
      </w:r>
    </w:p>
    <w:p w14:paraId="5DBE4723" w14:textId="0F0F391B" w:rsidR="001623AC" w:rsidRPr="00BA6023" w:rsidRDefault="00F43ABE" w:rsidP="00177C07">
      <w:pPr>
        <w:tabs>
          <w:tab w:val="left" w:pos="426"/>
        </w:tabs>
        <w:spacing w:after="0" w:line="240" w:lineRule="auto"/>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в</w:t>
      </w:r>
      <w:r w:rsidR="001623AC" w:rsidRPr="00BA6023">
        <w:rPr>
          <w:rFonts w:ascii="Times New Roman" w:eastAsia="Times New Roman" w:hAnsi="Times New Roman" w:cs="Times New Roman"/>
          <w:sz w:val="28"/>
          <w:szCs w:val="28"/>
          <w:lang w:eastAsia="uk-UA"/>
        </w:rPr>
        <w:t>)</w:t>
      </w:r>
      <w:r w:rsidR="001623AC" w:rsidRPr="00BA6023">
        <w:rPr>
          <w:rFonts w:ascii="Times New Roman" w:eastAsia="Times New Roman" w:hAnsi="Times New Roman" w:cs="Times New Roman"/>
          <w:sz w:val="28"/>
          <w:szCs w:val="28"/>
          <w:lang w:eastAsia="uk-UA"/>
        </w:rPr>
        <w:tab/>
        <w:t>методичний інструментарій оцінки і врахування ризику;</w:t>
      </w:r>
    </w:p>
    <w:p w14:paraId="67BC027F" w14:textId="560E7E2D" w:rsidR="001623AC" w:rsidRPr="00BA6023" w:rsidRDefault="00F43ABE" w:rsidP="00177C07">
      <w:pPr>
        <w:tabs>
          <w:tab w:val="left" w:pos="426"/>
        </w:tabs>
        <w:spacing w:after="0" w:line="240" w:lineRule="auto"/>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г</w:t>
      </w:r>
      <w:r w:rsidR="001623AC" w:rsidRPr="00BA6023">
        <w:rPr>
          <w:rFonts w:ascii="Times New Roman" w:eastAsia="Times New Roman" w:hAnsi="Times New Roman" w:cs="Times New Roman"/>
          <w:sz w:val="28"/>
          <w:szCs w:val="28"/>
          <w:lang w:eastAsia="uk-UA"/>
        </w:rPr>
        <w:t>)</w:t>
      </w:r>
      <w:r w:rsidR="001623AC" w:rsidRPr="00BA6023">
        <w:rPr>
          <w:rFonts w:ascii="Times New Roman" w:eastAsia="Times New Roman" w:hAnsi="Times New Roman" w:cs="Times New Roman"/>
          <w:sz w:val="28"/>
          <w:szCs w:val="28"/>
          <w:lang w:eastAsia="uk-UA"/>
        </w:rPr>
        <w:tab/>
        <w:t>процеси, що пов’язані з ідентифікацією, аналізом ризиків, прийняттям рішення, що включає максимізацію позитивних і мінімізацію негативних наслідків настання ризикових подій.</w:t>
      </w:r>
    </w:p>
    <w:p w14:paraId="32B8BAD9" w14:textId="77777777" w:rsidR="001623AC" w:rsidRPr="00BA6023" w:rsidRDefault="001623AC" w:rsidP="00177C07">
      <w:pPr>
        <w:tabs>
          <w:tab w:val="left" w:pos="426"/>
        </w:tabs>
        <w:spacing w:after="0" w:line="240" w:lineRule="auto"/>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b/>
          <w:bCs/>
          <w:i/>
          <w:iCs/>
          <w:sz w:val="28"/>
          <w:szCs w:val="28"/>
          <w:lang w:eastAsia="uk-UA"/>
        </w:rPr>
        <w:t>2.</w:t>
      </w:r>
      <w:r w:rsidRPr="00BA6023">
        <w:rPr>
          <w:rFonts w:ascii="Times New Roman" w:eastAsia="Times New Roman" w:hAnsi="Times New Roman" w:cs="Times New Roman"/>
          <w:b/>
          <w:bCs/>
          <w:i/>
          <w:iCs/>
          <w:sz w:val="28"/>
          <w:szCs w:val="28"/>
          <w:lang w:eastAsia="uk-UA"/>
        </w:rPr>
        <w:tab/>
        <w:t>Управління ризиками – це специфічна галузь менеджменту, що вимагає знань щодо</w:t>
      </w:r>
      <w:r w:rsidRPr="00BA6023">
        <w:rPr>
          <w:rFonts w:ascii="Times New Roman" w:eastAsia="Times New Roman" w:hAnsi="Times New Roman" w:cs="Times New Roman"/>
          <w:sz w:val="28"/>
          <w:szCs w:val="28"/>
          <w:lang w:eastAsia="uk-UA"/>
        </w:rPr>
        <w:t>:</w:t>
      </w:r>
    </w:p>
    <w:p w14:paraId="73E4E235" w14:textId="77777777" w:rsidR="001623AC" w:rsidRPr="00BA6023" w:rsidRDefault="001623AC" w:rsidP="00177C07">
      <w:pPr>
        <w:tabs>
          <w:tab w:val="left" w:pos="426"/>
        </w:tabs>
        <w:spacing w:after="0" w:line="240" w:lineRule="auto"/>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a)</w:t>
      </w:r>
      <w:r w:rsidRPr="00BA6023">
        <w:rPr>
          <w:rFonts w:ascii="Times New Roman" w:eastAsia="Times New Roman" w:hAnsi="Times New Roman" w:cs="Times New Roman"/>
          <w:sz w:val="28"/>
          <w:szCs w:val="28"/>
          <w:lang w:eastAsia="uk-UA"/>
        </w:rPr>
        <w:tab/>
        <w:t>страхової діяльності;</w:t>
      </w:r>
    </w:p>
    <w:p w14:paraId="2EC7011E" w14:textId="2379AA01" w:rsidR="001623AC" w:rsidRPr="00BA6023" w:rsidRDefault="00F43ABE" w:rsidP="00177C07">
      <w:pPr>
        <w:tabs>
          <w:tab w:val="left" w:pos="426"/>
        </w:tabs>
        <w:spacing w:after="0" w:line="240" w:lineRule="auto"/>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б</w:t>
      </w:r>
      <w:r w:rsidR="001623AC" w:rsidRPr="00BA6023">
        <w:rPr>
          <w:rFonts w:ascii="Times New Roman" w:eastAsia="Times New Roman" w:hAnsi="Times New Roman" w:cs="Times New Roman"/>
          <w:sz w:val="28"/>
          <w:szCs w:val="28"/>
          <w:lang w:eastAsia="uk-UA"/>
        </w:rPr>
        <w:t>)</w:t>
      </w:r>
      <w:r w:rsidR="001623AC" w:rsidRPr="00BA6023">
        <w:rPr>
          <w:rFonts w:ascii="Times New Roman" w:eastAsia="Times New Roman" w:hAnsi="Times New Roman" w:cs="Times New Roman"/>
          <w:sz w:val="28"/>
          <w:szCs w:val="28"/>
          <w:lang w:eastAsia="uk-UA"/>
        </w:rPr>
        <w:tab/>
        <w:t>аналізу господарської діяльності;</w:t>
      </w:r>
    </w:p>
    <w:p w14:paraId="2382AB1A" w14:textId="0D7BB83E" w:rsidR="001623AC" w:rsidRPr="00BA6023" w:rsidRDefault="00F43ABE" w:rsidP="00177C07">
      <w:pPr>
        <w:tabs>
          <w:tab w:val="left" w:pos="426"/>
        </w:tabs>
        <w:spacing w:after="0" w:line="240" w:lineRule="auto"/>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в</w:t>
      </w:r>
      <w:r w:rsidR="001623AC" w:rsidRPr="00BA6023">
        <w:rPr>
          <w:rFonts w:ascii="Times New Roman" w:eastAsia="Times New Roman" w:hAnsi="Times New Roman" w:cs="Times New Roman"/>
          <w:sz w:val="28"/>
          <w:szCs w:val="28"/>
          <w:lang w:eastAsia="uk-UA"/>
        </w:rPr>
        <w:t>)</w:t>
      </w:r>
      <w:r w:rsidR="001623AC" w:rsidRPr="00BA6023">
        <w:rPr>
          <w:rFonts w:ascii="Times New Roman" w:eastAsia="Times New Roman" w:hAnsi="Times New Roman" w:cs="Times New Roman"/>
          <w:sz w:val="28"/>
          <w:szCs w:val="28"/>
          <w:lang w:eastAsia="uk-UA"/>
        </w:rPr>
        <w:tab/>
        <w:t xml:space="preserve">математичних засобів оптимізації економічних розрахунків; </w:t>
      </w:r>
    </w:p>
    <w:p w14:paraId="7F065E8E" w14:textId="1386FBA7" w:rsidR="001623AC" w:rsidRPr="00BA6023" w:rsidRDefault="00F43ABE" w:rsidP="00177C07">
      <w:pPr>
        <w:tabs>
          <w:tab w:val="left" w:pos="426"/>
        </w:tabs>
        <w:spacing w:after="0" w:line="240" w:lineRule="auto"/>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г</w:t>
      </w:r>
      <w:r w:rsidR="001623AC" w:rsidRPr="00BA6023">
        <w:rPr>
          <w:rFonts w:ascii="Times New Roman" w:eastAsia="Times New Roman" w:hAnsi="Times New Roman" w:cs="Times New Roman"/>
          <w:sz w:val="28"/>
          <w:szCs w:val="28"/>
          <w:lang w:eastAsia="uk-UA"/>
        </w:rPr>
        <w:t>)</w:t>
      </w:r>
      <w:r w:rsidR="001623AC" w:rsidRPr="00BA6023">
        <w:rPr>
          <w:rFonts w:ascii="Times New Roman" w:eastAsia="Times New Roman" w:hAnsi="Times New Roman" w:cs="Times New Roman"/>
          <w:sz w:val="28"/>
          <w:szCs w:val="28"/>
          <w:lang w:eastAsia="uk-UA"/>
        </w:rPr>
        <w:tab/>
        <w:t>всі варіанти правильні.</w:t>
      </w:r>
    </w:p>
    <w:p w14:paraId="7E6BDBF6" w14:textId="3C70E313" w:rsidR="005B0080" w:rsidRPr="00BA6023" w:rsidRDefault="001623AC" w:rsidP="001A3705">
      <w:pPr>
        <w:tabs>
          <w:tab w:val="left" w:pos="3360"/>
        </w:tabs>
        <w:spacing w:after="0" w:line="240" w:lineRule="auto"/>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3</w:t>
      </w:r>
      <w:r w:rsidRPr="00BA6023">
        <w:rPr>
          <w:rFonts w:ascii="Times New Roman" w:eastAsia="Times New Roman" w:hAnsi="Times New Roman" w:cs="Times New Roman"/>
          <w:b/>
          <w:bCs/>
          <w:i/>
          <w:iCs/>
          <w:sz w:val="28"/>
          <w:szCs w:val="28"/>
          <w:lang w:eastAsia="uk-UA"/>
        </w:rPr>
        <w:t xml:space="preserve">. </w:t>
      </w:r>
      <w:r w:rsidR="005B0080" w:rsidRPr="00BA6023">
        <w:rPr>
          <w:rFonts w:ascii="Times New Roman" w:eastAsia="Times New Roman" w:hAnsi="Times New Roman" w:cs="Times New Roman"/>
          <w:b/>
          <w:bCs/>
          <w:i/>
          <w:iCs/>
          <w:sz w:val="28"/>
          <w:szCs w:val="28"/>
          <w:lang w:eastAsia="uk-UA"/>
        </w:rPr>
        <w:t>Проєктом, що здійснюється на основі фінансових інвестицій, є</w:t>
      </w:r>
      <w:r w:rsidR="005B0080" w:rsidRPr="00BA6023">
        <w:rPr>
          <w:rFonts w:ascii="Times New Roman" w:eastAsia="Times New Roman" w:hAnsi="Times New Roman" w:cs="Times New Roman"/>
          <w:sz w:val="28"/>
          <w:szCs w:val="28"/>
          <w:lang w:eastAsia="uk-UA"/>
        </w:rPr>
        <w:t>:</w:t>
      </w:r>
    </w:p>
    <w:p w14:paraId="0AE265AE" w14:textId="62C78356" w:rsidR="005B0080" w:rsidRPr="00BA6023" w:rsidRDefault="00F43ABE" w:rsidP="00F43ABE">
      <w:pPr>
        <w:tabs>
          <w:tab w:val="left" w:pos="3360"/>
        </w:tabs>
        <w:spacing w:after="0" w:line="240" w:lineRule="auto"/>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 xml:space="preserve">а) </w:t>
      </w:r>
      <w:r w:rsidR="005B0080" w:rsidRPr="00BA6023">
        <w:rPr>
          <w:rFonts w:ascii="Times New Roman" w:eastAsia="Times New Roman" w:hAnsi="Times New Roman" w:cs="Times New Roman"/>
          <w:sz w:val="28"/>
          <w:szCs w:val="28"/>
          <w:lang w:eastAsia="uk-UA"/>
        </w:rPr>
        <w:t>монопроєкт;</w:t>
      </w:r>
    </w:p>
    <w:p w14:paraId="2A637AAF" w14:textId="1B066791" w:rsidR="005B0080" w:rsidRPr="00BA6023" w:rsidRDefault="00F43ABE" w:rsidP="00F43ABE">
      <w:pPr>
        <w:tabs>
          <w:tab w:val="left" w:pos="3360"/>
        </w:tabs>
        <w:spacing w:after="0" w:line="240" w:lineRule="auto"/>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 xml:space="preserve">б) </w:t>
      </w:r>
      <w:r w:rsidR="005B0080" w:rsidRPr="00BA6023">
        <w:rPr>
          <w:rFonts w:ascii="Times New Roman" w:eastAsia="Times New Roman" w:hAnsi="Times New Roman" w:cs="Times New Roman"/>
          <w:sz w:val="28"/>
          <w:szCs w:val="28"/>
          <w:lang w:eastAsia="uk-UA"/>
        </w:rPr>
        <w:t xml:space="preserve">фінансово-інвестиційний проєкт; </w:t>
      </w:r>
    </w:p>
    <w:p w14:paraId="45666770" w14:textId="5FBFD9AD" w:rsidR="005B0080" w:rsidRPr="00BA6023" w:rsidRDefault="00F43ABE" w:rsidP="00F43ABE">
      <w:pPr>
        <w:tabs>
          <w:tab w:val="left" w:pos="3360"/>
        </w:tabs>
        <w:spacing w:after="0" w:line="240" w:lineRule="auto"/>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 xml:space="preserve">в) </w:t>
      </w:r>
      <w:r w:rsidR="005B0080" w:rsidRPr="00BA6023">
        <w:rPr>
          <w:rFonts w:ascii="Times New Roman" w:eastAsia="Times New Roman" w:hAnsi="Times New Roman" w:cs="Times New Roman"/>
          <w:sz w:val="28"/>
          <w:szCs w:val="28"/>
          <w:lang w:eastAsia="uk-UA"/>
        </w:rPr>
        <w:t>мегапроєкт;</w:t>
      </w:r>
    </w:p>
    <w:p w14:paraId="049B01B1" w14:textId="5E0E9DEF" w:rsidR="005B0080" w:rsidRPr="00BA6023" w:rsidRDefault="00F43ABE" w:rsidP="00F43ABE">
      <w:pPr>
        <w:tabs>
          <w:tab w:val="left" w:pos="3360"/>
        </w:tabs>
        <w:spacing w:after="0" w:line="240" w:lineRule="auto"/>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 xml:space="preserve">г) </w:t>
      </w:r>
      <w:r w:rsidR="005B0080" w:rsidRPr="00BA6023">
        <w:rPr>
          <w:rFonts w:ascii="Times New Roman" w:eastAsia="Times New Roman" w:hAnsi="Times New Roman" w:cs="Times New Roman"/>
          <w:sz w:val="28"/>
          <w:szCs w:val="28"/>
          <w:lang w:eastAsia="uk-UA"/>
        </w:rPr>
        <w:t>складний проєкт.</w:t>
      </w:r>
    </w:p>
    <w:p w14:paraId="204EEF3C" w14:textId="0CE52065" w:rsidR="001623AC" w:rsidRPr="00BA6023" w:rsidRDefault="001623AC" w:rsidP="00F43ABE">
      <w:pPr>
        <w:tabs>
          <w:tab w:val="left" w:pos="3360"/>
        </w:tabs>
        <w:spacing w:after="0" w:line="240" w:lineRule="auto"/>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b/>
          <w:bCs/>
          <w:i/>
          <w:iCs/>
          <w:sz w:val="28"/>
          <w:szCs w:val="28"/>
          <w:lang w:eastAsia="uk-UA"/>
        </w:rPr>
        <w:t>4. До основних принципів стратегії і тактики управління ризиком не відносять</w:t>
      </w:r>
      <w:r w:rsidRPr="00BA6023">
        <w:rPr>
          <w:rFonts w:ascii="Times New Roman" w:eastAsia="Times New Roman" w:hAnsi="Times New Roman" w:cs="Times New Roman"/>
          <w:sz w:val="28"/>
          <w:szCs w:val="28"/>
          <w:lang w:eastAsia="uk-UA"/>
        </w:rPr>
        <w:t>:</w:t>
      </w:r>
    </w:p>
    <w:p w14:paraId="0F3C9669" w14:textId="77777777" w:rsidR="001623AC" w:rsidRPr="00BA6023" w:rsidRDefault="001623AC" w:rsidP="00F43ABE">
      <w:pPr>
        <w:tabs>
          <w:tab w:val="left" w:pos="284"/>
        </w:tabs>
        <w:spacing w:after="0" w:line="240" w:lineRule="auto"/>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a)</w:t>
      </w:r>
      <w:r w:rsidRPr="00BA6023">
        <w:rPr>
          <w:rFonts w:ascii="Times New Roman" w:eastAsia="Times New Roman" w:hAnsi="Times New Roman" w:cs="Times New Roman"/>
          <w:sz w:val="28"/>
          <w:szCs w:val="28"/>
          <w:lang w:eastAsia="uk-UA"/>
        </w:rPr>
        <w:tab/>
        <w:t>недоцільно ризикувати більшим заради малого;</w:t>
      </w:r>
    </w:p>
    <w:p w14:paraId="2262E3CF" w14:textId="7CCE22C7" w:rsidR="001623AC" w:rsidRPr="00BA6023" w:rsidRDefault="00F43ABE" w:rsidP="00F43ABE">
      <w:pPr>
        <w:tabs>
          <w:tab w:val="left" w:pos="284"/>
        </w:tabs>
        <w:spacing w:after="0" w:line="240" w:lineRule="auto"/>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б</w:t>
      </w:r>
      <w:r w:rsidR="001623AC" w:rsidRPr="00BA6023">
        <w:rPr>
          <w:rFonts w:ascii="Times New Roman" w:eastAsia="Times New Roman" w:hAnsi="Times New Roman" w:cs="Times New Roman"/>
          <w:sz w:val="28"/>
          <w:szCs w:val="28"/>
          <w:lang w:eastAsia="uk-UA"/>
        </w:rPr>
        <w:t>)</w:t>
      </w:r>
      <w:r w:rsidR="001623AC" w:rsidRPr="00BA6023">
        <w:rPr>
          <w:rFonts w:ascii="Times New Roman" w:eastAsia="Times New Roman" w:hAnsi="Times New Roman" w:cs="Times New Roman"/>
          <w:sz w:val="28"/>
          <w:szCs w:val="28"/>
          <w:lang w:eastAsia="uk-UA"/>
        </w:rPr>
        <w:tab/>
        <w:t>заздалегідь передбачати можливі наслідки ризику;</w:t>
      </w:r>
    </w:p>
    <w:p w14:paraId="46CA2F60" w14:textId="5FC15666" w:rsidR="001623AC" w:rsidRPr="00BA6023" w:rsidRDefault="00F43ABE" w:rsidP="00F43ABE">
      <w:pPr>
        <w:tabs>
          <w:tab w:val="left" w:pos="284"/>
        </w:tabs>
        <w:spacing w:after="0" w:line="240" w:lineRule="auto"/>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в</w:t>
      </w:r>
      <w:r w:rsidR="001623AC" w:rsidRPr="00BA6023">
        <w:rPr>
          <w:rFonts w:ascii="Times New Roman" w:eastAsia="Times New Roman" w:hAnsi="Times New Roman" w:cs="Times New Roman"/>
          <w:sz w:val="28"/>
          <w:szCs w:val="28"/>
          <w:lang w:eastAsia="uk-UA"/>
        </w:rPr>
        <w:t>)</w:t>
      </w:r>
      <w:r w:rsidR="001623AC" w:rsidRPr="00BA6023">
        <w:rPr>
          <w:rFonts w:ascii="Times New Roman" w:eastAsia="Times New Roman" w:hAnsi="Times New Roman" w:cs="Times New Roman"/>
          <w:sz w:val="28"/>
          <w:szCs w:val="28"/>
          <w:lang w:eastAsia="uk-UA"/>
        </w:rPr>
        <w:tab/>
        <w:t>недоцільно ризикувати більшим, ніж обсяг власного капіталу;</w:t>
      </w:r>
    </w:p>
    <w:p w14:paraId="566C1E06" w14:textId="3A307B29" w:rsidR="001623AC" w:rsidRPr="00BA6023" w:rsidRDefault="00F43ABE" w:rsidP="00F43ABE">
      <w:pPr>
        <w:tabs>
          <w:tab w:val="left" w:pos="284"/>
        </w:tabs>
        <w:spacing w:after="0" w:line="240" w:lineRule="auto"/>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г</w:t>
      </w:r>
      <w:r w:rsidR="001623AC" w:rsidRPr="00BA6023">
        <w:rPr>
          <w:rFonts w:ascii="Times New Roman" w:eastAsia="Times New Roman" w:hAnsi="Times New Roman" w:cs="Times New Roman"/>
          <w:sz w:val="28"/>
          <w:szCs w:val="28"/>
          <w:lang w:eastAsia="uk-UA"/>
        </w:rPr>
        <w:t>)</w:t>
      </w:r>
      <w:r w:rsidR="001623AC" w:rsidRPr="00BA6023">
        <w:rPr>
          <w:rFonts w:ascii="Times New Roman" w:eastAsia="Times New Roman" w:hAnsi="Times New Roman" w:cs="Times New Roman"/>
          <w:sz w:val="28"/>
          <w:szCs w:val="28"/>
          <w:lang w:eastAsia="uk-UA"/>
        </w:rPr>
        <w:tab/>
        <w:t>розробляти заходи щодо мінімізації впливу ризику.</w:t>
      </w:r>
    </w:p>
    <w:p w14:paraId="17D27C26" w14:textId="73E01BF3" w:rsidR="005B0080" w:rsidRPr="00BA6023" w:rsidRDefault="005B0080">
      <w:pPr>
        <w:pStyle w:val="a6"/>
        <w:numPr>
          <w:ilvl w:val="0"/>
          <w:numId w:val="2"/>
        </w:numPr>
        <w:tabs>
          <w:tab w:val="left" w:pos="284"/>
        </w:tabs>
        <w:spacing w:after="0" w:line="240" w:lineRule="auto"/>
        <w:ind w:left="0" w:firstLine="0"/>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b/>
          <w:bCs/>
          <w:i/>
          <w:iCs/>
          <w:sz w:val="28"/>
          <w:szCs w:val="28"/>
          <w:lang w:eastAsia="uk-UA"/>
        </w:rPr>
        <w:t>В умовах інфляції під час оцінювання проєкту коригується</w:t>
      </w:r>
      <w:r w:rsidRPr="00BA6023">
        <w:rPr>
          <w:rFonts w:ascii="Times New Roman" w:eastAsia="Times New Roman" w:hAnsi="Times New Roman" w:cs="Times New Roman"/>
          <w:sz w:val="28"/>
          <w:szCs w:val="28"/>
          <w:lang w:eastAsia="uk-UA"/>
        </w:rPr>
        <w:t>…</w:t>
      </w:r>
    </w:p>
    <w:p w14:paraId="4A76BE9C" w14:textId="4DAD2B7E" w:rsidR="005B0080" w:rsidRPr="00BA6023" w:rsidRDefault="00F43ABE" w:rsidP="00F43ABE">
      <w:pPr>
        <w:tabs>
          <w:tab w:val="left" w:pos="3360"/>
        </w:tabs>
        <w:spacing w:after="0" w:line="240" w:lineRule="auto"/>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 xml:space="preserve">а) </w:t>
      </w:r>
      <w:r w:rsidR="005B0080" w:rsidRPr="00BA6023">
        <w:rPr>
          <w:rFonts w:ascii="Times New Roman" w:eastAsia="Times New Roman" w:hAnsi="Times New Roman" w:cs="Times New Roman"/>
          <w:sz w:val="28"/>
          <w:szCs w:val="28"/>
          <w:lang w:eastAsia="uk-UA"/>
        </w:rPr>
        <w:t>індекс кореляції.</w:t>
      </w:r>
    </w:p>
    <w:p w14:paraId="487B53C5" w14:textId="076A543F" w:rsidR="005B0080" w:rsidRPr="00BA6023" w:rsidRDefault="00F43ABE" w:rsidP="00F43ABE">
      <w:pPr>
        <w:tabs>
          <w:tab w:val="left" w:pos="3360"/>
        </w:tabs>
        <w:spacing w:after="0" w:line="240" w:lineRule="auto"/>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 xml:space="preserve">б) </w:t>
      </w:r>
      <w:r w:rsidR="005B0080" w:rsidRPr="00BA6023">
        <w:rPr>
          <w:rFonts w:ascii="Times New Roman" w:eastAsia="Times New Roman" w:hAnsi="Times New Roman" w:cs="Times New Roman"/>
          <w:sz w:val="28"/>
          <w:szCs w:val="28"/>
          <w:lang w:eastAsia="uk-UA"/>
        </w:rPr>
        <w:t>прогнозний грошовий потік.</w:t>
      </w:r>
    </w:p>
    <w:p w14:paraId="3E497D7D" w14:textId="152EB5B4" w:rsidR="005B0080" w:rsidRPr="00BA6023" w:rsidRDefault="00F43ABE" w:rsidP="00F43ABE">
      <w:pPr>
        <w:tabs>
          <w:tab w:val="left" w:pos="3360"/>
        </w:tabs>
        <w:spacing w:after="0" w:line="240" w:lineRule="auto"/>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 xml:space="preserve">в) </w:t>
      </w:r>
      <w:r w:rsidR="005B0080" w:rsidRPr="00BA6023">
        <w:rPr>
          <w:rFonts w:ascii="Times New Roman" w:eastAsia="Times New Roman" w:hAnsi="Times New Roman" w:cs="Times New Roman"/>
          <w:sz w:val="28"/>
          <w:szCs w:val="28"/>
          <w:lang w:eastAsia="uk-UA"/>
        </w:rPr>
        <w:t>норма амортизації, виражена у стабільних цінах.</w:t>
      </w:r>
    </w:p>
    <w:p w14:paraId="12A6A38B" w14:textId="6FAB43BE" w:rsidR="00665263" w:rsidRPr="00BA6023" w:rsidRDefault="00665263">
      <w:pPr>
        <w:pStyle w:val="a6"/>
        <w:numPr>
          <w:ilvl w:val="0"/>
          <w:numId w:val="2"/>
        </w:numPr>
        <w:tabs>
          <w:tab w:val="left" w:pos="284"/>
        </w:tabs>
        <w:spacing w:after="0" w:line="240" w:lineRule="auto"/>
        <w:ind w:left="0" w:right="-1" w:firstLine="0"/>
        <w:jc w:val="both"/>
        <w:rPr>
          <w:rFonts w:ascii="Times New Roman" w:eastAsia="Times New Roman" w:hAnsi="Times New Roman" w:cs="Times New Roman"/>
          <w:bCs/>
          <w:iCs/>
          <w:kern w:val="0"/>
          <w:sz w:val="28"/>
          <w:szCs w:val="28"/>
          <w:lang w:eastAsia="ru-RU"/>
        </w:rPr>
      </w:pPr>
      <w:r w:rsidRPr="00BA6023">
        <w:rPr>
          <w:rFonts w:ascii="Times New Roman" w:eastAsia="Times New Roman" w:hAnsi="Times New Roman" w:cs="Times New Roman"/>
          <w:b/>
          <w:i/>
          <w:kern w:val="0"/>
          <w:sz w:val="28"/>
          <w:szCs w:val="28"/>
          <w:lang w:eastAsia="ru-RU"/>
        </w:rPr>
        <w:t>Фінансові операції, пов’язані з переміщенням капіталу з метою його приросту називають</w:t>
      </w:r>
      <w:r w:rsidRPr="00BA6023">
        <w:rPr>
          <w:rFonts w:ascii="Times New Roman" w:eastAsia="Times New Roman" w:hAnsi="Times New Roman" w:cs="Times New Roman"/>
          <w:bCs/>
          <w:iCs/>
          <w:kern w:val="0"/>
          <w:sz w:val="28"/>
          <w:szCs w:val="28"/>
          <w:lang w:eastAsia="ru-RU"/>
        </w:rPr>
        <w:t>:</w:t>
      </w:r>
    </w:p>
    <w:p w14:paraId="1DDCD381" w14:textId="0A99F614" w:rsidR="00665263" w:rsidRPr="00BA6023" w:rsidRDefault="00F43ABE" w:rsidP="00665263">
      <w:pPr>
        <w:tabs>
          <w:tab w:val="left" w:pos="284"/>
        </w:tabs>
        <w:spacing w:after="0" w:line="240" w:lineRule="auto"/>
        <w:ind w:right="-1"/>
        <w:jc w:val="both"/>
        <w:rPr>
          <w:rFonts w:ascii="Times New Roman" w:eastAsia="Times New Roman" w:hAnsi="Times New Roman" w:cs="Times New Roman"/>
          <w:bCs/>
          <w:iCs/>
          <w:kern w:val="0"/>
          <w:sz w:val="28"/>
          <w:szCs w:val="28"/>
          <w:lang w:eastAsia="ru-RU"/>
        </w:rPr>
      </w:pPr>
      <w:r w:rsidRPr="00BA6023">
        <w:rPr>
          <w:rFonts w:ascii="Times New Roman" w:eastAsia="Times New Roman" w:hAnsi="Times New Roman" w:cs="Times New Roman"/>
          <w:bCs/>
          <w:iCs/>
          <w:kern w:val="0"/>
          <w:sz w:val="28"/>
          <w:szCs w:val="28"/>
          <w:lang w:eastAsia="ru-RU"/>
        </w:rPr>
        <w:t xml:space="preserve">а) </w:t>
      </w:r>
      <w:r w:rsidR="00665263" w:rsidRPr="00BA6023">
        <w:rPr>
          <w:rFonts w:ascii="Times New Roman" w:eastAsia="Times New Roman" w:hAnsi="Times New Roman" w:cs="Times New Roman"/>
          <w:bCs/>
          <w:iCs/>
          <w:kern w:val="0"/>
          <w:sz w:val="28"/>
          <w:szCs w:val="28"/>
          <w:lang w:eastAsia="ru-RU"/>
        </w:rPr>
        <w:t>операціями з переказу грошей</w:t>
      </w:r>
    </w:p>
    <w:p w14:paraId="3BAAC4B2" w14:textId="4F8225F2" w:rsidR="00665263" w:rsidRPr="00BA6023" w:rsidRDefault="00F43ABE" w:rsidP="00665263">
      <w:pPr>
        <w:tabs>
          <w:tab w:val="left" w:pos="284"/>
        </w:tabs>
        <w:spacing w:after="0" w:line="240" w:lineRule="auto"/>
        <w:ind w:right="-1"/>
        <w:jc w:val="both"/>
        <w:rPr>
          <w:rFonts w:ascii="Times New Roman" w:eastAsia="Times New Roman" w:hAnsi="Times New Roman" w:cs="Times New Roman"/>
          <w:bCs/>
          <w:iCs/>
          <w:kern w:val="0"/>
          <w:sz w:val="28"/>
          <w:szCs w:val="28"/>
          <w:u w:val="single"/>
          <w:lang w:eastAsia="ru-RU"/>
        </w:rPr>
      </w:pPr>
      <w:r w:rsidRPr="00BA6023">
        <w:rPr>
          <w:rFonts w:ascii="Times New Roman" w:eastAsia="Times New Roman" w:hAnsi="Times New Roman" w:cs="Times New Roman"/>
          <w:bCs/>
          <w:iCs/>
          <w:kern w:val="0"/>
          <w:sz w:val="28"/>
          <w:szCs w:val="28"/>
          <w:lang w:eastAsia="ru-RU"/>
        </w:rPr>
        <w:t xml:space="preserve">б) </w:t>
      </w:r>
      <w:r w:rsidR="00665263" w:rsidRPr="00BA6023">
        <w:rPr>
          <w:rFonts w:ascii="Times New Roman" w:eastAsia="Times New Roman" w:hAnsi="Times New Roman" w:cs="Times New Roman"/>
          <w:bCs/>
          <w:iCs/>
          <w:kern w:val="0"/>
          <w:sz w:val="28"/>
          <w:szCs w:val="28"/>
          <w:lang w:eastAsia="ru-RU"/>
        </w:rPr>
        <w:t>інвестиційними фінансовими операціями</w:t>
      </w:r>
    </w:p>
    <w:p w14:paraId="2148A96C" w14:textId="4EF69618" w:rsidR="00665263" w:rsidRPr="00BA6023" w:rsidRDefault="00F43ABE" w:rsidP="00665263">
      <w:pPr>
        <w:tabs>
          <w:tab w:val="left" w:pos="284"/>
        </w:tabs>
        <w:spacing w:after="0" w:line="240" w:lineRule="auto"/>
        <w:ind w:right="-1"/>
        <w:jc w:val="both"/>
        <w:rPr>
          <w:rFonts w:ascii="Times New Roman" w:eastAsia="Times New Roman" w:hAnsi="Times New Roman" w:cs="Times New Roman"/>
          <w:bCs/>
          <w:iCs/>
          <w:kern w:val="0"/>
          <w:sz w:val="28"/>
          <w:szCs w:val="28"/>
          <w:lang w:eastAsia="ru-RU"/>
        </w:rPr>
      </w:pPr>
      <w:r w:rsidRPr="00BA6023">
        <w:rPr>
          <w:rFonts w:ascii="Times New Roman" w:eastAsia="Times New Roman" w:hAnsi="Times New Roman" w:cs="Times New Roman"/>
          <w:bCs/>
          <w:iCs/>
          <w:kern w:val="0"/>
          <w:sz w:val="28"/>
          <w:szCs w:val="28"/>
          <w:lang w:eastAsia="ru-RU"/>
        </w:rPr>
        <w:t xml:space="preserve">в) </w:t>
      </w:r>
      <w:r w:rsidR="00665263" w:rsidRPr="00BA6023">
        <w:rPr>
          <w:rFonts w:ascii="Times New Roman" w:eastAsia="Times New Roman" w:hAnsi="Times New Roman" w:cs="Times New Roman"/>
          <w:bCs/>
          <w:iCs/>
          <w:kern w:val="0"/>
          <w:sz w:val="28"/>
          <w:szCs w:val="28"/>
          <w:lang w:eastAsia="ru-RU"/>
        </w:rPr>
        <w:t>спекулятивними операціями</w:t>
      </w:r>
    </w:p>
    <w:p w14:paraId="7B985605" w14:textId="64E9071C" w:rsidR="00665263" w:rsidRPr="00BA6023" w:rsidRDefault="00F43ABE" w:rsidP="00665263">
      <w:pPr>
        <w:tabs>
          <w:tab w:val="left" w:pos="284"/>
        </w:tabs>
        <w:spacing w:after="0" w:line="240" w:lineRule="auto"/>
        <w:ind w:right="-1"/>
        <w:jc w:val="both"/>
        <w:rPr>
          <w:rFonts w:ascii="Times New Roman" w:eastAsia="Times New Roman" w:hAnsi="Times New Roman" w:cs="Times New Roman"/>
          <w:bCs/>
          <w:iCs/>
          <w:kern w:val="0"/>
          <w:sz w:val="28"/>
          <w:szCs w:val="28"/>
          <w:lang w:eastAsia="ru-RU"/>
        </w:rPr>
      </w:pPr>
      <w:r w:rsidRPr="00BA6023">
        <w:rPr>
          <w:rFonts w:ascii="Times New Roman" w:eastAsia="Times New Roman" w:hAnsi="Times New Roman" w:cs="Times New Roman"/>
          <w:bCs/>
          <w:iCs/>
          <w:kern w:val="0"/>
          <w:sz w:val="28"/>
          <w:szCs w:val="28"/>
          <w:lang w:eastAsia="ru-RU"/>
        </w:rPr>
        <w:t xml:space="preserve">г) </w:t>
      </w:r>
      <w:r w:rsidR="00665263" w:rsidRPr="00BA6023">
        <w:rPr>
          <w:rFonts w:ascii="Times New Roman" w:eastAsia="Times New Roman" w:hAnsi="Times New Roman" w:cs="Times New Roman"/>
          <w:bCs/>
          <w:iCs/>
          <w:kern w:val="0"/>
          <w:sz w:val="28"/>
          <w:szCs w:val="28"/>
          <w:lang w:eastAsia="ru-RU"/>
        </w:rPr>
        <w:t>операціями з капіталом</w:t>
      </w:r>
    </w:p>
    <w:p w14:paraId="73493D68" w14:textId="77777777" w:rsidR="009C2466" w:rsidRPr="00BA6023" w:rsidRDefault="009C2466" w:rsidP="009C2466">
      <w:pPr>
        <w:tabs>
          <w:tab w:val="left" w:pos="284"/>
        </w:tabs>
        <w:spacing w:after="0" w:line="240" w:lineRule="auto"/>
        <w:ind w:right="-1"/>
        <w:jc w:val="both"/>
        <w:rPr>
          <w:rFonts w:ascii="Times New Roman" w:eastAsia="Times New Roman" w:hAnsi="Times New Roman" w:cs="Times New Roman"/>
          <w:bCs/>
          <w:iCs/>
          <w:kern w:val="0"/>
          <w:sz w:val="28"/>
          <w:szCs w:val="28"/>
          <w:lang w:eastAsia="ru-RU"/>
        </w:rPr>
      </w:pPr>
      <w:r w:rsidRPr="00BA6023">
        <w:rPr>
          <w:rFonts w:ascii="Times New Roman" w:eastAsia="Times New Roman" w:hAnsi="Times New Roman" w:cs="Times New Roman"/>
          <w:b/>
          <w:i/>
          <w:kern w:val="0"/>
          <w:sz w:val="28"/>
          <w:szCs w:val="28"/>
          <w:lang w:eastAsia="ru-RU"/>
        </w:rPr>
        <w:t>7.</w:t>
      </w:r>
      <w:r w:rsidRPr="00BA6023">
        <w:rPr>
          <w:rFonts w:ascii="Times New Roman" w:eastAsia="Times New Roman" w:hAnsi="Times New Roman" w:cs="Times New Roman"/>
          <w:b/>
          <w:i/>
          <w:kern w:val="0"/>
          <w:sz w:val="28"/>
          <w:szCs w:val="28"/>
          <w:lang w:eastAsia="ru-RU"/>
        </w:rPr>
        <w:tab/>
        <w:t>Співвідношення часток інвестицій у цінні папери різних видів називається</w:t>
      </w:r>
      <w:r w:rsidRPr="00BA6023">
        <w:rPr>
          <w:rFonts w:ascii="Times New Roman" w:eastAsia="Times New Roman" w:hAnsi="Times New Roman" w:cs="Times New Roman"/>
          <w:bCs/>
          <w:iCs/>
          <w:kern w:val="0"/>
          <w:sz w:val="28"/>
          <w:szCs w:val="28"/>
          <w:lang w:eastAsia="ru-RU"/>
        </w:rPr>
        <w:t>:</w:t>
      </w:r>
    </w:p>
    <w:p w14:paraId="5BC5A432" w14:textId="77777777" w:rsidR="009C2466" w:rsidRPr="00BA6023" w:rsidRDefault="009C2466" w:rsidP="009C2466">
      <w:pPr>
        <w:tabs>
          <w:tab w:val="left" w:pos="284"/>
        </w:tabs>
        <w:spacing w:after="0" w:line="240" w:lineRule="auto"/>
        <w:ind w:right="-1"/>
        <w:jc w:val="both"/>
        <w:rPr>
          <w:rFonts w:ascii="Times New Roman" w:eastAsia="Times New Roman" w:hAnsi="Times New Roman" w:cs="Times New Roman"/>
          <w:bCs/>
          <w:iCs/>
          <w:kern w:val="0"/>
          <w:sz w:val="28"/>
          <w:szCs w:val="28"/>
          <w:lang w:eastAsia="ru-RU"/>
        </w:rPr>
      </w:pPr>
      <w:r w:rsidRPr="00BA6023">
        <w:rPr>
          <w:rFonts w:ascii="Times New Roman" w:eastAsia="Times New Roman" w:hAnsi="Times New Roman" w:cs="Times New Roman"/>
          <w:bCs/>
          <w:iCs/>
          <w:kern w:val="0"/>
          <w:sz w:val="28"/>
          <w:szCs w:val="28"/>
          <w:lang w:eastAsia="ru-RU"/>
        </w:rPr>
        <w:t xml:space="preserve">a) структурою портфеля цінних паперів; </w:t>
      </w:r>
    </w:p>
    <w:p w14:paraId="4838F97D" w14:textId="6FBCBE90" w:rsidR="009C2466" w:rsidRPr="00BA6023" w:rsidRDefault="00F43ABE" w:rsidP="009C2466">
      <w:pPr>
        <w:tabs>
          <w:tab w:val="left" w:pos="284"/>
        </w:tabs>
        <w:spacing w:after="0" w:line="240" w:lineRule="auto"/>
        <w:ind w:right="-1"/>
        <w:jc w:val="both"/>
        <w:rPr>
          <w:rFonts w:ascii="Times New Roman" w:eastAsia="Times New Roman" w:hAnsi="Times New Roman" w:cs="Times New Roman"/>
          <w:bCs/>
          <w:iCs/>
          <w:kern w:val="0"/>
          <w:sz w:val="28"/>
          <w:szCs w:val="28"/>
          <w:lang w:eastAsia="ru-RU"/>
        </w:rPr>
      </w:pPr>
      <w:r w:rsidRPr="00BA6023">
        <w:rPr>
          <w:rFonts w:ascii="Times New Roman" w:eastAsia="Times New Roman" w:hAnsi="Times New Roman" w:cs="Times New Roman"/>
          <w:bCs/>
          <w:iCs/>
          <w:kern w:val="0"/>
          <w:sz w:val="28"/>
          <w:szCs w:val="28"/>
          <w:lang w:eastAsia="ru-RU"/>
        </w:rPr>
        <w:t>б</w:t>
      </w:r>
      <w:r w:rsidR="009C2466" w:rsidRPr="00BA6023">
        <w:rPr>
          <w:rFonts w:ascii="Times New Roman" w:eastAsia="Times New Roman" w:hAnsi="Times New Roman" w:cs="Times New Roman"/>
          <w:bCs/>
          <w:iCs/>
          <w:kern w:val="0"/>
          <w:sz w:val="28"/>
          <w:szCs w:val="28"/>
          <w:lang w:eastAsia="ru-RU"/>
        </w:rPr>
        <w:t xml:space="preserve">) дисперсією портфеля цінних паперів; </w:t>
      </w:r>
    </w:p>
    <w:p w14:paraId="4CC81CC2" w14:textId="69B5DE99" w:rsidR="009C2466" w:rsidRPr="00BA6023" w:rsidRDefault="00F43ABE" w:rsidP="009C2466">
      <w:pPr>
        <w:tabs>
          <w:tab w:val="left" w:pos="284"/>
        </w:tabs>
        <w:spacing w:after="0" w:line="240" w:lineRule="auto"/>
        <w:ind w:right="-1"/>
        <w:jc w:val="both"/>
        <w:rPr>
          <w:rFonts w:ascii="Times New Roman" w:eastAsia="Times New Roman" w:hAnsi="Times New Roman" w:cs="Times New Roman"/>
          <w:bCs/>
          <w:iCs/>
          <w:kern w:val="0"/>
          <w:sz w:val="28"/>
          <w:szCs w:val="28"/>
          <w:lang w:eastAsia="ru-RU"/>
        </w:rPr>
      </w:pPr>
      <w:r w:rsidRPr="00BA6023">
        <w:rPr>
          <w:rFonts w:ascii="Times New Roman" w:eastAsia="Times New Roman" w:hAnsi="Times New Roman" w:cs="Times New Roman"/>
          <w:bCs/>
          <w:iCs/>
          <w:kern w:val="0"/>
          <w:sz w:val="28"/>
          <w:szCs w:val="28"/>
          <w:lang w:eastAsia="ru-RU"/>
        </w:rPr>
        <w:t>в</w:t>
      </w:r>
      <w:r w:rsidR="009C2466" w:rsidRPr="00BA6023">
        <w:rPr>
          <w:rFonts w:ascii="Times New Roman" w:eastAsia="Times New Roman" w:hAnsi="Times New Roman" w:cs="Times New Roman"/>
          <w:bCs/>
          <w:iCs/>
          <w:kern w:val="0"/>
          <w:sz w:val="28"/>
          <w:szCs w:val="28"/>
          <w:lang w:eastAsia="ru-RU"/>
        </w:rPr>
        <w:t xml:space="preserve">) ризиком портфеля цінних паперів; </w:t>
      </w:r>
    </w:p>
    <w:p w14:paraId="34040AFB" w14:textId="309C1446" w:rsidR="009C2466" w:rsidRPr="00BA6023" w:rsidRDefault="00F43ABE" w:rsidP="009C2466">
      <w:pPr>
        <w:tabs>
          <w:tab w:val="left" w:pos="284"/>
        </w:tabs>
        <w:spacing w:after="0" w:line="240" w:lineRule="auto"/>
        <w:ind w:right="-1"/>
        <w:jc w:val="both"/>
        <w:rPr>
          <w:rFonts w:ascii="Times New Roman" w:eastAsia="Times New Roman" w:hAnsi="Times New Roman" w:cs="Times New Roman"/>
          <w:bCs/>
          <w:iCs/>
          <w:kern w:val="0"/>
          <w:sz w:val="28"/>
          <w:szCs w:val="28"/>
          <w:lang w:eastAsia="ru-RU"/>
        </w:rPr>
      </w:pPr>
      <w:r w:rsidRPr="00BA6023">
        <w:rPr>
          <w:rFonts w:ascii="Times New Roman" w:eastAsia="Times New Roman" w:hAnsi="Times New Roman" w:cs="Times New Roman"/>
          <w:bCs/>
          <w:iCs/>
          <w:kern w:val="0"/>
          <w:sz w:val="28"/>
          <w:szCs w:val="28"/>
          <w:lang w:eastAsia="ru-RU"/>
        </w:rPr>
        <w:t>г</w:t>
      </w:r>
      <w:r w:rsidR="009C2466" w:rsidRPr="00BA6023">
        <w:rPr>
          <w:rFonts w:ascii="Times New Roman" w:eastAsia="Times New Roman" w:hAnsi="Times New Roman" w:cs="Times New Roman"/>
          <w:bCs/>
          <w:iCs/>
          <w:kern w:val="0"/>
          <w:sz w:val="28"/>
          <w:szCs w:val="28"/>
          <w:lang w:eastAsia="ru-RU"/>
        </w:rPr>
        <w:t>) варіацією портфеля цінних паперів.</w:t>
      </w:r>
    </w:p>
    <w:p w14:paraId="1A26041F" w14:textId="77777777" w:rsidR="009C2466" w:rsidRPr="00BA6023" w:rsidRDefault="009C2466" w:rsidP="009C2466">
      <w:pPr>
        <w:tabs>
          <w:tab w:val="left" w:pos="284"/>
        </w:tabs>
        <w:spacing w:after="0" w:line="240" w:lineRule="auto"/>
        <w:ind w:right="-1"/>
        <w:jc w:val="both"/>
        <w:rPr>
          <w:rFonts w:ascii="Times New Roman" w:eastAsia="Times New Roman" w:hAnsi="Times New Roman" w:cs="Times New Roman"/>
          <w:bCs/>
          <w:iCs/>
          <w:kern w:val="0"/>
          <w:sz w:val="28"/>
          <w:szCs w:val="28"/>
          <w:lang w:eastAsia="ru-RU"/>
        </w:rPr>
      </w:pPr>
      <w:r w:rsidRPr="00BA6023">
        <w:rPr>
          <w:rFonts w:ascii="Times New Roman" w:eastAsia="Times New Roman" w:hAnsi="Times New Roman" w:cs="Times New Roman"/>
          <w:b/>
          <w:i/>
          <w:kern w:val="0"/>
          <w:sz w:val="28"/>
          <w:szCs w:val="28"/>
          <w:lang w:eastAsia="ru-RU"/>
        </w:rPr>
        <w:t>8.</w:t>
      </w:r>
      <w:r w:rsidRPr="00BA6023">
        <w:rPr>
          <w:rFonts w:ascii="Times New Roman" w:eastAsia="Times New Roman" w:hAnsi="Times New Roman" w:cs="Times New Roman"/>
          <w:b/>
          <w:i/>
          <w:kern w:val="0"/>
          <w:sz w:val="28"/>
          <w:szCs w:val="28"/>
          <w:lang w:eastAsia="ru-RU"/>
        </w:rPr>
        <w:tab/>
        <w:t>Показником тісноти зв’язку між дохідністю двох акцій є</w:t>
      </w:r>
      <w:r w:rsidRPr="00BA6023">
        <w:rPr>
          <w:rFonts w:ascii="Times New Roman" w:eastAsia="Times New Roman" w:hAnsi="Times New Roman" w:cs="Times New Roman"/>
          <w:bCs/>
          <w:iCs/>
          <w:kern w:val="0"/>
          <w:sz w:val="28"/>
          <w:szCs w:val="28"/>
          <w:lang w:eastAsia="ru-RU"/>
        </w:rPr>
        <w:t xml:space="preserve">: </w:t>
      </w:r>
    </w:p>
    <w:p w14:paraId="3F78D0EF" w14:textId="77777777" w:rsidR="009C2466" w:rsidRPr="00BA6023" w:rsidRDefault="009C2466" w:rsidP="009C2466">
      <w:pPr>
        <w:tabs>
          <w:tab w:val="left" w:pos="284"/>
        </w:tabs>
        <w:spacing w:after="0" w:line="240" w:lineRule="auto"/>
        <w:ind w:right="-1"/>
        <w:jc w:val="both"/>
        <w:rPr>
          <w:rFonts w:ascii="Times New Roman" w:eastAsia="Times New Roman" w:hAnsi="Times New Roman" w:cs="Times New Roman"/>
          <w:bCs/>
          <w:iCs/>
          <w:kern w:val="0"/>
          <w:sz w:val="28"/>
          <w:szCs w:val="28"/>
          <w:lang w:eastAsia="ru-RU"/>
        </w:rPr>
      </w:pPr>
      <w:r w:rsidRPr="00BA6023">
        <w:rPr>
          <w:rFonts w:ascii="Times New Roman" w:eastAsia="Times New Roman" w:hAnsi="Times New Roman" w:cs="Times New Roman"/>
          <w:bCs/>
          <w:iCs/>
          <w:kern w:val="0"/>
          <w:sz w:val="28"/>
          <w:szCs w:val="28"/>
          <w:lang w:eastAsia="ru-RU"/>
        </w:rPr>
        <w:lastRenderedPageBreak/>
        <w:t xml:space="preserve">a) коефіцієнт кореляції; </w:t>
      </w:r>
    </w:p>
    <w:p w14:paraId="18F43918" w14:textId="1A760877" w:rsidR="009C2466" w:rsidRPr="00BA6023" w:rsidRDefault="00B31CA7" w:rsidP="009C2466">
      <w:pPr>
        <w:tabs>
          <w:tab w:val="left" w:pos="284"/>
        </w:tabs>
        <w:spacing w:after="0" w:line="240" w:lineRule="auto"/>
        <w:ind w:right="-1"/>
        <w:jc w:val="both"/>
        <w:rPr>
          <w:rFonts w:ascii="Times New Roman" w:eastAsia="Times New Roman" w:hAnsi="Times New Roman" w:cs="Times New Roman"/>
          <w:bCs/>
          <w:iCs/>
          <w:kern w:val="0"/>
          <w:sz w:val="28"/>
          <w:szCs w:val="28"/>
          <w:lang w:eastAsia="ru-RU"/>
        </w:rPr>
      </w:pPr>
      <w:r w:rsidRPr="00BA6023">
        <w:rPr>
          <w:rFonts w:ascii="Times New Roman" w:eastAsia="Times New Roman" w:hAnsi="Times New Roman" w:cs="Times New Roman"/>
          <w:bCs/>
          <w:iCs/>
          <w:kern w:val="0"/>
          <w:sz w:val="28"/>
          <w:szCs w:val="28"/>
          <w:lang w:eastAsia="ru-RU"/>
        </w:rPr>
        <w:t>б</w:t>
      </w:r>
      <w:r w:rsidR="009C2466" w:rsidRPr="00BA6023">
        <w:rPr>
          <w:rFonts w:ascii="Times New Roman" w:eastAsia="Times New Roman" w:hAnsi="Times New Roman" w:cs="Times New Roman"/>
          <w:bCs/>
          <w:iCs/>
          <w:kern w:val="0"/>
          <w:sz w:val="28"/>
          <w:szCs w:val="28"/>
          <w:lang w:eastAsia="ru-RU"/>
        </w:rPr>
        <w:t xml:space="preserve">) коефіцієнт варіації; </w:t>
      </w:r>
    </w:p>
    <w:p w14:paraId="2AB9A312" w14:textId="61F20B2E" w:rsidR="009C2466" w:rsidRPr="00BA6023" w:rsidRDefault="00B31CA7" w:rsidP="009C2466">
      <w:pPr>
        <w:tabs>
          <w:tab w:val="left" w:pos="284"/>
        </w:tabs>
        <w:spacing w:after="0" w:line="240" w:lineRule="auto"/>
        <w:ind w:right="-1"/>
        <w:jc w:val="both"/>
        <w:rPr>
          <w:rFonts w:ascii="Times New Roman" w:eastAsia="Times New Roman" w:hAnsi="Times New Roman" w:cs="Times New Roman"/>
          <w:bCs/>
          <w:iCs/>
          <w:kern w:val="0"/>
          <w:sz w:val="28"/>
          <w:szCs w:val="28"/>
          <w:lang w:eastAsia="ru-RU"/>
        </w:rPr>
      </w:pPr>
      <w:r w:rsidRPr="00BA6023">
        <w:rPr>
          <w:rFonts w:ascii="Times New Roman" w:eastAsia="Times New Roman" w:hAnsi="Times New Roman" w:cs="Times New Roman"/>
          <w:bCs/>
          <w:iCs/>
          <w:kern w:val="0"/>
          <w:sz w:val="28"/>
          <w:szCs w:val="28"/>
          <w:lang w:eastAsia="ru-RU"/>
        </w:rPr>
        <w:t>в</w:t>
      </w:r>
      <w:r w:rsidR="009C2466" w:rsidRPr="00BA6023">
        <w:rPr>
          <w:rFonts w:ascii="Times New Roman" w:eastAsia="Times New Roman" w:hAnsi="Times New Roman" w:cs="Times New Roman"/>
          <w:bCs/>
          <w:iCs/>
          <w:kern w:val="0"/>
          <w:sz w:val="28"/>
          <w:szCs w:val="28"/>
          <w:lang w:eastAsia="ru-RU"/>
        </w:rPr>
        <w:t>) коефіцієнт β;</w:t>
      </w:r>
    </w:p>
    <w:p w14:paraId="0EC69B6A" w14:textId="387DDA64" w:rsidR="009C2466" w:rsidRPr="00BA6023" w:rsidRDefault="001623AC" w:rsidP="009C2466">
      <w:pPr>
        <w:tabs>
          <w:tab w:val="left" w:pos="284"/>
        </w:tabs>
        <w:spacing w:after="0" w:line="240" w:lineRule="auto"/>
        <w:ind w:right="-1"/>
        <w:jc w:val="both"/>
        <w:rPr>
          <w:rFonts w:ascii="Times New Roman" w:eastAsia="Times New Roman" w:hAnsi="Times New Roman" w:cs="Times New Roman"/>
          <w:bCs/>
          <w:iCs/>
          <w:kern w:val="0"/>
          <w:sz w:val="28"/>
          <w:szCs w:val="28"/>
          <w:lang w:eastAsia="ru-RU"/>
        </w:rPr>
      </w:pPr>
      <w:r w:rsidRPr="00BA6023">
        <w:rPr>
          <w:rFonts w:ascii="Times New Roman" w:eastAsia="Times New Roman" w:hAnsi="Times New Roman" w:cs="Times New Roman"/>
          <w:b/>
          <w:i/>
          <w:kern w:val="0"/>
          <w:sz w:val="28"/>
          <w:szCs w:val="28"/>
          <w:lang w:eastAsia="ru-RU"/>
        </w:rPr>
        <w:t xml:space="preserve">8. </w:t>
      </w:r>
      <w:r w:rsidR="009C2466" w:rsidRPr="00BA6023">
        <w:rPr>
          <w:rFonts w:ascii="Times New Roman" w:eastAsia="Times New Roman" w:hAnsi="Times New Roman" w:cs="Times New Roman"/>
          <w:b/>
          <w:i/>
          <w:kern w:val="0"/>
          <w:sz w:val="28"/>
          <w:szCs w:val="28"/>
          <w:lang w:eastAsia="ru-RU"/>
        </w:rPr>
        <w:t>Для відносної оцінки ступеня ризику цінних паперів застосовується</w:t>
      </w:r>
      <w:r w:rsidR="009C2466" w:rsidRPr="00BA6023">
        <w:rPr>
          <w:rFonts w:ascii="Times New Roman" w:eastAsia="Times New Roman" w:hAnsi="Times New Roman" w:cs="Times New Roman"/>
          <w:bCs/>
          <w:iCs/>
          <w:kern w:val="0"/>
          <w:sz w:val="28"/>
          <w:szCs w:val="28"/>
          <w:lang w:eastAsia="ru-RU"/>
        </w:rPr>
        <w:t xml:space="preserve">: </w:t>
      </w:r>
    </w:p>
    <w:p w14:paraId="7444FB3C" w14:textId="77777777" w:rsidR="009C2466" w:rsidRPr="00BA6023" w:rsidRDefault="009C2466" w:rsidP="009C2466">
      <w:pPr>
        <w:tabs>
          <w:tab w:val="left" w:pos="284"/>
        </w:tabs>
        <w:spacing w:after="0" w:line="240" w:lineRule="auto"/>
        <w:ind w:right="-1"/>
        <w:jc w:val="both"/>
        <w:rPr>
          <w:rFonts w:ascii="Times New Roman" w:eastAsia="Times New Roman" w:hAnsi="Times New Roman" w:cs="Times New Roman"/>
          <w:bCs/>
          <w:iCs/>
          <w:kern w:val="0"/>
          <w:sz w:val="28"/>
          <w:szCs w:val="28"/>
          <w:lang w:eastAsia="ru-RU"/>
        </w:rPr>
      </w:pPr>
      <w:r w:rsidRPr="00BA6023">
        <w:rPr>
          <w:rFonts w:ascii="Times New Roman" w:eastAsia="Times New Roman" w:hAnsi="Times New Roman" w:cs="Times New Roman"/>
          <w:bCs/>
          <w:iCs/>
          <w:kern w:val="0"/>
          <w:sz w:val="28"/>
          <w:szCs w:val="28"/>
          <w:lang w:eastAsia="ru-RU"/>
        </w:rPr>
        <w:t xml:space="preserve">a) норма прибутку; </w:t>
      </w:r>
    </w:p>
    <w:p w14:paraId="6850C37B" w14:textId="7D021FBF" w:rsidR="00B31CA7" w:rsidRPr="00BA6023" w:rsidRDefault="00B31CA7" w:rsidP="009C2466">
      <w:pPr>
        <w:tabs>
          <w:tab w:val="left" w:pos="284"/>
        </w:tabs>
        <w:spacing w:after="0" w:line="240" w:lineRule="auto"/>
        <w:ind w:right="-1"/>
        <w:jc w:val="both"/>
        <w:rPr>
          <w:rFonts w:ascii="Times New Roman" w:eastAsia="Times New Roman" w:hAnsi="Times New Roman" w:cs="Times New Roman"/>
          <w:bCs/>
          <w:iCs/>
          <w:kern w:val="0"/>
          <w:sz w:val="28"/>
          <w:szCs w:val="28"/>
          <w:lang w:eastAsia="ru-RU"/>
        </w:rPr>
      </w:pPr>
      <w:r w:rsidRPr="00BA6023">
        <w:rPr>
          <w:rFonts w:ascii="Times New Roman" w:eastAsia="Times New Roman" w:hAnsi="Times New Roman" w:cs="Times New Roman"/>
          <w:bCs/>
          <w:iCs/>
          <w:kern w:val="0"/>
          <w:sz w:val="28"/>
          <w:szCs w:val="28"/>
          <w:lang w:eastAsia="ru-RU"/>
        </w:rPr>
        <w:t>б</w:t>
      </w:r>
      <w:r w:rsidR="009C2466" w:rsidRPr="00BA6023">
        <w:rPr>
          <w:rFonts w:ascii="Times New Roman" w:eastAsia="Times New Roman" w:hAnsi="Times New Roman" w:cs="Times New Roman"/>
          <w:bCs/>
          <w:iCs/>
          <w:kern w:val="0"/>
          <w:sz w:val="28"/>
          <w:szCs w:val="28"/>
          <w:lang w:eastAsia="ru-RU"/>
        </w:rPr>
        <w:t xml:space="preserve">) кореляції; </w:t>
      </w:r>
    </w:p>
    <w:p w14:paraId="30AF3C56" w14:textId="48A47607" w:rsidR="009C2466" w:rsidRPr="00BA6023" w:rsidRDefault="00B31CA7" w:rsidP="009C2466">
      <w:pPr>
        <w:tabs>
          <w:tab w:val="left" w:pos="284"/>
        </w:tabs>
        <w:spacing w:after="0" w:line="240" w:lineRule="auto"/>
        <w:ind w:right="-1"/>
        <w:jc w:val="both"/>
        <w:rPr>
          <w:rFonts w:ascii="Times New Roman" w:eastAsia="Times New Roman" w:hAnsi="Times New Roman" w:cs="Times New Roman"/>
          <w:bCs/>
          <w:iCs/>
          <w:kern w:val="0"/>
          <w:sz w:val="28"/>
          <w:szCs w:val="28"/>
          <w:lang w:eastAsia="ru-RU"/>
        </w:rPr>
      </w:pPr>
      <w:r w:rsidRPr="00BA6023">
        <w:rPr>
          <w:rFonts w:ascii="Times New Roman" w:eastAsia="Times New Roman" w:hAnsi="Times New Roman" w:cs="Times New Roman"/>
          <w:bCs/>
          <w:iCs/>
          <w:kern w:val="0"/>
          <w:sz w:val="28"/>
          <w:szCs w:val="28"/>
          <w:lang w:eastAsia="ru-RU"/>
        </w:rPr>
        <w:t>в</w:t>
      </w:r>
      <w:r w:rsidR="009C2466" w:rsidRPr="00BA6023">
        <w:rPr>
          <w:rFonts w:ascii="Times New Roman" w:eastAsia="Times New Roman" w:hAnsi="Times New Roman" w:cs="Times New Roman"/>
          <w:bCs/>
          <w:iCs/>
          <w:kern w:val="0"/>
          <w:sz w:val="28"/>
          <w:szCs w:val="28"/>
          <w:lang w:eastAsia="ru-RU"/>
        </w:rPr>
        <w:t xml:space="preserve">) коефіцієнт варіації; </w:t>
      </w:r>
    </w:p>
    <w:p w14:paraId="6BB39F5A" w14:textId="220C2122" w:rsidR="009C2466" w:rsidRPr="00BA6023" w:rsidRDefault="00B31CA7" w:rsidP="009C2466">
      <w:pPr>
        <w:tabs>
          <w:tab w:val="left" w:pos="284"/>
        </w:tabs>
        <w:spacing w:after="0" w:line="240" w:lineRule="auto"/>
        <w:ind w:right="-1"/>
        <w:jc w:val="both"/>
        <w:rPr>
          <w:rFonts w:ascii="Times New Roman" w:eastAsia="Times New Roman" w:hAnsi="Times New Roman" w:cs="Times New Roman"/>
          <w:bCs/>
          <w:iCs/>
          <w:kern w:val="0"/>
          <w:sz w:val="28"/>
          <w:szCs w:val="28"/>
          <w:lang w:eastAsia="ru-RU"/>
        </w:rPr>
      </w:pPr>
      <w:r w:rsidRPr="00BA6023">
        <w:rPr>
          <w:rFonts w:ascii="Times New Roman" w:eastAsia="Times New Roman" w:hAnsi="Times New Roman" w:cs="Times New Roman"/>
          <w:bCs/>
          <w:iCs/>
          <w:kern w:val="0"/>
          <w:sz w:val="28"/>
          <w:szCs w:val="28"/>
          <w:lang w:eastAsia="ru-RU"/>
        </w:rPr>
        <w:t>г</w:t>
      </w:r>
      <w:r w:rsidR="009C2466" w:rsidRPr="00BA6023">
        <w:rPr>
          <w:rFonts w:ascii="Times New Roman" w:eastAsia="Times New Roman" w:hAnsi="Times New Roman" w:cs="Times New Roman"/>
          <w:bCs/>
          <w:iCs/>
          <w:kern w:val="0"/>
          <w:sz w:val="28"/>
          <w:szCs w:val="28"/>
          <w:lang w:eastAsia="ru-RU"/>
        </w:rPr>
        <w:t>) дисперсія норми прибутку цінного паперу.</w:t>
      </w:r>
    </w:p>
    <w:p w14:paraId="56925B40" w14:textId="2C35890E" w:rsidR="00DE244B" w:rsidRPr="00BA6023" w:rsidRDefault="001623AC" w:rsidP="00B31CA7">
      <w:pPr>
        <w:tabs>
          <w:tab w:val="left" w:pos="284"/>
        </w:tabs>
        <w:spacing w:after="0" w:line="240" w:lineRule="auto"/>
        <w:ind w:right="-1"/>
        <w:jc w:val="both"/>
        <w:rPr>
          <w:rFonts w:ascii="Times New Roman" w:eastAsia="Times New Roman" w:hAnsi="Times New Roman" w:cs="Times New Roman"/>
          <w:bCs/>
          <w:iCs/>
          <w:kern w:val="0"/>
          <w:sz w:val="28"/>
          <w:szCs w:val="28"/>
          <w:lang w:eastAsia="ru-RU"/>
        </w:rPr>
      </w:pPr>
      <w:r w:rsidRPr="00BA6023">
        <w:rPr>
          <w:rFonts w:ascii="Times New Roman" w:eastAsia="Times New Roman" w:hAnsi="Times New Roman" w:cs="Times New Roman"/>
          <w:b/>
          <w:i/>
          <w:kern w:val="0"/>
          <w:sz w:val="28"/>
          <w:szCs w:val="28"/>
          <w:lang w:eastAsia="ru-RU"/>
        </w:rPr>
        <w:t>9.</w:t>
      </w:r>
      <w:r w:rsidR="009C2466" w:rsidRPr="00BA6023">
        <w:rPr>
          <w:rFonts w:ascii="Times New Roman" w:eastAsia="Times New Roman" w:hAnsi="Times New Roman" w:cs="Times New Roman"/>
          <w:b/>
          <w:i/>
          <w:kern w:val="0"/>
          <w:sz w:val="28"/>
          <w:szCs w:val="28"/>
          <w:lang w:eastAsia="ru-RU"/>
        </w:rPr>
        <w:t>Система альфа-бета – це спосіб вимірювання</w:t>
      </w:r>
      <w:r w:rsidR="00DE244B" w:rsidRPr="00BA6023">
        <w:rPr>
          <w:rFonts w:ascii="Times New Roman" w:eastAsia="Times New Roman" w:hAnsi="Times New Roman" w:cs="Times New Roman"/>
          <w:bCs/>
          <w:iCs/>
          <w:kern w:val="0"/>
          <w:sz w:val="28"/>
          <w:szCs w:val="28"/>
          <w:lang w:eastAsia="ru-RU"/>
        </w:rPr>
        <w:t>...</w:t>
      </w:r>
      <w:r w:rsidR="009C2466" w:rsidRPr="00BA6023">
        <w:rPr>
          <w:rFonts w:ascii="Times New Roman" w:eastAsia="Times New Roman" w:hAnsi="Times New Roman" w:cs="Times New Roman"/>
          <w:bCs/>
          <w:iCs/>
          <w:kern w:val="0"/>
          <w:sz w:val="28"/>
          <w:szCs w:val="28"/>
          <w:lang w:eastAsia="ru-RU"/>
        </w:rPr>
        <w:t xml:space="preserve"> </w:t>
      </w:r>
    </w:p>
    <w:p w14:paraId="0501C252" w14:textId="5B955160" w:rsidR="009C2466" w:rsidRPr="00BA6023" w:rsidRDefault="00B31CA7" w:rsidP="009C2466">
      <w:pPr>
        <w:tabs>
          <w:tab w:val="left" w:pos="284"/>
        </w:tabs>
        <w:spacing w:after="0" w:line="240" w:lineRule="auto"/>
        <w:ind w:right="-1"/>
        <w:jc w:val="both"/>
        <w:rPr>
          <w:rFonts w:ascii="Times New Roman" w:eastAsia="Times New Roman" w:hAnsi="Times New Roman" w:cs="Times New Roman"/>
          <w:bCs/>
          <w:iCs/>
          <w:kern w:val="0"/>
          <w:sz w:val="28"/>
          <w:szCs w:val="28"/>
          <w:lang w:eastAsia="ru-RU"/>
        </w:rPr>
      </w:pPr>
      <w:r w:rsidRPr="00BA6023">
        <w:rPr>
          <w:rFonts w:ascii="Times New Roman" w:eastAsia="Times New Roman" w:hAnsi="Times New Roman" w:cs="Times New Roman"/>
          <w:bCs/>
          <w:iCs/>
          <w:kern w:val="0"/>
          <w:sz w:val="28"/>
          <w:szCs w:val="28"/>
          <w:lang w:eastAsia="ru-RU"/>
        </w:rPr>
        <w:t xml:space="preserve">а) </w:t>
      </w:r>
      <w:r w:rsidR="009C2466" w:rsidRPr="00BA6023">
        <w:rPr>
          <w:rFonts w:ascii="Times New Roman" w:eastAsia="Times New Roman" w:hAnsi="Times New Roman" w:cs="Times New Roman"/>
          <w:bCs/>
          <w:iCs/>
          <w:kern w:val="0"/>
          <w:sz w:val="28"/>
          <w:szCs w:val="28"/>
          <w:lang w:eastAsia="ru-RU"/>
        </w:rPr>
        <w:t>прибутковості портфеля</w:t>
      </w:r>
      <w:r w:rsidR="00DE244B" w:rsidRPr="00BA6023">
        <w:rPr>
          <w:rFonts w:ascii="Times New Roman" w:eastAsia="Times New Roman" w:hAnsi="Times New Roman" w:cs="Times New Roman"/>
          <w:bCs/>
          <w:iCs/>
          <w:kern w:val="0"/>
          <w:sz w:val="28"/>
          <w:szCs w:val="28"/>
          <w:lang w:eastAsia="ru-RU"/>
        </w:rPr>
        <w:t>;</w:t>
      </w:r>
    </w:p>
    <w:p w14:paraId="01C917C1" w14:textId="0A5FB3E8" w:rsidR="00DE244B" w:rsidRPr="00BA6023" w:rsidRDefault="00B31CA7" w:rsidP="009C2466">
      <w:pPr>
        <w:tabs>
          <w:tab w:val="left" w:pos="284"/>
        </w:tabs>
        <w:spacing w:after="0" w:line="240" w:lineRule="auto"/>
        <w:ind w:right="-1"/>
        <w:jc w:val="both"/>
        <w:rPr>
          <w:rFonts w:ascii="Times New Roman" w:eastAsia="Times New Roman" w:hAnsi="Times New Roman" w:cs="Times New Roman"/>
          <w:bCs/>
          <w:iCs/>
          <w:kern w:val="0"/>
          <w:sz w:val="28"/>
          <w:szCs w:val="28"/>
          <w:lang w:eastAsia="ru-RU"/>
        </w:rPr>
      </w:pPr>
      <w:r w:rsidRPr="00BA6023">
        <w:rPr>
          <w:rFonts w:ascii="Times New Roman" w:eastAsia="Times New Roman" w:hAnsi="Times New Roman" w:cs="Times New Roman"/>
          <w:bCs/>
          <w:iCs/>
          <w:kern w:val="0"/>
          <w:sz w:val="28"/>
          <w:szCs w:val="28"/>
          <w:lang w:eastAsia="ru-RU"/>
        </w:rPr>
        <w:t xml:space="preserve">б) </w:t>
      </w:r>
      <w:r w:rsidR="00DE244B" w:rsidRPr="00BA6023">
        <w:rPr>
          <w:rFonts w:ascii="Times New Roman" w:eastAsia="Times New Roman" w:hAnsi="Times New Roman" w:cs="Times New Roman"/>
          <w:bCs/>
          <w:iCs/>
          <w:kern w:val="0"/>
          <w:sz w:val="28"/>
          <w:szCs w:val="28"/>
          <w:lang w:eastAsia="ru-RU"/>
        </w:rPr>
        <w:t>взаємозв'язку прибутковості та ризику;</w:t>
      </w:r>
    </w:p>
    <w:p w14:paraId="19094C51" w14:textId="14859191" w:rsidR="00DE244B" w:rsidRPr="00BA6023" w:rsidRDefault="00B31CA7" w:rsidP="009C2466">
      <w:pPr>
        <w:tabs>
          <w:tab w:val="left" w:pos="284"/>
        </w:tabs>
        <w:spacing w:after="0" w:line="240" w:lineRule="auto"/>
        <w:ind w:right="-1"/>
        <w:jc w:val="both"/>
        <w:rPr>
          <w:rFonts w:ascii="Times New Roman" w:eastAsia="Times New Roman" w:hAnsi="Times New Roman" w:cs="Times New Roman"/>
          <w:bCs/>
          <w:iCs/>
          <w:kern w:val="0"/>
          <w:sz w:val="28"/>
          <w:szCs w:val="28"/>
          <w:lang w:eastAsia="ru-RU"/>
        </w:rPr>
      </w:pPr>
      <w:r w:rsidRPr="00BA6023">
        <w:rPr>
          <w:rFonts w:ascii="Times New Roman" w:eastAsia="Times New Roman" w:hAnsi="Times New Roman" w:cs="Times New Roman"/>
          <w:bCs/>
          <w:iCs/>
          <w:kern w:val="0"/>
          <w:sz w:val="28"/>
          <w:szCs w:val="28"/>
          <w:lang w:eastAsia="ru-RU"/>
        </w:rPr>
        <w:t xml:space="preserve">в) </w:t>
      </w:r>
      <w:r w:rsidR="00DE244B" w:rsidRPr="00BA6023">
        <w:rPr>
          <w:rFonts w:ascii="Times New Roman" w:eastAsia="Times New Roman" w:hAnsi="Times New Roman" w:cs="Times New Roman"/>
          <w:bCs/>
          <w:iCs/>
          <w:kern w:val="0"/>
          <w:sz w:val="28"/>
          <w:szCs w:val="28"/>
          <w:lang w:eastAsia="ru-RU"/>
        </w:rPr>
        <w:t>ризикованості портфеля;</w:t>
      </w:r>
    </w:p>
    <w:p w14:paraId="6292AE2C" w14:textId="632E29B0" w:rsidR="00DE244B" w:rsidRPr="00BA6023" w:rsidRDefault="00B31CA7" w:rsidP="009C2466">
      <w:pPr>
        <w:tabs>
          <w:tab w:val="left" w:pos="284"/>
        </w:tabs>
        <w:spacing w:after="0" w:line="240" w:lineRule="auto"/>
        <w:ind w:right="-1"/>
        <w:jc w:val="both"/>
        <w:rPr>
          <w:rFonts w:ascii="Times New Roman" w:eastAsia="Times New Roman" w:hAnsi="Times New Roman" w:cs="Times New Roman"/>
          <w:bCs/>
          <w:iCs/>
          <w:kern w:val="0"/>
          <w:sz w:val="28"/>
          <w:szCs w:val="28"/>
          <w:lang w:eastAsia="ru-RU"/>
        </w:rPr>
      </w:pPr>
      <w:r w:rsidRPr="00BA6023">
        <w:rPr>
          <w:rFonts w:ascii="Times New Roman" w:eastAsia="Times New Roman" w:hAnsi="Times New Roman" w:cs="Times New Roman"/>
          <w:bCs/>
          <w:iCs/>
          <w:kern w:val="0"/>
          <w:sz w:val="28"/>
          <w:szCs w:val="28"/>
          <w:lang w:eastAsia="ru-RU"/>
        </w:rPr>
        <w:t xml:space="preserve">г) </w:t>
      </w:r>
      <w:r w:rsidR="00DE244B" w:rsidRPr="00BA6023">
        <w:rPr>
          <w:rFonts w:ascii="Times New Roman" w:eastAsia="Times New Roman" w:hAnsi="Times New Roman" w:cs="Times New Roman"/>
          <w:bCs/>
          <w:iCs/>
          <w:kern w:val="0"/>
          <w:sz w:val="28"/>
          <w:szCs w:val="28"/>
          <w:lang w:eastAsia="ru-RU"/>
        </w:rPr>
        <w:t>дисперсії портфеля.</w:t>
      </w:r>
    </w:p>
    <w:p w14:paraId="7E2E40A6" w14:textId="2CD798AB" w:rsidR="00177C07" w:rsidRPr="00BA6023" w:rsidRDefault="00177C07" w:rsidP="00B31CA7">
      <w:pPr>
        <w:tabs>
          <w:tab w:val="left" w:pos="284"/>
        </w:tabs>
        <w:spacing w:after="0" w:line="240" w:lineRule="auto"/>
        <w:jc w:val="both"/>
        <w:rPr>
          <w:rFonts w:ascii="Times New Roman" w:eastAsia="Times New Roman" w:hAnsi="Times New Roman" w:cs="Times New Roman"/>
          <w:bCs/>
          <w:iCs/>
          <w:kern w:val="0"/>
          <w:sz w:val="28"/>
          <w:szCs w:val="28"/>
          <w:lang w:eastAsia="ru-RU"/>
        </w:rPr>
      </w:pPr>
      <w:r w:rsidRPr="00BA6023">
        <w:rPr>
          <w:rFonts w:ascii="Times New Roman" w:eastAsia="Times New Roman" w:hAnsi="Times New Roman" w:cs="Times New Roman"/>
          <w:b/>
          <w:i/>
          <w:kern w:val="0"/>
          <w:sz w:val="28"/>
          <w:szCs w:val="28"/>
          <w:lang w:eastAsia="ru-RU"/>
        </w:rPr>
        <w:t>10. Конкретні методи і прийоми для досягнення поставленої мети в конкретних умовах – це</w:t>
      </w:r>
      <w:r w:rsidRPr="00BA6023">
        <w:rPr>
          <w:rFonts w:ascii="Times New Roman" w:eastAsia="Times New Roman" w:hAnsi="Times New Roman" w:cs="Times New Roman"/>
          <w:bCs/>
          <w:iCs/>
          <w:kern w:val="0"/>
          <w:sz w:val="28"/>
          <w:szCs w:val="28"/>
          <w:lang w:eastAsia="ru-RU"/>
        </w:rPr>
        <w:t>:</w:t>
      </w:r>
    </w:p>
    <w:p w14:paraId="4F7309F4" w14:textId="77777777" w:rsidR="00177C07" w:rsidRPr="00BA6023" w:rsidRDefault="00177C07" w:rsidP="00177C07">
      <w:pPr>
        <w:tabs>
          <w:tab w:val="left" w:pos="284"/>
        </w:tabs>
        <w:spacing w:after="0" w:line="240" w:lineRule="auto"/>
        <w:ind w:right="-1"/>
        <w:jc w:val="both"/>
        <w:rPr>
          <w:rFonts w:ascii="Times New Roman" w:eastAsia="Times New Roman" w:hAnsi="Times New Roman" w:cs="Times New Roman"/>
          <w:bCs/>
          <w:iCs/>
          <w:kern w:val="0"/>
          <w:sz w:val="28"/>
          <w:szCs w:val="28"/>
          <w:lang w:eastAsia="ru-RU"/>
        </w:rPr>
      </w:pPr>
      <w:r w:rsidRPr="00BA6023">
        <w:rPr>
          <w:rFonts w:ascii="Times New Roman" w:eastAsia="Times New Roman" w:hAnsi="Times New Roman" w:cs="Times New Roman"/>
          <w:bCs/>
          <w:iCs/>
          <w:kern w:val="0"/>
          <w:sz w:val="28"/>
          <w:szCs w:val="28"/>
          <w:lang w:eastAsia="ru-RU"/>
        </w:rPr>
        <w:t>a)</w:t>
      </w:r>
      <w:r w:rsidRPr="00BA6023">
        <w:rPr>
          <w:rFonts w:ascii="Times New Roman" w:eastAsia="Times New Roman" w:hAnsi="Times New Roman" w:cs="Times New Roman"/>
          <w:bCs/>
          <w:iCs/>
          <w:kern w:val="0"/>
          <w:sz w:val="28"/>
          <w:szCs w:val="28"/>
          <w:lang w:eastAsia="ru-RU"/>
        </w:rPr>
        <w:tab/>
        <w:t xml:space="preserve">стратегія управління; </w:t>
      </w:r>
    </w:p>
    <w:p w14:paraId="0B51B3FB" w14:textId="04D7AE37" w:rsidR="00177C07" w:rsidRPr="00BA6023" w:rsidRDefault="00B31CA7" w:rsidP="00177C07">
      <w:pPr>
        <w:tabs>
          <w:tab w:val="left" w:pos="284"/>
        </w:tabs>
        <w:spacing w:after="0" w:line="240" w:lineRule="auto"/>
        <w:ind w:right="-1"/>
        <w:jc w:val="both"/>
        <w:rPr>
          <w:rFonts w:ascii="Times New Roman" w:eastAsia="Times New Roman" w:hAnsi="Times New Roman" w:cs="Times New Roman"/>
          <w:bCs/>
          <w:iCs/>
          <w:kern w:val="0"/>
          <w:sz w:val="28"/>
          <w:szCs w:val="28"/>
          <w:lang w:eastAsia="ru-RU"/>
        </w:rPr>
      </w:pPr>
      <w:r w:rsidRPr="00BA6023">
        <w:rPr>
          <w:rFonts w:ascii="Times New Roman" w:eastAsia="Times New Roman" w:hAnsi="Times New Roman" w:cs="Times New Roman"/>
          <w:bCs/>
          <w:iCs/>
          <w:kern w:val="0"/>
          <w:sz w:val="28"/>
          <w:szCs w:val="28"/>
          <w:lang w:eastAsia="ru-RU"/>
        </w:rPr>
        <w:t>б</w:t>
      </w:r>
      <w:r w:rsidR="00177C07" w:rsidRPr="00BA6023">
        <w:rPr>
          <w:rFonts w:ascii="Times New Roman" w:eastAsia="Times New Roman" w:hAnsi="Times New Roman" w:cs="Times New Roman"/>
          <w:bCs/>
          <w:iCs/>
          <w:kern w:val="0"/>
          <w:sz w:val="28"/>
          <w:szCs w:val="28"/>
          <w:lang w:eastAsia="ru-RU"/>
        </w:rPr>
        <w:t>)</w:t>
      </w:r>
      <w:r w:rsidR="00177C07" w:rsidRPr="00BA6023">
        <w:rPr>
          <w:rFonts w:ascii="Times New Roman" w:eastAsia="Times New Roman" w:hAnsi="Times New Roman" w:cs="Times New Roman"/>
          <w:bCs/>
          <w:iCs/>
          <w:kern w:val="0"/>
          <w:sz w:val="28"/>
          <w:szCs w:val="28"/>
          <w:lang w:eastAsia="ru-RU"/>
        </w:rPr>
        <w:tab/>
        <w:t xml:space="preserve">тактика управління; </w:t>
      </w:r>
    </w:p>
    <w:p w14:paraId="58724B98" w14:textId="6636DD3A" w:rsidR="00177C07" w:rsidRPr="00BA6023" w:rsidRDefault="00B31CA7" w:rsidP="00177C07">
      <w:pPr>
        <w:tabs>
          <w:tab w:val="left" w:pos="284"/>
        </w:tabs>
        <w:spacing w:after="0" w:line="240" w:lineRule="auto"/>
        <w:ind w:right="-1"/>
        <w:jc w:val="both"/>
        <w:rPr>
          <w:rFonts w:ascii="Times New Roman" w:eastAsia="Times New Roman" w:hAnsi="Times New Roman" w:cs="Times New Roman"/>
          <w:bCs/>
          <w:iCs/>
          <w:kern w:val="0"/>
          <w:sz w:val="28"/>
          <w:szCs w:val="28"/>
          <w:lang w:eastAsia="ru-RU"/>
        </w:rPr>
      </w:pPr>
      <w:r w:rsidRPr="00BA6023">
        <w:rPr>
          <w:rFonts w:ascii="Times New Roman" w:eastAsia="Times New Roman" w:hAnsi="Times New Roman" w:cs="Times New Roman"/>
          <w:bCs/>
          <w:iCs/>
          <w:kern w:val="0"/>
          <w:sz w:val="28"/>
          <w:szCs w:val="28"/>
          <w:lang w:eastAsia="ru-RU"/>
        </w:rPr>
        <w:t>в</w:t>
      </w:r>
      <w:r w:rsidR="00177C07" w:rsidRPr="00BA6023">
        <w:rPr>
          <w:rFonts w:ascii="Times New Roman" w:eastAsia="Times New Roman" w:hAnsi="Times New Roman" w:cs="Times New Roman"/>
          <w:bCs/>
          <w:iCs/>
          <w:kern w:val="0"/>
          <w:sz w:val="28"/>
          <w:szCs w:val="28"/>
          <w:lang w:eastAsia="ru-RU"/>
        </w:rPr>
        <w:t>)</w:t>
      </w:r>
      <w:r w:rsidR="00177C07" w:rsidRPr="00BA6023">
        <w:rPr>
          <w:rFonts w:ascii="Times New Roman" w:eastAsia="Times New Roman" w:hAnsi="Times New Roman" w:cs="Times New Roman"/>
          <w:bCs/>
          <w:iCs/>
          <w:kern w:val="0"/>
          <w:sz w:val="28"/>
          <w:szCs w:val="28"/>
          <w:lang w:eastAsia="ru-RU"/>
        </w:rPr>
        <w:tab/>
        <w:t xml:space="preserve">політика управління; </w:t>
      </w:r>
    </w:p>
    <w:p w14:paraId="7216C130" w14:textId="25BACBBA" w:rsidR="00177C07" w:rsidRPr="00BA6023" w:rsidRDefault="00B31CA7" w:rsidP="00177C07">
      <w:pPr>
        <w:tabs>
          <w:tab w:val="left" w:pos="284"/>
        </w:tabs>
        <w:spacing w:after="0" w:line="240" w:lineRule="auto"/>
        <w:ind w:right="-1"/>
        <w:jc w:val="both"/>
        <w:rPr>
          <w:rFonts w:ascii="Times New Roman" w:eastAsia="Times New Roman" w:hAnsi="Times New Roman" w:cs="Times New Roman"/>
          <w:bCs/>
          <w:iCs/>
          <w:kern w:val="0"/>
          <w:sz w:val="28"/>
          <w:szCs w:val="28"/>
          <w:lang w:eastAsia="ru-RU"/>
        </w:rPr>
      </w:pPr>
      <w:r w:rsidRPr="00BA6023">
        <w:rPr>
          <w:rFonts w:ascii="Times New Roman" w:eastAsia="Times New Roman" w:hAnsi="Times New Roman" w:cs="Times New Roman"/>
          <w:bCs/>
          <w:iCs/>
          <w:kern w:val="0"/>
          <w:sz w:val="28"/>
          <w:szCs w:val="28"/>
          <w:lang w:eastAsia="ru-RU"/>
        </w:rPr>
        <w:t>г</w:t>
      </w:r>
      <w:r w:rsidR="00177C07" w:rsidRPr="00BA6023">
        <w:rPr>
          <w:rFonts w:ascii="Times New Roman" w:eastAsia="Times New Roman" w:hAnsi="Times New Roman" w:cs="Times New Roman"/>
          <w:bCs/>
          <w:iCs/>
          <w:kern w:val="0"/>
          <w:sz w:val="28"/>
          <w:szCs w:val="28"/>
          <w:lang w:eastAsia="ru-RU"/>
        </w:rPr>
        <w:t>)</w:t>
      </w:r>
      <w:r w:rsidR="00177C07" w:rsidRPr="00BA6023">
        <w:rPr>
          <w:rFonts w:ascii="Times New Roman" w:eastAsia="Times New Roman" w:hAnsi="Times New Roman" w:cs="Times New Roman"/>
          <w:bCs/>
          <w:iCs/>
          <w:kern w:val="0"/>
          <w:sz w:val="28"/>
          <w:szCs w:val="28"/>
          <w:lang w:eastAsia="ru-RU"/>
        </w:rPr>
        <w:tab/>
        <w:t xml:space="preserve">варіанти а) і </w:t>
      </w:r>
      <w:r w:rsidRPr="00BA6023">
        <w:rPr>
          <w:rFonts w:ascii="Times New Roman" w:eastAsia="Times New Roman" w:hAnsi="Times New Roman" w:cs="Times New Roman"/>
          <w:bCs/>
          <w:iCs/>
          <w:kern w:val="0"/>
          <w:sz w:val="28"/>
          <w:szCs w:val="28"/>
          <w:lang w:eastAsia="ru-RU"/>
        </w:rPr>
        <w:t>б</w:t>
      </w:r>
      <w:r w:rsidR="00177C07" w:rsidRPr="00BA6023">
        <w:rPr>
          <w:rFonts w:ascii="Times New Roman" w:eastAsia="Times New Roman" w:hAnsi="Times New Roman" w:cs="Times New Roman"/>
          <w:bCs/>
          <w:iCs/>
          <w:kern w:val="0"/>
          <w:sz w:val="28"/>
          <w:szCs w:val="28"/>
          <w:lang w:eastAsia="ru-RU"/>
        </w:rPr>
        <w:t>)</w:t>
      </w:r>
    </w:p>
    <w:p w14:paraId="63956EFA" w14:textId="77777777" w:rsidR="007F525F" w:rsidRPr="00BA6023" w:rsidRDefault="007F525F" w:rsidP="00177C07">
      <w:pPr>
        <w:tabs>
          <w:tab w:val="left" w:pos="284"/>
        </w:tabs>
        <w:spacing w:after="0" w:line="240" w:lineRule="auto"/>
        <w:ind w:right="-1"/>
        <w:jc w:val="both"/>
        <w:rPr>
          <w:rFonts w:ascii="Times New Roman" w:eastAsia="Times New Roman" w:hAnsi="Times New Roman" w:cs="Times New Roman"/>
          <w:bCs/>
          <w:iCs/>
          <w:kern w:val="0"/>
          <w:sz w:val="28"/>
          <w:szCs w:val="28"/>
          <w:lang w:eastAsia="ru-RU"/>
        </w:rPr>
      </w:pPr>
    </w:p>
    <w:p w14:paraId="0B7CF48D" w14:textId="77777777" w:rsidR="007F525F" w:rsidRPr="00BA6023" w:rsidRDefault="007F525F" w:rsidP="00177C07">
      <w:pPr>
        <w:tabs>
          <w:tab w:val="left" w:pos="284"/>
        </w:tabs>
        <w:spacing w:after="0" w:line="240" w:lineRule="auto"/>
        <w:ind w:right="-1"/>
        <w:jc w:val="both"/>
        <w:rPr>
          <w:rFonts w:ascii="Times New Roman" w:eastAsia="Times New Roman" w:hAnsi="Times New Roman" w:cs="Times New Roman"/>
          <w:bCs/>
          <w:iCs/>
          <w:kern w:val="0"/>
          <w:sz w:val="28"/>
          <w:szCs w:val="28"/>
          <w:lang w:eastAsia="ru-RU"/>
        </w:rPr>
      </w:pPr>
    </w:p>
    <w:p w14:paraId="57A1737D" w14:textId="665BBC84" w:rsidR="007F525F" w:rsidRPr="00BA6023" w:rsidRDefault="007F525F" w:rsidP="007F525F">
      <w:pPr>
        <w:spacing w:after="0" w:line="240" w:lineRule="auto"/>
        <w:ind w:firstLine="720"/>
        <w:jc w:val="center"/>
        <w:rPr>
          <w:rFonts w:ascii="Times New Roman" w:eastAsia="Aptos" w:hAnsi="Times New Roman" w:cs="Times New Roman"/>
          <w:b/>
          <w:bCs/>
          <w:sz w:val="28"/>
          <w:szCs w:val="28"/>
          <w14:ligatures w14:val="standardContextual"/>
        </w:rPr>
      </w:pPr>
      <w:r w:rsidRPr="00BA6023">
        <w:rPr>
          <w:rFonts w:ascii="Times New Roman" w:eastAsia="Times New Roman" w:hAnsi="Times New Roman" w:cs="Times New Roman"/>
          <w:noProof/>
          <w:kern w:val="0"/>
        </w:rPr>
        <mc:AlternateContent>
          <mc:Choice Requires="wpg">
            <w:drawing>
              <wp:anchor distT="0" distB="0" distL="114300" distR="114300" simplePos="0" relativeHeight="251701248" behindDoc="0" locked="0" layoutInCell="1" allowOverlap="1" wp14:anchorId="0E20620A" wp14:editId="5B97458F">
                <wp:simplePos x="0" y="0"/>
                <wp:positionH relativeFrom="page">
                  <wp:posOffset>1707313</wp:posOffset>
                </wp:positionH>
                <wp:positionV relativeFrom="paragraph">
                  <wp:posOffset>14105</wp:posOffset>
                </wp:positionV>
                <wp:extent cx="385445" cy="385445"/>
                <wp:effectExtent l="0" t="0" r="0" b="0"/>
                <wp:wrapNone/>
                <wp:docPr id="220819893" name="Групувати 8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85445" cy="385445"/>
                          <a:chOff x="3834" y="-96"/>
                          <a:chExt cx="607" cy="607"/>
                        </a:xfrm>
                      </wpg:grpSpPr>
                      <wps:wsp>
                        <wps:cNvPr id="469354737" name="Freeform 194"/>
                        <wps:cNvSpPr>
                          <a:spLocks/>
                        </wps:cNvSpPr>
                        <wps:spPr bwMode="auto">
                          <a:xfrm>
                            <a:off x="3874" y="-56"/>
                            <a:ext cx="567" cy="567"/>
                          </a:xfrm>
                          <a:custGeom>
                            <a:avLst/>
                            <a:gdLst>
                              <a:gd name="T0" fmla="+- 0 4157 3874"/>
                              <a:gd name="T1" fmla="*/ T0 w 567"/>
                              <a:gd name="T2" fmla="+- 0 -55 -55"/>
                              <a:gd name="T3" fmla="*/ -55 h 567"/>
                              <a:gd name="T4" fmla="+- 0 4082 3874"/>
                              <a:gd name="T5" fmla="*/ T4 w 567"/>
                              <a:gd name="T6" fmla="+- 0 -45 -55"/>
                              <a:gd name="T7" fmla="*/ -45 h 567"/>
                              <a:gd name="T8" fmla="+- 0 4014 3874"/>
                              <a:gd name="T9" fmla="*/ T8 w 567"/>
                              <a:gd name="T10" fmla="+- 0 -17 -55"/>
                              <a:gd name="T11" fmla="*/ -17 h 567"/>
                              <a:gd name="T12" fmla="+- 0 3957 3874"/>
                              <a:gd name="T13" fmla="*/ T12 w 567"/>
                              <a:gd name="T14" fmla="+- 0 28 -55"/>
                              <a:gd name="T15" fmla="*/ 28 h 567"/>
                              <a:gd name="T16" fmla="+- 0 3913 3874"/>
                              <a:gd name="T17" fmla="*/ T16 w 567"/>
                              <a:gd name="T18" fmla="+- 0 85 -55"/>
                              <a:gd name="T19" fmla="*/ 85 h 567"/>
                              <a:gd name="T20" fmla="+- 0 3884 3874"/>
                              <a:gd name="T21" fmla="*/ T20 w 567"/>
                              <a:gd name="T22" fmla="+- 0 153 -55"/>
                              <a:gd name="T23" fmla="*/ 153 h 567"/>
                              <a:gd name="T24" fmla="+- 0 3874 3874"/>
                              <a:gd name="T25" fmla="*/ T24 w 567"/>
                              <a:gd name="T26" fmla="+- 0 228 -55"/>
                              <a:gd name="T27" fmla="*/ 228 h 567"/>
                              <a:gd name="T28" fmla="+- 0 3884 3874"/>
                              <a:gd name="T29" fmla="*/ T28 w 567"/>
                              <a:gd name="T30" fmla="+- 0 304 -55"/>
                              <a:gd name="T31" fmla="*/ 304 h 567"/>
                              <a:gd name="T32" fmla="+- 0 3913 3874"/>
                              <a:gd name="T33" fmla="*/ T32 w 567"/>
                              <a:gd name="T34" fmla="+- 0 371 -55"/>
                              <a:gd name="T35" fmla="*/ 371 h 567"/>
                              <a:gd name="T36" fmla="+- 0 3957 3874"/>
                              <a:gd name="T37" fmla="*/ T36 w 567"/>
                              <a:gd name="T38" fmla="+- 0 429 -55"/>
                              <a:gd name="T39" fmla="*/ 429 h 567"/>
                              <a:gd name="T40" fmla="+- 0 4014 3874"/>
                              <a:gd name="T41" fmla="*/ T40 w 567"/>
                              <a:gd name="T42" fmla="+- 0 473 -55"/>
                              <a:gd name="T43" fmla="*/ 473 h 567"/>
                              <a:gd name="T44" fmla="+- 0 4082 3874"/>
                              <a:gd name="T45" fmla="*/ T44 w 567"/>
                              <a:gd name="T46" fmla="+- 0 501 -55"/>
                              <a:gd name="T47" fmla="*/ 501 h 567"/>
                              <a:gd name="T48" fmla="+- 0 4157 3874"/>
                              <a:gd name="T49" fmla="*/ T48 w 567"/>
                              <a:gd name="T50" fmla="+- 0 512 -55"/>
                              <a:gd name="T51" fmla="*/ 512 h 567"/>
                              <a:gd name="T52" fmla="+- 0 4233 3874"/>
                              <a:gd name="T53" fmla="*/ T52 w 567"/>
                              <a:gd name="T54" fmla="+- 0 501 -55"/>
                              <a:gd name="T55" fmla="*/ 501 h 567"/>
                              <a:gd name="T56" fmla="+- 0 4301 3874"/>
                              <a:gd name="T57" fmla="*/ T56 w 567"/>
                              <a:gd name="T58" fmla="+- 0 473 -55"/>
                              <a:gd name="T59" fmla="*/ 473 h 567"/>
                              <a:gd name="T60" fmla="+- 0 4358 3874"/>
                              <a:gd name="T61" fmla="*/ T60 w 567"/>
                              <a:gd name="T62" fmla="+- 0 429 -55"/>
                              <a:gd name="T63" fmla="*/ 429 h 567"/>
                              <a:gd name="T64" fmla="+- 0 4402 3874"/>
                              <a:gd name="T65" fmla="*/ T64 w 567"/>
                              <a:gd name="T66" fmla="+- 0 371 -55"/>
                              <a:gd name="T67" fmla="*/ 371 h 567"/>
                              <a:gd name="T68" fmla="+- 0 4431 3874"/>
                              <a:gd name="T69" fmla="*/ T68 w 567"/>
                              <a:gd name="T70" fmla="+- 0 304 -55"/>
                              <a:gd name="T71" fmla="*/ 304 h 567"/>
                              <a:gd name="T72" fmla="+- 0 4441 3874"/>
                              <a:gd name="T73" fmla="*/ T72 w 567"/>
                              <a:gd name="T74" fmla="+- 0 228 -55"/>
                              <a:gd name="T75" fmla="*/ 228 h 567"/>
                              <a:gd name="T76" fmla="+- 0 4431 3874"/>
                              <a:gd name="T77" fmla="*/ T76 w 567"/>
                              <a:gd name="T78" fmla="+- 0 153 -55"/>
                              <a:gd name="T79" fmla="*/ 153 h 567"/>
                              <a:gd name="T80" fmla="+- 0 4402 3874"/>
                              <a:gd name="T81" fmla="*/ T80 w 567"/>
                              <a:gd name="T82" fmla="+- 0 85 -55"/>
                              <a:gd name="T83" fmla="*/ 85 h 567"/>
                              <a:gd name="T84" fmla="+- 0 4358 3874"/>
                              <a:gd name="T85" fmla="*/ T84 w 567"/>
                              <a:gd name="T86" fmla="+- 0 28 -55"/>
                              <a:gd name="T87" fmla="*/ 28 h 567"/>
                              <a:gd name="T88" fmla="+- 0 4301 3874"/>
                              <a:gd name="T89" fmla="*/ T88 w 567"/>
                              <a:gd name="T90" fmla="+- 0 -17 -55"/>
                              <a:gd name="T91" fmla="*/ -17 h 567"/>
                              <a:gd name="T92" fmla="+- 0 4233 3874"/>
                              <a:gd name="T93" fmla="*/ T92 w 567"/>
                              <a:gd name="T94" fmla="+- 0 -45 -55"/>
                              <a:gd name="T95" fmla="*/ -45 h 567"/>
                              <a:gd name="T96" fmla="+- 0 4157 3874"/>
                              <a:gd name="T97" fmla="*/ T96 w 567"/>
                              <a:gd name="T98" fmla="+- 0 -55 -55"/>
                              <a:gd name="T99" fmla="*/ -55 h 56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567" h="567">
                                <a:moveTo>
                                  <a:pt x="283" y="0"/>
                                </a:moveTo>
                                <a:lnTo>
                                  <a:pt x="208" y="10"/>
                                </a:lnTo>
                                <a:lnTo>
                                  <a:pt x="140" y="38"/>
                                </a:lnTo>
                                <a:lnTo>
                                  <a:pt x="83" y="83"/>
                                </a:lnTo>
                                <a:lnTo>
                                  <a:pt x="39" y="140"/>
                                </a:lnTo>
                                <a:lnTo>
                                  <a:pt x="10" y="208"/>
                                </a:lnTo>
                                <a:lnTo>
                                  <a:pt x="0" y="283"/>
                                </a:lnTo>
                                <a:lnTo>
                                  <a:pt x="10" y="359"/>
                                </a:lnTo>
                                <a:lnTo>
                                  <a:pt x="39" y="426"/>
                                </a:lnTo>
                                <a:lnTo>
                                  <a:pt x="83" y="484"/>
                                </a:lnTo>
                                <a:lnTo>
                                  <a:pt x="140" y="528"/>
                                </a:lnTo>
                                <a:lnTo>
                                  <a:pt x="208" y="556"/>
                                </a:lnTo>
                                <a:lnTo>
                                  <a:pt x="283" y="567"/>
                                </a:lnTo>
                                <a:lnTo>
                                  <a:pt x="359" y="556"/>
                                </a:lnTo>
                                <a:lnTo>
                                  <a:pt x="427" y="528"/>
                                </a:lnTo>
                                <a:lnTo>
                                  <a:pt x="484" y="484"/>
                                </a:lnTo>
                                <a:lnTo>
                                  <a:pt x="528" y="426"/>
                                </a:lnTo>
                                <a:lnTo>
                                  <a:pt x="557" y="359"/>
                                </a:lnTo>
                                <a:lnTo>
                                  <a:pt x="567" y="283"/>
                                </a:lnTo>
                                <a:lnTo>
                                  <a:pt x="557" y="208"/>
                                </a:lnTo>
                                <a:lnTo>
                                  <a:pt x="528" y="140"/>
                                </a:lnTo>
                                <a:lnTo>
                                  <a:pt x="484" y="83"/>
                                </a:lnTo>
                                <a:lnTo>
                                  <a:pt x="427" y="38"/>
                                </a:lnTo>
                                <a:lnTo>
                                  <a:pt x="359" y="10"/>
                                </a:lnTo>
                                <a:lnTo>
                                  <a:pt x="283" y="0"/>
                                </a:lnTo>
                                <a:close/>
                              </a:path>
                            </a:pathLst>
                          </a:custGeom>
                          <a:solidFill>
                            <a:srgbClr val="808080"/>
                          </a:solidFill>
                          <a:ln>
                            <a:noFill/>
                          </a:ln>
                        </wps:spPr>
                        <wps:bodyPr rot="0" vert="horz" wrap="square" lIns="91440" tIns="45720" rIns="91440" bIns="45720" anchor="t" anchorCtr="0" upright="1">
                          <a:noAutofit/>
                        </wps:bodyPr>
                      </wps:wsp>
                      <wps:wsp>
                        <wps:cNvPr id="835742263" name="Freeform 193"/>
                        <wps:cNvSpPr>
                          <a:spLocks/>
                        </wps:cNvSpPr>
                        <wps:spPr bwMode="auto">
                          <a:xfrm>
                            <a:off x="3874" y="-56"/>
                            <a:ext cx="567" cy="567"/>
                          </a:xfrm>
                          <a:custGeom>
                            <a:avLst/>
                            <a:gdLst>
                              <a:gd name="T0" fmla="+- 0 4157 3874"/>
                              <a:gd name="T1" fmla="*/ T0 w 567"/>
                              <a:gd name="T2" fmla="+- 0 -55 -55"/>
                              <a:gd name="T3" fmla="*/ -55 h 567"/>
                              <a:gd name="T4" fmla="+- 0 4082 3874"/>
                              <a:gd name="T5" fmla="*/ T4 w 567"/>
                              <a:gd name="T6" fmla="+- 0 -45 -55"/>
                              <a:gd name="T7" fmla="*/ -45 h 567"/>
                              <a:gd name="T8" fmla="+- 0 4014 3874"/>
                              <a:gd name="T9" fmla="*/ T8 w 567"/>
                              <a:gd name="T10" fmla="+- 0 -17 -55"/>
                              <a:gd name="T11" fmla="*/ -17 h 567"/>
                              <a:gd name="T12" fmla="+- 0 3957 3874"/>
                              <a:gd name="T13" fmla="*/ T12 w 567"/>
                              <a:gd name="T14" fmla="+- 0 28 -55"/>
                              <a:gd name="T15" fmla="*/ 28 h 567"/>
                              <a:gd name="T16" fmla="+- 0 3913 3874"/>
                              <a:gd name="T17" fmla="*/ T16 w 567"/>
                              <a:gd name="T18" fmla="+- 0 85 -55"/>
                              <a:gd name="T19" fmla="*/ 85 h 567"/>
                              <a:gd name="T20" fmla="+- 0 3884 3874"/>
                              <a:gd name="T21" fmla="*/ T20 w 567"/>
                              <a:gd name="T22" fmla="+- 0 153 -55"/>
                              <a:gd name="T23" fmla="*/ 153 h 567"/>
                              <a:gd name="T24" fmla="+- 0 3874 3874"/>
                              <a:gd name="T25" fmla="*/ T24 w 567"/>
                              <a:gd name="T26" fmla="+- 0 228 -55"/>
                              <a:gd name="T27" fmla="*/ 228 h 567"/>
                              <a:gd name="T28" fmla="+- 0 3884 3874"/>
                              <a:gd name="T29" fmla="*/ T28 w 567"/>
                              <a:gd name="T30" fmla="+- 0 304 -55"/>
                              <a:gd name="T31" fmla="*/ 304 h 567"/>
                              <a:gd name="T32" fmla="+- 0 3913 3874"/>
                              <a:gd name="T33" fmla="*/ T32 w 567"/>
                              <a:gd name="T34" fmla="+- 0 371 -55"/>
                              <a:gd name="T35" fmla="*/ 371 h 567"/>
                              <a:gd name="T36" fmla="+- 0 3957 3874"/>
                              <a:gd name="T37" fmla="*/ T36 w 567"/>
                              <a:gd name="T38" fmla="+- 0 429 -55"/>
                              <a:gd name="T39" fmla="*/ 429 h 567"/>
                              <a:gd name="T40" fmla="+- 0 4014 3874"/>
                              <a:gd name="T41" fmla="*/ T40 w 567"/>
                              <a:gd name="T42" fmla="+- 0 473 -55"/>
                              <a:gd name="T43" fmla="*/ 473 h 567"/>
                              <a:gd name="T44" fmla="+- 0 4082 3874"/>
                              <a:gd name="T45" fmla="*/ T44 w 567"/>
                              <a:gd name="T46" fmla="+- 0 501 -55"/>
                              <a:gd name="T47" fmla="*/ 501 h 567"/>
                              <a:gd name="T48" fmla="+- 0 4157 3874"/>
                              <a:gd name="T49" fmla="*/ T48 w 567"/>
                              <a:gd name="T50" fmla="+- 0 512 -55"/>
                              <a:gd name="T51" fmla="*/ 512 h 567"/>
                              <a:gd name="T52" fmla="+- 0 4233 3874"/>
                              <a:gd name="T53" fmla="*/ T52 w 567"/>
                              <a:gd name="T54" fmla="+- 0 501 -55"/>
                              <a:gd name="T55" fmla="*/ 501 h 567"/>
                              <a:gd name="T56" fmla="+- 0 4301 3874"/>
                              <a:gd name="T57" fmla="*/ T56 w 567"/>
                              <a:gd name="T58" fmla="+- 0 473 -55"/>
                              <a:gd name="T59" fmla="*/ 473 h 567"/>
                              <a:gd name="T60" fmla="+- 0 4358 3874"/>
                              <a:gd name="T61" fmla="*/ T60 w 567"/>
                              <a:gd name="T62" fmla="+- 0 429 -55"/>
                              <a:gd name="T63" fmla="*/ 429 h 567"/>
                              <a:gd name="T64" fmla="+- 0 4402 3874"/>
                              <a:gd name="T65" fmla="*/ T64 w 567"/>
                              <a:gd name="T66" fmla="+- 0 371 -55"/>
                              <a:gd name="T67" fmla="*/ 371 h 567"/>
                              <a:gd name="T68" fmla="+- 0 4431 3874"/>
                              <a:gd name="T69" fmla="*/ T68 w 567"/>
                              <a:gd name="T70" fmla="+- 0 304 -55"/>
                              <a:gd name="T71" fmla="*/ 304 h 567"/>
                              <a:gd name="T72" fmla="+- 0 4441 3874"/>
                              <a:gd name="T73" fmla="*/ T72 w 567"/>
                              <a:gd name="T74" fmla="+- 0 228 -55"/>
                              <a:gd name="T75" fmla="*/ 228 h 567"/>
                              <a:gd name="T76" fmla="+- 0 4431 3874"/>
                              <a:gd name="T77" fmla="*/ T76 w 567"/>
                              <a:gd name="T78" fmla="+- 0 153 -55"/>
                              <a:gd name="T79" fmla="*/ 153 h 567"/>
                              <a:gd name="T80" fmla="+- 0 4402 3874"/>
                              <a:gd name="T81" fmla="*/ T80 w 567"/>
                              <a:gd name="T82" fmla="+- 0 85 -55"/>
                              <a:gd name="T83" fmla="*/ 85 h 567"/>
                              <a:gd name="T84" fmla="+- 0 4358 3874"/>
                              <a:gd name="T85" fmla="*/ T84 w 567"/>
                              <a:gd name="T86" fmla="+- 0 28 -55"/>
                              <a:gd name="T87" fmla="*/ 28 h 567"/>
                              <a:gd name="T88" fmla="+- 0 4301 3874"/>
                              <a:gd name="T89" fmla="*/ T88 w 567"/>
                              <a:gd name="T90" fmla="+- 0 -17 -55"/>
                              <a:gd name="T91" fmla="*/ -17 h 567"/>
                              <a:gd name="T92" fmla="+- 0 4233 3874"/>
                              <a:gd name="T93" fmla="*/ T92 w 567"/>
                              <a:gd name="T94" fmla="+- 0 -45 -55"/>
                              <a:gd name="T95" fmla="*/ -45 h 567"/>
                              <a:gd name="T96" fmla="+- 0 4157 3874"/>
                              <a:gd name="T97" fmla="*/ T96 w 567"/>
                              <a:gd name="T98" fmla="+- 0 -55 -55"/>
                              <a:gd name="T99" fmla="*/ -55 h 56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567" h="567">
                                <a:moveTo>
                                  <a:pt x="283" y="0"/>
                                </a:moveTo>
                                <a:lnTo>
                                  <a:pt x="208" y="10"/>
                                </a:lnTo>
                                <a:lnTo>
                                  <a:pt x="140" y="38"/>
                                </a:lnTo>
                                <a:lnTo>
                                  <a:pt x="83" y="83"/>
                                </a:lnTo>
                                <a:lnTo>
                                  <a:pt x="39" y="140"/>
                                </a:lnTo>
                                <a:lnTo>
                                  <a:pt x="10" y="208"/>
                                </a:lnTo>
                                <a:lnTo>
                                  <a:pt x="0" y="283"/>
                                </a:lnTo>
                                <a:lnTo>
                                  <a:pt x="10" y="359"/>
                                </a:lnTo>
                                <a:lnTo>
                                  <a:pt x="39" y="426"/>
                                </a:lnTo>
                                <a:lnTo>
                                  <a:pt x="83" y="484"/>
                                </a:lnTo>
                                <a:lnTo>
                                  <a:pt x="140" y="528"/>
                                </a:lnTo>
                                <a:lnTo>
                                  <a:pt x="208" y="556"/>
                                </a:lnTo>
                                <a:lnTo>
                                  <a:pt x="283" y="567"/>
                                </a:lnTo>
                                <a:lnTo>
                                  <a:pt x="359" y="556"/>
                                </a:lnTo>
                                <a:lnTo>
                                  <a:pt x="427" y="528"/>
                                </a:lnTo>
                                <a:lnTo>
                                  <a:pt x="484" y="484"/>
                                </a:lnTo>
                                <a:lnTo>
                                  <a:pt x="528" y="426"/>
                                </a:lnTo>
                                <a:lnTo>
                                  <a:pt x="557" y="359"/>
                                </a:lnTo>
                                <a:lnTo>
                                  <a:pt x="567" y="283"/>
                                </a:lnTo>
                                <a:lnTo>
                                  <a:pt x="557" y="208"/>
                                </a:lnTo>
                                <a:lnTo>
                                  <a:pt x="528" y="140"/>
                                </a:lnTo>
                                <a:lnTo>
                                  <a:pt x="484" y="83"/>
                                </a:lnTo>
                                <a:lnTo>
                                  <a:pt x="427" y="38"/>
                                </a:lnTo>
                                <a:lnTo>
                                  <a:pt x="359" y="10"/>
                                </a:lnTo>
                                <a:lnTo>
                                  <a:pt x="283" y="0"/>
                                </a:lnTo>
                                <a:close/>
                              </a:path>
                            </a:pathLst>
                          </a:custGeom>
                          <a:noFill/>
                          <a:ln w="19050">
                            <a:solidFill>
                              <a:srgbClr val="808080"/>
                            </a:solidFill>
                            <a:prstDash val="solid"/>
                            <a:round/>
                            <a:headEnd/>
                            <a:tailEnd/>
                          </a:ln>
                        </wps:spPr>
                        <wps:bodyPr rot="0" vert="horz" wrap="square" lIns="91440" tIns="45720" rIns="91440" bIns="45720" anchor="t" anchorCtr="0" upright="1">
                          <a:noAutofit/>
                        </wps:bodyPr>
                      </wps:wsp>
                      <wps:wsp>
                        <wps:cNvPr id="1992038491" name="Freeform 192"/>
                        <wps:cNvSpPr>
                          <a:spLocks/>
                        </wps:cNvSpPr>
                        <wps:spPr bwMode="auto">
                          <a:xfrm>
                            <a:off x="3834" y="-96"/>
                            <a:ext cx="567" cy="567"/>
                          </a:xfrm>
                          <a:custGeom>
                            <a:avLst/>
                            <a:gdLst>
                              <a:gd name="T0" fmla="+- 0 4118 3834"/>
                              <a:gd name="T1" fmla="*/ T0 w 567"/>
                              <a:gd name="T2" fmla="+- 0 -95 -95"/>
                              <a:gd name="T3" fmla="*/ -95 h 567"/>
                              <a:gd name="T4" fmla="+- 0 4042 3834"/>
                              <a:gd name="T5" fmla="*/ T4 w 567"/>
                              <a:gd name="T6" fmla="+- 0 -85 -95"/>
                              <a:gd name="T7" fmla="*/ -85 h 567"/>
                              <a:gd name="T8" fmla="+- 0 3974 3834"/>
                              <a:gd name="T9" fmla="*/ T8 w 567"/>
                              <a:gd name="T10" fmla="+- 0 -57 -95"/>
                              <a:gd name="T11" fmla="*/ -57 h 567"/>
                              <a:gd name="T12" fmla="+- 0 3917 3834"/>
                              <a:gd name="T13" fmla="*/ T12 w 567"/>
                              <a:gd name="T14" fmla="+- 0 -12 -95"/>
                              <a:gd name="T15" fmla="*/ -12 h 567"/>
                              <a:gd name="T16" fmla="+- 0 3873 3834"/>
                              <a:gd name="T17" fmla="*/ T16 w 567"/>
                              <a:gd name="T18" fmla="+- 0 45 -95"/>
                              <a:gd name="T19" fmla="*/ 45 h 567"/>
                              <a:gd name="T20" fmla="+- 0 3844 3834"/>
                              <a:gd name="T21" fmla="*/ T20 w 567"/>
                              <a:gd name="T22" fmla="+- 0 113 -95"/>
                              <a:gd name="T23" fmla="*/ 113 h 567"/>
                              <a:gd name="T24" fmla="+- 0 3834 3834"/>
                              <a:gd name="T25" fmla="*/ T24 w 567"/>
                              <a:gd name="T26" fmla="+- 0 188 -95"/>
                              <a:gd name="T27" fmla="*/ 188 h 567"/>
                              <a:gd name="T28" fmla="+- 0 3844 3834"/>
                              <a:gd name="T29" fmla="*/ T28 w 567"/>
                              <a:gd name="T30" fmla="+- 0 264 -95"/>
                              <a:gd name="T31" fmla="*/ 264 h 567"/>
                              <a:gd name="T32" fmla="+- 0 3873 3834"/>
                              <a:gd name="T33" fmla="*/ T32 w 567"/>
                              <a:gd name="T34" fmla="+- 0 331 -95"/>
                              <a:gd name="T35" fmla="*/ 331 h 567"/>
                              <a:gd name="T36" fmla="+- 0 3917 3834"/>
                              <a:gd name="T37" fmla="*/ T36 w 567"/>
                              <a:gd name="T38" fmla="+- 0 389 -95"/>
                              <a:gd name="T39" fmla="*/ 389 h 567"/>
                              <a:gd name="T40" fmla="+- 0 3974 3834"/>
                              <a:gd name="T41" fmla="*/ T40 w 567"/>
                              <a:gd name="T42" fmla="+- 0 433 -95"/>
                              <a:gd name="T43" fmla="*/ 433 h 567"/>
                              <a:gd name="T44" fmla="+- 0 4042 3834"/>
                              <a:gd name="T45" fmla="*/ T44 w 567"/>
                              <a:gd name="T46" fmla="+- 0 461 -95"/>
                              <a:gd name="T47" fmla="*/ 461 h 567"/>
                              <a:gd name="T48" fmla="+- 0 4118 3834"/>
                              <a:gd name="T49" fmla="*/ T48 w 567"/>
                              <a:gd name="T50" fmla="+- 0 472 -95"/>
                              <a:gd name="T51" fmla="*/ 472 h 567"/>
                              <a:gd name="T52" fmla="+- 0 4193 3834"/>
                              <a:gd name="T53" fmla="*/ T52 w 567"/>
                              <a:gd name="T54" fmla="+- 0 461 -95"/>
                              <a:gd name="T55" fmla="*/ 461 h 567"/>
                              <a:gd name="T56" fmla="+- 0 4261 3834"/>
                              <a:gd name="T57" fmla="*/ T56 w 567"/>
                              <a:gd name="T58" fmla="+- 0 433 -95"/>
                              <a:gd name="T59" fmla="*/ 433 h 567"/>
                              <a:gd name="T60" fmla="+- 0 4318 3834"/>
                              <a:gd name="T61" fmla="*/ T60 w 567"/>
                              <a:gd name="T62" fmla="+- 0 389 -95"/>
                              <a:gd name="T63" fmla="*/ 389 h 567"/>
                              <a:gd name="T64" fmla="+- 0 4362 3834"/>
                              <a:gd name="T65" fmla="*/ T64 w 567"/>
                              <a:gd name="T66" fmla="+- 0 331 -95"/>
                              <a:gd name="T67" fmla="*/ 331 h 567"/>
                              <a:gd name="T68" fmla="+- 0 4391 3834"/>
                              <a:gd name="T69" fmla="*/ T68 w 567"/>
                              <a:gd name="T70" fmla="+- 0 264 -95"/>
                              <a:gd name="T71" fmla="*/ 264 h 567"/>
                              <a:gd name="T72" fmla="+- 0 4401 3834"/>
                              <a:gd name="T73" fmla="*/ T72 w 567"/>
                              <a:gd name="T74" fmla="+- 0 188 -95"/>
                              <a:gd name="T75" fmla="*/ 188 h 567"/>
                              <a:gd name="T76" fmla="+- 0 4391 3834"/>
                              <a:gd name="T77" fmla="*/ T76 w 567"/>
                              <a:gd name="T78" fmla="+- 0 113 -95"/>
                              <a:gd name="T79" fmla="*/ 113 h 567"/>
                              <a:gd name="T80" fmla="+- 0 4362 3834"/>
                              <a:gd name="T81" fmla="*/ T80 w 567"/>
                              <a:gd name="T82" fmla="+- 0 45 -95"/>
                              <a:gd name="T83" fmla="*/ 45 h 567"/>
                              <a:gd name="T84" fmla="+- 0 4318 3834"/>
                              <a:gd name="T85" fmla="*/ T84 w 567"/>
                              <a:gd name="T86" fmla="+- 0 -12 -95"/>
                              <a:gd name="T87" fmla="*/ -12 h 567"/>
                              <a:gd name="T88" fmla="+- 0 4261 3834"/>
                              <a:gd name="T89" fmla="*/ T88 w 567"/>
                              <a:gd name="T90" fmla="+- 0 -57 -95"/>
                              <a:gd name="T91" fmla="*/ -57 h 567"/>
                              <a:gd name="T92" fmla="+- 0 4193 3834"/>
                              <a:gd name="T93" fmla="*/ T92 w 567"/>
                              <a:gd name="T94" fmla="+- 0 -85 -95"/>
                              <a:gd name="T95" fmla="*/ -85 h 567"/>
                              <a:gd name="T96" fmla="+- 0 4118 3834"/>
                              <a:gd name="T97" fmla="*/ T96 w 567"/>
                              <a:gd name="T98" fmla="+- 0 -95 -95"/>
                              <a:gd name="T99" fmla="*/ -95 h 56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567" h="567">
                                <a:moveTo>
                                  <a:pt x="284" y="0"/>
                                </a:moveTo>
                                <a:lnTo>
                                  <a:pt x="208" y="10"/>
                                </a:lnTo>
                                <a:lnTo>
                                  <a:pt x="140" y="38"/>
                                </a:lnTo>
                                <a:lnTo>
                                  <a:pt x="83" y="83"/>
                                </a:lnTo>
                                <a:lnTo>
                                  <a:pt x="39" y="140"/>
                                </a:lnTo>
                                <a:lnTo>
                                  <a:pt x="10" y="208"/>
                                </a:lnTo>
                                <a:lnTo>
                                  <a:pt x="0" y="283"/>
                                </a:lnTo>
                                <a:lnTo>
                                  <a:pt x="10" y="359"/>
                                </a:lnTo>
                                <a:lnTo>
                                  <a:pt x="39" y="426"/>
                                </a:lnTo>
                                <a:lnTo>
                                  <a:pt x="83" y="484"/>
                                </a:lnTo>
                                <a:lnTo>
                                  <a:pt x="140" y="528"/>
                                </a:lnTo>
                                <a:lnTo>
                                  <a:pt x="208" y="556"/>
                                </a:lnTo>
                                <a:lnTo>
                                  <a:pt x="284" y="567"/>
                                </a:lnTo>
                                <a:lnTo>
                                  <a:pt x="359" y="556"/>
                                </a:lnTo>
                                <a:lnTo>
                                  <a:pt x="427" y="528"/>
                                </a:lnTo>
                                <a:lnTo>
                                  <a:pt x="484" y="484"/>
                                </a:lnTo>
                                <a:lnTo>
                                  <a:pt x="528" y="426"/>
                                </a:lnTo>
                                <a:lnTo>
                                  <a:pt x="557" y="359"/>
                                </a:lnTo>
                                <a:lnTo>
                                  <a:pt x="567" y="283"/>
                                </a:lnTo>
                                <a:lnTo>
                                  <a:pt x="557" y="208"/>
                                </a:lnTo>
                                <a:lnTo>
                                  <a:pt x="528" y="140"/>
                                </a:lnTo>
                                <a:lnTo>
                                  <a:pt x="484" y="83"/>
                                </a:lnTo>
                                <a:lnTo>
                                  <a:pt x="427" y="38"/>
                                </a:lnTo>
                                <a:lnTo>
                                  <a:pt x="359" y="10"/>
                                </a:lnTo>
                                <a:lnTo>
                                  <a:pt x="284" y="0"/>
                                </a:lnTo>
                                <a:close/>
                              </a:path>
                            </a:pathLst>
                          </a:custGeom>
                          <a:solidFill>
                            <a:srgbClr val="EAEAEA"/>
                          </a:solidFill>
                          <a:ln>
                            <a:noFill/>
                          </a:ln>
                        </wps:spPr>
                        <wps:bodyPr rot="0" vert="horz" wrap="square" lIns="91440" tIns="45720" rIns="91440" bIns="45720" anchor="t" anchorCtr="0" upright="1">
                          <a:noAutofit/>
                        </wps:bodyPr>
                      </wps:wsp>
                      <wps:wsp>
                        <wps:cNvPr id="147621319" name="Freeform 191"/>
                        <wps:cNvSpPr>
                          <a:spLocks/>
                        </wps:cNvSpPr>
                        <wps:spPr bwMode="auto">
                          <a:xfrm>
                            <a:off x="3834" y="-96"/>
                            <a:ext cx="567" cy="567"/>
                          </a:xfrm>
                          <a:custGeom>
                            <a:avLst/>
                            <a:gdLst>
                              <a:gd name="T0" fmla="+- 0 4118 3834"/>
                              <a:gd name="T1" fmla="*/ T0 w 567"/>
                              <a:gd name="T2" fmla="+- 0 -95 -95"/>
                              <a:gd name="T3" fmla="*/ -95 h 567"/>
                              <a:gd name="T4" fmla="+- 0 4042 3834"/>
                              <a:gd name="T5" fmla="*/ T4 w 567"/>
                              <a:gd name="T6" fmla="+- 0 -85 -95"/>
                              <a:gd name="T7" fmla="*/ -85 h 567"/>
                              <a:gd name="T8" fmla="+- 0 3974 3834"/>
                              <a:gd name="T9" fmla="*/ T8 w 567"/>
                              <a:gd name="T10" fmla="+- 0 -57 -95"/>
                              <a:gd name="T11" fmla="*/ -57 h 567"/>
                              <a:gd name="T12" fmla="+- 0 3917 3834"/>
                              <a:gd name="T13" fmla="*/ T12 w 567"/>
                              <a:gd name="T14" fmla="+- 0 -12 -95"/>
                              <a:gd name="T15" fmla="*/ -12 h 567"/>
                              <a:gd name="T16" fmla="+- 0 3873 3834"/>
                              <a:gd name="T17" fmla="*/ T16 w 567"/>
                              <a:gd name="T18" fmla="+- 0 45 -95"/>
                              <a:gd name="T19" fmla="*/ 45 h 567"/>
                              <a:gd name="T20" fmla="+- 0 3844 3834"/>
                              <a:gd name="T21" fmla="*/ T20 w 567"/>
                              <a:gd name="T22" fmla="+- 0 113 -95"/>
                              <a:gd name="T23" fmla="*/ 113 h 567"/>
                              <a:gd name="T24" fmla="+- 0 3834 3834"/>
                              <a:gd name="T25" fmla="*/ T24 w 567"/>
                              <a:gd name="T26" fmla="+- 0 188 -95"/>
                              <a:gd name="T27" fmla="*/ 188 h 567"/>
                              <a:gd name="T28" fmla="+- 0 3844 3834"/>
                              <a:gd name="T29" fmla="*/ T28 w 567"/>
                              <a:gd name="T30" fmla="+- 0 264 -95"/>
                              <a:gd name="T31" fmla="*/ 264 h 567"/>
                              <a:gd name="T32" fmla="+- 0 3873 3834"/>
                              <a:gd name="T33" fmla="*/ T32 w 567"/>
                              <a:gd name="T34" fmla="+- 0 331 -95"/>
                              <a:gd name="T35" fmla="*/ 331 h 567"/>
                              <a:gd name="T36" fmla="+- 0 3917 3834"/>
                              <a:gd name="T37" fmla="*/ T36 w 567"/>
                              <a:gd name="T38" fmla="+- 0 389 -95"/>
                              <a:gd name="T39" fmla="*/ 389 h 567"/>
                              <a:gd name="T40" fmla="+- 0 3974 3834"/>
                              <a:gd name="T41" fmla="*/ T40 w 567"/>
                              <a:gd name="T42" fmla="+- 0 433 -95"/>
                              <a:gd name="T43" fmla="*/ 433 h 567"/>
                              <a:gd name="T44" fmla="+- 0 4042 3834"/>
                              <a:gd name="T45" fmla="*/ T44 w 567"/>
                              <a:gd name="T46" fmla="+- 0 461 -95"/>
                              <a:gd name="T47" fmla="*/ 461 h 567"/>
                              <a:gd name="T48" fmla="+- 0 4118 3834"/>
                              <a:gd name="T49" fmla="*/ T48 w 567"/>
                              <a:gd name="T50" fmla="+- 0 472 -95"/>
                              <a:gd name="T51" fmla="*/ 472 h 567"/>
                              <a:gd name="T52" fmla="+- 0 4193 3834"/>
                              <a:gd name="T53" fmla="*/ T52 w 567"/>
                              <a:gd name="T54" fmla="+- 0 461 -95"/>
                              <a:gd name="T55" fmla="*/ 461 h 567"/>
                              <a:gd name="T56" fmla="+- 0 4261 3834"/>
                              <a:gd name="T57" fmla="*/ T56 w 567"/>
                              <a:gd name="T58" fmla="+- 0 433 -95"/>
                              <a:gd name="T59" fmla="*/ 433 h 567"/>
                              <a:gd name="T60" fmla="+- 0 4318 3834"/>
                              <a:gd name="T61" fmla="*/ T60 w 567"/>
                              <a:gd name="T62" fmla="+- 0 389 -95"/>
                              <a:gd name="T63" fmla="*/ 389 h 567"/>
                              <a:gd name="T64" fmla="+- 0 4362 3834"/>
                              <a:gd name="T65" fmla="*/ T64 w 567"/>
                              <a:gd name="T66" fmla="+- 0 331 -95"/>
                              <a:gd name="T67" fmla="*/ 331 h 567"/>
                              <a:gd name="T68" fmla="+- 0 4391 3834"/>
                              <a:gd name="T69" fmla="*/ T68 w 567"/>
                              <a:gd name="T70" fmla="+- 0 264 -95"/>
                              <a:gd name="T71" fmla="*/ 264 h 567"/>
                              <a:gd name="T72" fmla="+- 0 4401 3834"/>
                              <a:gd name="T73" fmla="*/ T72 w 567"/>
                              <a:gd name="T74" fmla="+- 0 188 -95"/>
                              <a:gd name="T75" fmla="*/ 188 h 567"/>
                              <a:gd name="T76" fmla="+- 0 4391 3834"/>
                              <a:gd name="T77" fmla="*/ T76 w 567"/>
                              <a:gd name="T78" fmla="+- 0 113 -95"/>
                              <a:gd name="T79" fmla="*/ 113 h 567"/>
                              <a:gd name="T80" fmla="+- 0 4362 3834"/>
                              <a:gd name="T81" fmla="*/ T80 w 567"/>
                              <a:gd name="T82" fmla="+- 0 45 -95"/>
                              <a:gd name="T83" fmla="*/ 45 h 567"/>
                              <a:gd name="T84" fmla="+- 0 4318 3834"/>
                              <a:gd name="T85" fmla="*/ T84 w 567"/>
                              <a:gd name="T86" fmla="+- 0 -12 -95"/>
                              <a:gd name="T87" fmla="*/ -12 h 567"/>
                              <a:gd name="T88" fmla="+- 0 4261 3834"/>
                              <a:gd name="T89" fmla="*/ T88 w 567"/>
                              <a:gd name="T90" fmla="+- 0 -57 -95"/>
                              <a:gd name="T91" fmla="*/ -57 h 567"/>
                              <a:gd name="T92" fmla="+- 0 4193 3834"/>
                              <a:gd name="T93" fmla="*/ T92 w 567"/>
                              <a:gd name="T94" fmla="+- 0 -85 -95"/>
                              <a:gd name="T95" fmla="*/ -85 h 567"/>
                              <a:gd name="T96" fmla="+- 0 4118 3834"/>
                              <a:gd name="T97" fmla="*/ T96 w 567"/>
                              <a:gd name="T98" fmla="+- 0 -95 -95"/>
                              <a:gd name="T99" fmla="*/ -95 h 56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567" h="567">
                                <a:moveTo>
                                  <a:pt x="284" y="0"/>
                                </a:moveTo>
                                <a:lnTo>
                                  <a:pt x="208" y="10"/>
                                </a:lnTo>
                                <a:lnTo>
                                  <a:pt x="140" y="38"/>
                                </a:lnTo>
                                <a:lnTo>
                                  <a:pt x="83" y="83"/>
                                </a:lnTo>
                                <a:lnTo>
                                  <a:pt x="39" y="140"/>
                                </a:lnTo>
                                <a:lnTo>
                                  <a:pt x="10" y="208"/>
                                </a:lnTo>
                                <a:lnTo>
                                  <a:pt x="0" y="283"/>
                                </a:lnTo>
                                <a:lnTo>
                                  <a:pt x="10" y="359"/>
                                </a:lnTo>
                                <a:lnTo>
                                  <a:pt x="39" y="426"/>
                                </a:lnTo>
                                <a:lnTo>
                                  <a:pt x="83" y="484"/>
                                </a:lnTo>
                                <a:lnTo>
                                  <a:pt x="140" y="528"/>
                                </a:lnTo>
                                <a:lnTo>
                                  <a:pt x="208" y="556"/>
                                </a:lnTo>
                                <a:lnTo>
                                  <a:pt x="284" y="567"/>
                                </a:lnTo>
                                <a:lnTo>
                                  <a:pt x="359" y="556"/>
                                </a:lnTo>
                                <a:lnTo>
                                  <a:pt x="427" y="528"/>
                                </a:lnTo>
                                <a:lnTo>
                                  <a:pt x="484" y="484"/>
                                </a:lnTo>
                                <a:lnTo>
                                  <a:pt x="528" y="426"/>
                                </a:lnTo>
                                <a:lnTo>
                                  <a:pt x="557" y="359"/>
                                </a:lnTo>
                                <a:lnTo>
                                  <a:pt x="567" y="283"/>
                                </a:lnTo>
                                <a:lnTo>
                                  <a:pt x="557" y="208"/>
                                </a:lnTo>
                                <a:lnTo>
                                  <a:pt x="528" y="140"/>
                                </a:lnTo>
                                <a:lnTo>
                                  <a:pt x="484" y="83"/>
                                </a:lnTo>
                                <a:lnTo>
                                  <a:pt x="427" y="38"/>
                                </a:lnTo>
                                <a:lnTo>
                                  <a:pt x="359" y="10"/>
                                </a:lnTo>
                                <a:lnTo>
                                  <a:pt x="284" y="0"/>
                                </a:lnTo>
                                <a:close/>
                              </a:path>
                            </a:pathLst>
                          </a:custGeom>
                          <a:noFill/>
                          <a:ln w="19050">
                            <a:solidFill>
                              <a:srgbClr val="000000"/>
                            </a:solidFill>
                            <a:prstDash val="solid"/>
                            <a:round/>
                            <a:headEnd/>
                            <a:tailEnd/>
                          </a:ln>
                        </wps:spPr>
                        <wps:bodyPr rot="0" vert="horz" wrap="square" lIns="91440" tIns="45720" rIns="91440" bIns="45720" anchor="t" anchorCtr="0" upright="1">
                          <a:noAutofit/>
                        </wps:bodyPr>
                      </wps:wsp>
                      <pic:pic xmlns:pic="http://schemas.openxmlformats.org/drawingml/2006/picture">
                        <pic:nvPicPr>
                          <pic:cNvPr id="1841520886" name="Picture 190"/>
                          <pic:cNvPicPr>
                            <a:picLocks noChangeAspect="1" noChangeArrowheads="1"/>
                          </pic:cNvPicPr>
                        </pic:nvPicPr>
                        <pic:blipFill>
                          <a:blip r:embed="rId9"/>
                          <a:srcRect/>
                          <a:stretch>
                            <a:fillRect/>
                          </a:stretch>
                        </pic:blipFill>
                        <pic:spPr bwMode="auto">
                          <a:xfrm>
                            <a:off x="3960" y="-13"/>
                            <a:ext cx="441" cy="366"/>
                          </a:xfrm>
                          <a:prstGeom prst="rect">
                            <a:avLst/>
                          </a:prstGeom>
                          <a:noFill/>
                          <a:ln>
                            <a:noFill/>
                          </a:ln>
                        </pic:spPr>
                      </pic:pic>
                    </wpg:wgp>
                  </a:graphicData>
                </a:graphic>
                <wp14:sizeRelH relativeFrom="page">
                  <wp14:pctWidth>0</wp14:pctWidth>
                </wp14:sizeRelH>
                <wp14:sizeRelV relativeFrom="page">
                  <wp14:pctHeight>0</wp14:pctHeight>
                </wp14:sizeRelV>
              </wp:anchor>
            </w:drawing>
          </mc:Choice>
          <mc:Fallback>
            <w:pict>
              <v:group w14:anchorId="6A0A4C6A" id="Групувати 86" o:spid="_x0000_s1026" style="position:absolute;margin-left:134.45pt;margin-top:1.1pt;width:30.35pt;height:30.35pt;z-index:251701248;mso-position-horizontal-relative:page" coordorigin="3834,-96" coordsize="607,60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">
                <v:shape id="Freeform 194" o:spid="_x0000_s1027" style="position:absolute;left:3874;top:-56;width:567;height:567;visibility:visible;mso-wrap-style:square;v-text-anchor:top" coordsize="567,5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" path="m283,l208,10,140,38,83,83,39,140,10,208,,283r10,76l39,426r44,58l140,528r68,28l283,567r76,-11l427,528r57,-44l528,426r29,-67l567,283,557,208,528,140,484,83,427,38,359,10,283,xe" fillcolor="gray" stroked="f">
                  <v:path arrowok="t" o:connecttype="custom" o:connectlocs="283,-55;208,-45;140,-17;83,28;39,85;10,153;0,228;10,304;39,371;83,429;140,473;208,501;283,512;359,501;427,473;484,429;528,371;557,304;567,228;557,153;528,85;484,28;427,-17;359,-45;283,-55" o:connectangles="0,0,0,0,0,0,0,0,0,0,0,0,0,0,0,0,0,0,0,0,0,0,0,0,0"/>
                </v:shape>
                <v:shape id="Freeform 193" o:spid="_x0000_s1028" style="position:absolute;left:3874;top:-56;width:567;height:567;visibility:visible;mso-wrap-style:square;v-text-anchor:top" coordsize="567,5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" path="m283,l208,10,140,38,83,83,39,140,10,208,,283r10,76l39,426r44,58l140,528r68,28l283,567r76,-11l427,528r57,-44l528,426r29,-67l567,283,557,208,528,140,484,83,427,38,359,10,283,xe" filled="f" strokecolor="gray" strokeweight="1.5pt">
                  <v:path arrowok="t" o:connecttype="custom" o:connectlocs="283,-55;208,-45;140,-17;83,28;39,85;10,153;0,228;10,304;39,371;83,429;140,473;208,501;283,512;359,501;427,473;484,429;528,371;557,304;567,228;557,153;528,85;484,28;427,-17;359,-45;283,-55" o:connectangles="0,0,0,0,0,0,0,0,0,0,0,0,0,0,0,0,0,0,0,0,0,0,0,0,0"/>
                </v:shape>
                <v:shape id="Freeform 192" o:spid="_x0000_s1029" style="position:absolute;left:3834;top:-96;width:567;height:567;visibility:visible;mso-wrap-style:square;v-text-anchor:top" coordsize="567,5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" path="m284,l208,10,140,38,83,83,39,140,10,208,,283r10,76l39,426r44,58l140,528r68,28l284,567r75,-11l427,528r57,-44l528,426r29,-67l567,283,557,208,528,140,484,83,427,38,359,10,284,xe" fillcolor="#eaeaea" stroked="f">
                  <v:path arrowok="t" o:connecttype="custom" o:connectlocs="284,-95;208,-85;140,-57;83,-12;39,45;10,113;0,188;10,264;39,331;83,389;140,433;208,461;284,472;359,461;427,433;484,389;528,331;557,264;567,188;557,113;528,45;484,-12;427,-57;359,-85;284,-95" o:connectangles="0,0,0,0,0,0,0,0,0,0,0,0,0,0,0,0,0,0,0,0,0,0,0,0,0"/>
                </v:shape>
                <v:shape id="Freeform 191" o:spid="_x0000_s1030" style="position:absolute;left:3834;top:-96;width:567;height:567;visibility:visible;mso-wrap-style:square;v-text-anchor:top" coordsize="567,5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" path="m284,l208,10,140,38,83,83,39,140,10,208,,283r10,76l39,426r44,58l140,528r68,28l284,567r75,-11l427,528r57,-44l528,426r29,-67l567,283,557,208,528,140,484,83,427,38,359,10,284,xe" filled="f" strokeweight="1.5pt">
                  <v:path arrowok="t" o:connecttype="custom" o:connectlocs="284,-95;208,-85;140,-57;83,-12;39,45;10,113;0,188;10,264;39,331;83,389;140,433;208,461;284,472;359,461;427,433;484,389;528,331;557,264;567,188;557,113;528,45;484,-12;427,-57;359,-85;284,-95" o:connectangles="0,0,0,0,0,0,0,0,0,0,0,0,0,0,0,0,0,0,0,0,0,0,0,0,0"/>
                </v:shape>
                <v:shape id="Picture 190" o:spid="_x0000_s1031" type="#_x0000_t75" style="position:absolute;left:3960;top:-13;width:441;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">
                  <v:imagedata r:id="rId21" o:title=""/>
                </v:shape>
                <w10:wrap anchorx="page"/>
              </v:group>
            </w:pict>
          </mc:Fallback>
        </mc:AlternateContent>
      </w:r>
      <w:r w:rsidRPr="00BA6023">
        <w:rPr>
          <w:rFonts w:ascii="Times New Roman" w:eastAsia="Aptos" w:hAnsi="Times New Roman" w:cs="Times New Roman"/>
          <w:b/>
          <w:bCs/>
          <w:sz w:val="28"/>
          <w:szCs w:val="28"/>
          <w14:ligatures w14:val="standardContextual"/>
        </w:rPr>
        <w:t>Завдання до самостійної роботи</w:t>
      </w:r>
    </w:p>
    <w:p w14:paraId="22A939F7" w14:textId="77777777" w:rsidR="005B0080" w:rsidRPr="00BA6023" w:rsidRDefault="005B0080" w:rsidP="00370FCE">
      <w:pPr>
        <w:tabs>
          <w:tab w:val="left" w:pos="3360"/>
        </w:tabs>
        <w:spacing w:after="0" w:line="240" w:lineRule="auto"/>
        <w:ind w:firstLine="709"/>
        <w:jc w:val="both"/>
        <w:rPr>
          <w:rFonts w:ascii="Times New Roman" w:eastAsia="Times New Roman" w:hAnsi="Times New Roman" w:cs="Times New Roman"/>
          <w:sz w:val="28"/>
          <w:szCs w:val="28"/>
          <w:lang w:eastAsia="uk-UA"/>
        </w:rPr>
      </w:pPr>
    </w:p>
    <w:p w14:paraId="3D6BEDAA" w14:textId="77777777" w:rsidR="007F525F" w:rsidRPr="00BA6023" w:rsidRDefault="007F525F" w:rsidP="007F525F">
      <w:pPr>
        <w:spacing w:after="0" w:line="240" w:lineRule="auto"/>
        <w:ind w:firstLine="720"/>
        <w:jc w:val="center"/>
        <w:rPr>
          <w:rFonts w:ascii="Times New Roman" w:eastAsia="Droid Sans Fallback" w:hAnsi="Times New Roman" w:cs="Times New Roman"/>
          <w:b/>
          <w:i/>
          <w:iCs/>
          <w:sz w:val="28"/>
          <w:szCs w:val="28"/>
          <w:lang w:eastAsia="zh-CN" w:bidi="hi-IN"/>
        </w:rPr>
      </w:pPr>
      <w:r w:rsidRPr="00BA6023">
        <w:rPr>
          <w:rFonts w:ascii="Times New Roman" w:eastAsia="Droid Sans Fallback" w:hAnsi="Times New Roman" w:cs="Times New Roman"/>
          <w:b/>
          <w:i/>
          <w:iCs/>
          <w:sz w:val="28"/>
          <w:szCs w:val="28"/>
          <w:lang w:eastAsia="zh-CN" w:bidi="hi-IN"/>
        </w:rPr>
        <w:t>Питання для опрацювання</w:t>
      </w:r>
    </w:p>
    <w:p w14:paraId="70896EB1" w14:textId="77777777" w:rsidR="007F525F" w:rsidRPr="00BA6023" w:rsidRDefault="007F525F" w:rsidP="007F525F">
      <w:pPr>
        <w:numPr>
          <w:ilvl w:val="0"/>
          <w:numId w:val="57"/>
        </w:numPr>
        <w:spacing w:after="0" w:line="240" w:lineRule="auto"/>
        <w:ind w:left="284" w:hanging="284"/>
        <w:contextualSpacing/>
        <w:jc w:val="both"/>
        <w:rPr>
          <w:rFonts w:ascii="Times New Roman" w:eastAsia="Droid Sans Fallback" w:hAnsi="Times New Roman" w:cs="Times New Roman"/>
          <w:bCs/>
          <w:sz w:val="28"/>
          <w:szCs w:val="28"/>
          <w:lang w:eastAsia="zh-CN" w:bidi="hi-IN"/>
        </w:rPr>
      </w:pPr>
      <w:r w:rsidRPr="00BA6023">
        <w:rPr>
          <w:rFonts w:ascii="Times New Roman" w:eastAsia="Droid Sans Fallback" w:hAnsi="Times New Roman" w:cs="Times New Roman"/>
          <w:bCs/>
          <w:sz w:val="28"/>
          <w:szCs w:val="28"/>
          <w:lang w:eastAsia="zh-CN" w:bidi="hi-IN"/>
        </w:rPr>
        <w:t>Охарактеризуйте основні стратегії формування й управління інвестиційного портфеля.</w:t>
      </w:r>
    </w:p>
    <w:p w14:paraId="636877A2" w14:textId="77777777" w:rsidR="007F525F" w:rsidRPr="00BA6023" w:rsidRDefault="007F525F" w:rsidP="007F525F">
      <w:pPr>
        <w:numPr>
          <w:ilvl w:val="0"/>
          <w:numId w:val="57"/>
        </w:numPr>
        <w:spacing w:after="0" w:line="240" w:lineRule="auto"/>
        <w:ind w:left="284" w:hanging="284"/>
        <w:contextualSpacing/>
        <w:jc w:val="both"/>
        <w:rPr>
          <w:rFonts w:ascii="Times New Roman" w:eastAsia="Droid Sans Fallback" w:hAnsi="Times New Roman" w:cs="Times New Roman"/>
          <w:bCs/>
          <w:sz w:val="28"/>
          <w:szCs w:val="28"/>
          <w:lang w:eastAsia="zh-CN" w:bidi="hi-IN"/>
        </w:rPr>
      </w:pPr>
      <w:r w:rsidRPr="00BA6023">
        <w:rPr>
          <w:rFonts w:ascii="Times New Roman" w:eastAsia="Droid Sans Fallback" w:hAnsi="Times New Roman" w:cs="Times New Roman"/>
          <w:bCs/>
          <w:sz w:val="28"/>
          <w:szCs w:val="28"/>
          <w:lang w:eastAsia="zh-CN" w:bidi="hi-IN"/>
        </w:rPr>
        <w:t>Формування дохідного, консервативного, спекулятивного портфеля – практичні аспекти.</w:t>
      </w:r>
    </w:p>
    <w:p w14:paraId="39C25B18" w14:textId="77777777" w:rsidR="007F525F" w:rsidRPr="00BA6023" w:rsidRDefault="007F525F" w:rsidP="007F525F">
      <w:pPr>
        <w:numPr>
          <w:ilvl w:val="0"/>
          <w:numId w:val="57"/>
        </w:numPr>
        <w:spacing w:after="0" w:line="240" w:lineRule="auto"/>
        <w:ind w:left="284" w:hanging="284"/>
        <w:contextualSpacing/>
        <w:jc w:val="both"/>
        <w:rPr>
          <w:rFonts w:ascii="Times New Roman" w:eastAsia="Droid Sans Fallback" w:hAnsi="Times New Roman" w:cs="Times New Roman"/>
          <w:bCs/>
          <w:sz w:val="28"/>
          <w:szCs w:val="28"/>
          <w:lang w:eastAsia="zh-CN" w:bidi="hi-IN"/>
        </w:rPr>
      </w:pPr>
      <w:r w:rsidRPr="00BA6023">
        <w:rPr>
          <w:rFonts w:ascii="Times New Roman" w:eastAsia="Arial Narrow" w:hAnsi="Times New Roman" w:cs="Times New Roman"/>
          <w:color w:val="000000"/>
          <w:kern w:val="0"/>
          <w:sz w:val="28"/>
          <w:szCs w:val="28"/>
          <w:lang w:eastAsia="uk-UA"/>
        </w:rPr>
        <w:t>В чому відмінність теоретичних концепцій, відомих як «традиційний підхід до формування портфеля» і «сучасна портфельна теорія»?</w:t>
      </w:r>
    </w:p>
    <w:p w14:paraId="702D6801" w14:textId="77777777" w:rsidR="007F525F" w:rsidRPr="00BA6023" w:rsidRDefault="007F525F" w:rsidP="007F525F">
      <w:pPr>
        <w:spacing w:after="0" w:line="240" w:lineRule="auto"/>
        <w:ind w:firstLine="720"/>
        <w:jc w:val="center"/>
        <w:rPr>
          <w:rFonts w:ascii="Times New Roman" w:eastAsia="Droid Sans Fallback" w:hAnsi="Times New Roman" w:cs="Times New Roman"/>
          <w:bCs/>
          <w:sz w:val="28"/>
          <w:szCs w:val="28"/>
          <w:lang w:eastAsia="zh-CN" w:bidi="hi-IN"/>
        </w:rPr>
      </w:pPr>
    </w:p>
    <w:p w14:paraId="18FBE8B9" w14:textId="77777777" w:rsidR="007F525F" w:rsidRPr="00BA6023" w:rsidRDefault="007F525F" w:rsidP="007F525F">
      <w:pPr>
        <w:spacing w:after="0" w:line="240" w:lineRule="auto"/>
        <w:ind w:firstLine="720"/>
        <w:jc w:val="center"/>
        <w:rPr>
          <w:rFonts w:ascii="Times New Roman" w:eastAsia="Aptos" w:hAnsi="Times New Roman" w:cs="Times New Roman"/>
          <w:b/>
          <w:i/>
          <w:iCs/>
          <w:sz w:val="28"/>
          <w:szCs w:val="28"/>
          <w14:ligatures w14:val="standardContextual"/>
        </w:rPr>
      </w:pPr>
      <w:r w:rsidRPr="00BA6023">
        <w:rPr>
          <w:rFonts w:ascii="Times New Roman" w:eastAsia="Aptos" w:hAnsi="Times New Roman" w:cs="Times New Roman"/>
          <w:b/>
          <w:i/>
          <w:iCs/>
          <w:sz w:val="28"/>
          <w:szCs w:val="28"/>
          <w14:ligatures w14:val="standardContextual"/>
        </w:rPr>
        <w:t>Управлінська ситуація</w:t>
      </w:r>
    </w:p>
    <w:p w14:paraId="131BCC83" w14:textId="77777777" w:rsidR="007F525F" w:rsidRPr="00BA6023" w:rsidRDefault="007F525F" w:rsidP="007F525F">
      <w:pPr>
        <w:spacing w:after="0" w:line="240" w:lineRule="auto"/>
        <w:ind w:firstLine="720"/>
        <w:jc w:val="both"/>
        <w:rPr>
          <w:rFonts w:ascii="Times New Roman" w:eastAsia="Aptos" w:hAnsi="Times New Roman" w:cs="Times New Roman"/>
          <w:bCs/>
          <w:sz w:val="28"/>
          <w:szCs w:val="28"/>
          <w14:ligatures w14:val="standardContextual"/>
        </w:rPr>
      </w:pPr>
      <w:r w:rsidRPr="00BA6023">
        <w:rPr>
          <w:rFonts w:ascii="Times New Roman" w:eastAsia="Aptos" w:hAnsi="Times New Roman" w:cs="Times New Roman"/>
          <w:bCs/>
          <w:sz w:val="28"/>
          <w:szCs w:val="28"/>
          <w14:ligatures w14:val="standardContextual"/>
        </w:rPr>
        <w:t>Проведено дослідження комплексної моделі управління формуванням портфеля фінансових інвестицій вітчизняної консалтингової компанії (далі - Компанія).</w:t>
      </w:r>
    </w:p>
    <w:p w14:paraId="2C81861F" w14:textId="77777777" w:rsidR="007F525F" w:rsidRPr="00BA6023" w:rsidRDefault="007F525F" w:rsidP="007F525F">
      <w:pPr>
        <w:spacing w:after="0" w:line="240" w:lineRule="auto"/>
        <w:ind w:firstLine="720"/>
        <w:jc w:val="both"/>
        <w:rPr>
          <w:rFonts w:ascii="Times New Roman" w:eastAsia="Aptos" w:hAnsi="Times New Roman" w:cs="Times New Roman"/>
          <w:bCs/>
          <w:sz w:val="28"/>
          <w:szCs w:val="28"/>
          <w14:ligatures w14:val="standardContextual"/>
        </w:rPr>
      </w:pPr>
      <w:r w:rsidRPr="00BA6023">
        <w:rPr>
          <w:rFonts w:ascii="Times New Roman" w:eastAsia="Aptos" w:hAnsi="Times New Roman" w:cs="Times New Roman"/>
          <w:bCs/>
          <w:sz w:val="28"/>
          <w:szCs w:val="28"/>
          <w14:ligatures w14:val="standardContextual"/>
        </w:rPr>
        <w:t>Компанія заснована у 2016 році, як фінтех-стартап, та має два основні напрямки діяльності:</w:t>
      </w:r>
    </w:p>
    <w:p w14:paraId="00032683" w14:textId="77777777" w:rsidR="007F525F" w:rsidRPr="00BA6023" w:rsidRDefault="007F525F" w:rsidP="007F525F">
      <w:pPr>
        <w:spacing w:after="0" w:line="240" w:lineRule="auto"/>
        <w:ind w:firstLine="720"/>
        <w:jc w:val="both"/>
        <w:rPr>
          <w:rFonts w:ascii="Times New Roman" w:eastAsia="Aptos" w:hAnsi="Times New Roman" w:cs="Times New Roman"/>
          <w:bCs/>
          <w:sz w:val="28"/>
          <w:szCs w:val="28"/>
          <w14:ligatures w14:val="standardContextual"/>
        </w:rPr>
      </w:pPr>
      <w:r w:rsidRPr="00BA6023">
        <w:rPr>
          <w:rFonts w:ascii="Times New Roman" w:eastAsia="Aptos" w:hAnsi="Times New Roman" w:cs="Times New Roman"/>
          <w:bCs/>
          <w:sz w:val="28"/>
          <w:szCs w:val="28"/>
          <w14:ligatures w14:val="standardContextual"/>
        </w:rPr>
        <w:t>1) інвестування власних коштів з метою рекапіталізації прибутків;</w:t>
      </w:r>
    </w:p>
    <w:p w14:paraId="13E91B80" w14:textId="77777777" w:rsidR="007F525F" w:rsidRPr="00BA6023" w:rsidRDefault="007F525F" w:rsidP="007F525F">
      <w:pPr>
        <w:spacing w:after="0" w:line="240" w:lineRule="auto"/>
        <w:ind w:firstLine="720"/>
        <w:jc w:val="both"/>
        <w:rPr>
          <w:rFonts w:ascii="Times New Roman" w:eastAsia="Aptos" w:hAnsi="Times New Roman" w:cs="Times New Roman"/>
          <w:bCs/>
          <w:sz w:val="28"/>
          <w:szCs w:val="28"/>
          <w14:ligatures w14:val="standardContextual"/>
        </w:rPr>
      </w:pPr>
      <w:r w:rsidRPr="00BA6023">
        <w:rPr>
          <w:rFonts w:ascii="Times New Roman" w:eastAsia="Aptos" w:hAnsi="Times New Roman" w:cs="Times New Roman"/>
          <w:bCs/>
          <w:sz w:val="28"/>
          <w:szCs w:val="28"/>
          <w14:ligatures w14:val="standardContextual"/>
        </w:rPr>
        <w:t>2) продаж готових портфельних інвестиційних рішень для фізичних осіб (інвестиційний консалтинг).</w:t>
      </w:r>
    </w:p>
    <w:p w14:paraId="70D0C1E9" w14:textId="77777777" w:rsidR="007F525F" w:rsidRPr="00BA6023" w:rsidRDefault="007F525F" w:rsidP="007F525F">
      <w:pPr>
        <w:spacing w:after="0" w:line="240" w:lineRule="auto"/>
        <w:ind w:firstLine="720"/>
        <w:jc w:val="both"/>
        <w:rPr>
          <w:rFonts w:ascii="Times New Roman" w:eastAsia="Aptos" w:hAnsi="Times New Roman" w:cs="Times New Roman"/>
          <w:bCs/>
          <w:sz w:val="28"/>
          <w:szCs w:val="28"/>
          <w14:ligatures w14:val="standardContextual"/>
        </w:rPr>
      </w:pPr>
      <w:r w:rsidRPr="00BA6023">
        <w:rPr>
          <w:rFonts w:ascii="Times New Roman" w:eastAsia="Aptos" w:hAnsi="Times New Roman" w:cs="Times New Roman"/>
          <w:bCs/>
          <w:sz w:val="28"/>
          <w:szCs w:val="28"/>
          <w14:ligatures w14:val="standardContextual"/>
        </w:rPr>
        <w:t>Для дослідження обрано саме цю Компанію, оскільки вважаємо, що з точки зору менеджменту, дана організація може стати прикладом для інших, як не боятися розвивати саме портфель фінансових інвестицій, і використовувати його для динамічного подальшого розвитку підприємства.</w:t>
      </w:r>
    </w:p>
    <w:p w14:paraId="13ABE918" w14:textId="77777777" w:rsidR="007F525F" w:rsidRPr="00BA6023" w:rsidRDefault="007F525F" w:rsidP="007F525F">
      <w:pPr>
        <w:spacing w:after="0" w:line="240" w:lineRule="auto"/>
        <w:ind w:firstLine="720"/>
        <w:jc w:val="both"/>
        <w:rPr>
          <w:rFonts w:ascii="Times New Roman" w:eastAsia="Aptos" w:hAnsi="Times New Roman" w:cs="Times New Roman"/>
          <w:bCs/>
          <w:sz w:val="28"/>
          <w:szCs w:val="28"/>
          <w14:ligatures w14:val="standardContextual"/>
        </w:rPr>
      </w:pPr>
      <w:r w:rsidRPr="00BA6023">
        <w:rPr>
          <w:rFonts w:ascii="Times New Roman" w:eastAsia="Aptos" w:hAnsi="Times New Roman" w:cs="Times New Roman"/>
          <w:bCs/>
          <w:sz w:val="28"/>
          <w:szCs w:val="28"/>
          <w14:ligatures w14:val="standardContextual"/>
        </w:rPr>
        <w:lastRenderedPageBreak/>
        <w:t>Перед тим, як перейти до аналізу основного питання, варто зазначити, що Компанія наразі надає послуги у шести країнах: Україна, Чехія, Білорусь, Польща, Іспанія та Фінляндія. При цьому має лише один офіс (головний) у місті Київ. Тобто по факту являється практично повністю онлайн компанією.</w:t>
      </w:r>
    </w:p>
    <w:p w14:paraId="4519E6B4" w14:textId="77777777" w:rsidR="007F525F" w:rsidRPr="00BA6023" w:rsidRDefault="007F525F" w:rsidP="007F525F">
      <w:pPr>
        <w:spacing w:after="0" w:line="240" w:lineRule="auto"/>
        <w:ind w:firstLine="720"/>
        <w:jc w:val="both"/>
        <w:rPr>
          <w:rFonts w:ascii="Times New Roman" w:eastAsia="Aptos" w:hAnsi="Times New Roman" w:cs="Times New Roman"/>
          <w:bCs/>
          <w:sz w:val="28"/>
          <w:szCs w:val="28"/>
          <w14:ligatures w14:val="standardContextual"/>
        </w:rPr>
      </w:pPr>
      <w:r w:rsidRPr="00BA6023">
        <w:rPr>
          <w:rFonts w:ascii="Times New Roman" w:eastAsia="Aptos" w:hAnsi="Times New Roman" w:cs="Times New Roman"/>
          <w:bCs/>
          <w:sz w:val="28"/>
          <w:szCs w:val="28"/>
          <w14:ligatures w14:val="standardContextual"/>
        </w:rPr>
        <w:t>Наразі на підприємстві працює 12 чоловік, із них в Україні – 5, у місті Київ – 2. Такий підхід до формування команди допомагає не обмежувати конкретним містом чи країною потенціал пошуку дійсно талановитих співробітників. Основний потік клієнтів забезпечує метод «сарафанного радіо».</w:t>
      </w:r>
    </w:p>
    <w:p w14:paraId="0DB46EF2" w14:textId="77777777" w:rsidR="007F525F" w:rsidRPr="00BA6023" w:rsidRDefault="007F525F" w:rsidP="007F525F">
      <w:pPr>
        <w:spacing w:after="0" w:line="240" w:lineRule="auto"/>
        <w:ind w:firstLine="720"/>
        <w:jc w:val="both"/>
        <w:rPr>
          <w:rFonts w:ascii="Times New Roman" w:eastAsia="Aptos" w:hAnsi="Times New Roman" w:cs="Times New Roman"/>
          <w:bCs/>
          <w:sz w:val="28"/>
          <w:szCs w:val="28"/>
          <w14:ligatures w14:val="standardContextual"/>
        </w:rPr>
      </w:pPr>
      <w:r w:rsidRPr="00BA6023">
        <w:rPr>
          <w:rFonts w:ascii="Times New Roman" w:eastAsia="Aptos" w:hAnsi="Times New Roman" w:cs="Times New Roman"/>
          <w:bCs/>
          <w:sz w:val="28"/>
          <w:szCs w:val="28"/>
          <w14:ligatures w14:val="standardContextual"/>
        </w:rPr>
        <w:t>Якщо відобразити організаційну структуру компанії однією лінією, то вона буде абсолютно рівною і горизонтальною. Це допомагає вирішувати всі організаційні питання колективно, швидко, оминаючи безкінечну кількість посередників між підлеглими і директором.</w:t>
      </w:r>
    </w:p>
    <w:p w14:paraId="5E10EE70" w14:textId="77777777" w:rsidR="007F525F" w:rsidRPr="00BA6023" w:rsidRDefault="007F525F" w:rsidP="007F525F">
      <w:pPr>
        <w:spacing w:after="0" w:line="240" w:lineRule="auto"/>
        <w:ind w:firstLine="720"/>
        <w:jc w:val="both"/>
        <w:rPr>
          <w:rFonts w:ascii="Times New Roman" w:eastAsia="Aptos" w:hAnsi="Times New Roman" w:cs="Times New Roman"/>
          <w:bCs/>
          <w:sz w:val="28"/>
          <w:szCs w:val="28"/>
          <w14:ligatures w14:val="standardContextual"/>
        </w:rPr>
      </w:pPr>
      <w:r w:rsidRPr="00BA6023">
        <w:rPr>
          <w:rFonts w:ascii="Times New Roman" w:eastAsia="Aptos" w:hAnsi="Times New Roman" w:cs="Times New Roman"/>
          <w:bCs/>
          <w:sz w:val="28"/>
          <w:szCs w:val="28"/>
          <w14:ligatures w14:val="standardContextual"/>
        </w:rPr>
        <w:t>Портфель фінансових інвестицій Компанії являє собою цілеспрямовано сформовану сукупність об’єктів фінансового інвестування різних видів, призначених для здійснення інвестиційної діяльності у певному періоді, згідно з розробленою інвестиційною стратегією організації.</w:t>
      </w:r>
    </w:p>
    <w:p w14:paraId="4A982530" w14:textId="77777777" w:rsidR="007F525F" w:rsidRPr="00BA6023" w:rsidRDefault="007F525F" w:rsidP="007F525F">
      <w:pPr>
        <w:spacing w:after="0" w:line="240" w:lineRule="auto"/>
        <w:ind w:firstLine="720"/>
        <w:jc w:val="both"/>
        <w:rPr>
          <w:rFonts w:ascii="Times New Roman" w:eastAsia="Aptos" w:hAnsi="Times New Roman" w:cs="Times New Roman"/>
          <w:bCs/>
          <w:sz w:val="28"/>
          <w:szCs w:val="28"/>
          <w14:ligatures w14:val="standardContextual"/>
        </w:rPr>
      </w:pPr>
      <w:r w:rsidRPr="00BA6023">
        <w:rPr>
          <w:rFonts w:ascii="Times New Roman" w:eastAsia="Aptos" w:hAnsi="Times New Roman" w:cs="Times New Roman"/>
          <w:bCs/>
          <w:sz w:val="28"/>
          <w:szCs w:val="28"/>
          <w14:ligatures w14:val="standardContextual"/>
        </w:rPr>
        <w:t>Портфель фінансових інвестицій компанії включає: мультивалютний портфель; фондовий портфель та портфель криптовалют. Загалом Портфель розглядається як вкладення в фінансові активи, які управляються компанією як єдине ціле.</w:t>
      </w:r>
    </w:p>
    <w:p w14:paraId="49D78EDC" w14:textId="77777777" w:rsidR="007F525F" w:rsidRPr="00BA6023" w:rsidRDefault="007F525F" w:rsidP="007F525F">
      <w:pPr>
        <w:spacing w:after="0" w:line="240" w:lineRule="auto"/>
        <w:ind w:firstLine="720"/>
        <w:jc w:val="both"/>
        <w:rPr>
          <w:rFonts w:ascii="Times New Roman" w:eastAsia="Aptos" w:hAnsi="Times New Roman" w:cs="Times New Roman"/>
          <w:bCs/>
          <w:sz w:val="28"/>
          <w:szCs w:val="28"/>
          <w14:ligatures w14:val="standardContextual"/>
        </w:rPr>
      </w:pPr>
      <w:r w:rsidRPr="00BA6023">
        <w:rPr>
          <w:rFonts w:ascii="Times New Roman" w:eastAsia="Aptos" w:hAnsi="Times New Roman" w:cs="Times New Roman"/>
          <w:bCs/>
          <w:sz w:val="28"/>
          <w:szCs w:val="28"/>
          <w14:ligatures w14:val="standardContextual"/>
        </w:rPr>
        <w:t>Основними цілями формування інвестиційного портфеля Компанії є:</w:t>
      </w:r>
    </w:p>
    <w:p w14:paraId="6D906164" w14:textId="77777777" w:rsidR="007F525F" w:rsidRPr="00BA6023" w:rsidRDefault="007F525F" w:rsidP="007F525F">
      <w:pPr>
        <w:spacing w:after="0" w:line="240" w:lineRule="auto"/>
        <w:ind w:firstLine="720"/>
        <w:jc w:val="both"/>
        <w:rPr>
          <w:rFonts w:ascii="Times New Roman" w:eastAsia="Aptos" w:hAnsi="Times New Roman" w:cs="Times New Roman"/>
          <w:bCs/>
          <w:sz w:val="28"/>
          <w:szCs w:val="28"/>
          <w14:ligatures w14:val="standardContextual"/>
        </w:rPr>
      </w:pPr>
      <w:r w:rsidRPr="00BA6023">
        <w:rPr>
          <w:rFonts w:ascii="Times New Roman" w:eastAsia="Aptos" w:hAnsi="Times New Roman" w:cs="Times New Roman"/>
          <w:bCs/>
          <w:sz w:val="28"/>
          <w:szCs w:val="28"/>
          <w14:ligatures w14:val="standardContextual"/>
        </w:rPr>
        <w:t>1)забезпечення високого рівня формування інвестиційного доходу в поточному періоді;</w:t>
      </w:r>
    </w:p>
    <w:p w14:paraId="56F52081" w14:textId="77777777" w:rsidR="007F525F" w:rsidRPr="00BA6023" w:rsidRDefault="007F525F" w:rsidP="007F525F">
      <w:pPr>
        <w:spacing w:after="0" w:line="240" w:lineRule="auto"/>
        <w:ind w:firstLine="720"/>
        <w:jc w:val="both"/>
        <w:rPr>
          <w:rFonts w:ascii="Times New Roman" w:eastAsia="Aptos" w:hAnsi="Times New Roman" w:cs="Times New Roman"/>
          <w:bCs/>
          <w:sz w:val="28"/>
          <w:szCs w:val="28"/>
          <w14:ligatures w14:val="standardContextual"/>
        </w:rPr>
      </w:pPr>
      <w:r w:rsidRPr="00BA6023">
        <w:rPr>
          <w:rFonts w:ascii="Times New Roman" w:eastAsia="Aptos" w:hAnsi="Times New Roman" w:cs="Times New Roman"/>
          <w:bCs/>
          <w:sz w:val="28"/>
          <w:szCs w:val="28"/>
          <w14:ligatures w14:val="standardContextual"/>
        </w:rPr>
        <w:t>2)забезпечення високих темпів приросту інвестованого капіталу в майбутній довгостроковій перспективі;</w:t>
      </w:r>
    </w:p>
    <w:p w14:paraId="14ECD35A" w14:textId="77777777" w:rsidR="007F525F" w:rsidRPr="00BA6023" w:rsidRDefault="007F525F" w:rsidP="007F525F">
      <w:pPr>
        <w:spacing w:after="0" w:line="240" w:lineRule="auto"/>
        <w:ind w:firstLine="720"/>
        <w:jc w:val="both"/>
        <w:rPr>
          <w:rFonts w:ascii="Times New Roman" w:eastAsia="Aptos" w:hAnsi="Times New Roman" w:cs="Times New Roman"/>
          <w:bCs/>
          <w:sz w:val="28"/>
          <w:szCs w:val="28"/>
          <w14:ligatures w14:val="standardContextual"/>
        </w:rPr>
      </w:pPr>
      <w:r w:rsidRPr="00BA6023">
        <w:rPr>
          <w:rFonts w:ascii="Times New Roman" w:eastAsia="Aptos" w:hAnsi="Times New Roman" w:cs="Times New Roman"/>
          <w:bCs/>
          <w:sz w:val="28"/>
          <w:szCs w:val="28"/>
          <w14:ligatures w14:val="standardContextual"/>
        </w:rPr>
        <w:t>3)забезпечення мінімізації рівня інвестиційних ризиків, пов'язаних з фінансовим інвестуванням капіталу;</w:t>
      </w:r>
    </w:p>
    <w:p w14:paraId="5C74D90B" w14:textId="77777777" w:rsidR="007F525F" w:rsidRPr="00BA6023" w:rsidRDefault="007F525F" w:rsidP="007F525F">
      <w:pPr>
        <w:spacing w:after="0" w:line="240" w:lineRule="auto"/>
        <w:ind w:firstLine="720"/>
        <w:jc w:val="both"/>
        <w:rPr>
          <w:rFonts w:ascii="Times New Roman" w:eastAsia="Aptos" w:hAnsi="Times New Roman" w:cs="Times New Roman"/>
          <w:bCs/>
          <w:sz w:val="28"/>
          <w:szCs w:val="28"/>
          <w14:ligatures w14:val="standardContextual"/>
        </w:rPr>
      </w:pPr>
      <w:r w:rsidRPr="00BA6023">
        <w:rPr>
          <w:rFonts w:ascii="Times New Roman" w:eastAsia="Aptos" w:hAnsi="Times New Roman" w:cs="Times New Roman"/>
          <w:bCs/>
          <w:sz w:val="28"/>
          <w:szCs w:val="28"/>
          <w14:ligatures w14:val="standardContextual"/>
        </w:rPr>
        <w:t>4)забезпечення необхідної ліквідності інвестиційного портфеля;</w:t>
      </w:r>
    </w:p>
    <w:p w14:paraId="09B7616D" w14:textId="77777777" w:rsidR="007F525F" w:rsidRPr="00BA6023" w:rsidRDefault="007F525F" w:rsidP="007F525F">
      <w:pPr>
        <w:spacing w:after="0" w:line="240" w:lineRule="auto"/>
        <w:ind w:firstLine="720"/>
        <w:jc w:val="both"/>
        <w:rPr>
          <w:rFonts w:ascii="Times New Roman" w:eastAsia="Aptos" w:hAnsi="Times New Roman" w:cs="Times New Roman"/>
          <w:bCs/>
          <w:sz w:val="28"/>
          <w:szCs w:val="28"/>
          <w14:ligatures w14:val="standardContextual"/>
        </w:rPr>
      </w:pPr>
      <w:r w:rsidRPr="00BA6023">
        <w:rPr>
          <w:rFonts w:ascii="Times New Roman" w:eastAsia="Aptos" w:hAnsi="Times New Roman" w:cs="Times New Roman"/>
          <w:bCs/>
          <w:sz w:val="28"/>
          <w:szCs w:val="28"/>
          <w14:ligatures w14:val="standardContextual"/>
        </w:rPr>
        <w:t>5)диверсифікація ризиків на всіх етапах інвестування, на скільки це можливо.</w:t>
      </w:r>
    </w:p>
    <w:p w14:paraId="5B2151B0" w14:textId="77777777" w:rsidR="007F525F" w:rsidRPr="00BA6023" w:rsidRDefault="007F525F" w:rsidP="007F525F">
      <w:pPr>
        <w:spacing w:after="0" w:line="240" w:lineRule="auto"/>
        <w:ind w:firstLine="720"/>
        <w:jc w:val="both"/>
        <w:rPr>
          <w:rFonts w:ascii="Times New Roman" w:eastAsia="Aptos" w:hAnsi="Times New Roman" w:cs="Times New Roman"/>
          <w:bCs/>
          <w:sz w:val="28"/>
          <w:szCs w:val="28"/>
          <w14:ligatures w14:val="standardContextual"/>
        </w:rPr>
      </w:pPr>
      <w:r w:rsidRPr="00BA6023">
        <w:rPr>
          <w:rFonts w:ascii="Times New Roman" w:eastAsia="Aptos" w:hAnsi="Times New Roman" w:cs="Times New Roman"/>
          <w:bCs/>
          <w:sz w:val="28"/>
          <w:szCs w:val="28"/>
          <w14:ligatures w14:val="standardContextual"/>
        </w:rPr>
        <w:t>Комплексна модель управління формуванням портфеля фінансових інвестицій Компанії на сьогодні складається із шести етапів:</w:t>
      </w:r>
    </w:p>
    <w:p w14:paraId="2847A488" w14:textId="54431ACD" w:rsidR="007F525F" w:rsidRPr="00BA6023" w:rsidRDefault="007F525F" w:rsidP="007F525F">
      <w:pPr>
        <w:spacing w:after="0" w:line="240" w:lineRule="auto"/>
        <w:ind w:firstLine="720"/>
        <w:jc w:val="both"/>
        <w:rPr>
          <w:rFonts w:ascii="Times New Roman" w:eastAsia="Aptos" w:hAnsi="Times New Roman" w:cs="Times New Roman"/>
          <w:bCs/>
          <w:sz w:val="28"/>
          <w:szCs w:val="28"/>
          <w14:ligatures w14:val="standardContextual"/>
        </w:rPr>
      </w:pPr>
      <w:r w:rsidRPr="00BA6023">
        <w:rPr>
          <w:rFonts w:ascii="Times New Roman" w:eastAsia="Aptos" w:hAnsi="Times New Roman" w:cs="Times New Roman"/>
          <w:bCs/>
          <w:sz w:val="28"/>
          <w:szCs w:val="28"/>
          <w14:ligatures w14:val="standardContextual"/>
        </w:rPr>
        <w:t xml:space="preserve">1. </w:t>
      </w:r>
      <w:r w:rsidR="00184EAA">
        <w:rPr>
          <w:rFonts w:ascii="Times New Roman" w:eastAsia="Aptos" w:hAnsi="Times New Roman" w:cs="Times New Roman"/>
          <w:bCs/>
          <w:sz w:val="28"/>
          <w:szCs w:val="28"/>
          <w14:ligatures w14:val="standardContextual"/>
        </w:rPr>
        <w:t>Ч</w:t>
      </w:r>
      <w:r w:rsidRPr="00BA6023">
        <w:rPr>
          <w:rFonts w:ascii="Times New Roman" w:eastAsia="Aptos" w:hAnsi="Times New Roman" w:cs="Times New Roman"/>
          <w:bCs/>
          <w:sz w:val="28"/>
          <w:szCs w:val="28"/>
          <w14:ligatures w14:val="standardContextual"/>
        </w:rPr>
        <w:t>ітке розмежування завдань, та меж відповідальності кожного співробітника компанії.</w:t>
      </w:r>
    </w:p>
    <w:p w14:paraId="5F7FB5D8" w14:textId="77777777" w:rsidR="007F525F" w:rsidRPr="00BA6023" w:rsidRDefault="007F525F" w:rsidP="007F525F">
      <w:pPr>
        <w:spacing w:after="0" w:line="240" w:lineRule="auto"/>
        <w:ind w:firstLine="720"/>
        <w:jc w:val="both"/>
        <w:rPr>
          <w:rFonts w:ascii="Times New Roman" w:eastAsia="Aptos" w:hAnsi="Times New Roman" w:cs="Times New Roman"/>
          <w:bCs/>
          <w:sz w:val="28"/>
          <w:szCs w:val="28"/>
          <w14:ligatures w14:val="standardContextual"/>
        </w:rPr>
      </w:pPr>
      <w:r w:rsidRPr="00BA6023">
        <w:rPr>
          <w:rFonts w:ascii="Times New Roman" w:eastAsia="Aptos" w:hAnsi="Times New Roman" w:cs="Times New Roman"/>
          <w:bCs/>
          <w:sz w:val="28"/>
          <w:szCs w:val="28"/>
          <w14:ligatures w14:val="standardContextual"/>
        </w:rPr>
        <w:t>2.Формування інвестиційного портфеля. Десятирівнева модель диверсифікації ризиків.</w:t>
      </w:r>
    </w:p>
    <w:p w14:paraId="41700166" w14:textId="77777777" w:rsidR="007F525F" w:rsidRPr="00BA6023" w:rsidRDefault="007F525F" w:rsidP="007F525F">
      <w:pPr>
        <w:spacing w:after="0" w:line="240" w:lineRule="auto"/>
        <w:ind w:firstLine="720"/>
        <w:jc w:val="both"/>
        <w:rPr>
          <w:rFonts w:ascii="Times New Roman" w:eastAsia="Aptos" w:hAnsi="Times New Roman" w:cs="Times New Roman"/>
          <w:bCs/>
          <w:sz w:val="28"/>
          <w:szCs w:val="28"/>
          <w14:ligatures w14:val="standardContextual"/>
        </w:rPr>
      </w:pPr>
      <w:r w:rsidRPr="00BA6023">
        <w:rPr>
          <w:rFonts w:ascii="Times New Roman" w:eastAsia="Aptos" w:hAnsi="Times New Roman" w:cs="Times New Roman"/>
          <w:bCs/>
          <w:sz w:val="28"/>
          <w:szCs w:val="28"/>
          <w14:ligatures w14:val="standardContextual"/>
        </w:rPr>
        <w:t>3.Моніторинг результату загального портфеля фінансових інвестицій як єдиного цілого.</w:t>
      </w:r>
    </w:p>
    <w:p w14:paraId="00F28F68" w14:textId="77777777" w:rsidR="007F525F" w:rsidRPr="00BA6023" w:rsidRDefault="007F525F" w:rsidP="007F525F">
      <w:pPr>
        <w:spacing w:after="0" w:line="240" w:lineRule="auto"/>
        <w:ind w:firstLine="720"/>
        <w:jc w:val="both"/>
        <w:rPr>
          <w:rFonts w:ascii="Times New Roman" w:eastAsia="Aptos" w:hAnsi="Times New Roman" w:cs="Times New Roman"/>
          <w:bCs/>
          <w:sz w:val="28"/>
          <w:szCs w:val="28"/>
          <w14:ligatures w14:val="standardContextual"/>
        </w:rPr>
      </w:pPr>
      <w:r w:rsidRPr="00BA6023">
        <w:rPr>
          <w:rFonts w:ascii="Times New Roman" w:eastAsia="Aptos" w:hAnsi="Times New Roman" w:cs="Times New Roman"/>
          <w:bCs/>
          <w:sz w:val="28"/>
          <w:szCs w:val="28"/>
          <w14:ligatures w14:val="standardContextual"/>
        </w:rPr>
        <w:t>4.Регулювання - безперервний процес оновлення активів портфеля та супровід уже відкритих позицій. Фіксація результату. Виявлення та усунення недоліків.</w:t>
      </w:r>
    </w:p>
    <w:p w14:paraId="74744B17" w14:textId="77777777" w:rsidR="007F525F" w:rsidRPr="00BA6023" w:rsidRDefault="007F525F" w:rsidP="007F525F">
      <w:pPr>
        <w:spacing w:after="0" w:line="240" w:lineRule="auto"/>
        <w:ind w:firstLine="720"/>
        <w:jc w:val="both"/>
        <w:rPr>
          <w:rFonts w:ascii="Times New Roman" w:eastAsia="Aptos" w:hAnsi="Times New Roman" w:cs="Times New Roman"/>
          <w:bCs/>
          <w:sz w:val="28"/>
          <w:szCs w:val="28"/>
          <w14:ligatures w14:val="standardContextual"/>
        </w:rPr>
      </w:pPr>
      <w:r w:rsidRPr="00BA6023">
        <w:rPr>
          <w:rFonts w:ascii="Times New Roman" w:eastAsia="Aptos" w:hAnsi="Times New Roman" w:cs="Times New Roman"/>
          <w:bCs/>
          <w:sz w:val="28"/>
          <w:szCs w:val="28"/>
          <w14:ligatures w14:val="standardContextual"/>
        </w:rPr>
        <w:t>5.Мотивація за результат, індивідуальний, та колективний.</w:t>
      </w:r>
    </w:p>
    <w:p w14:paraId="2C71A80B" w14:textId="09E4C977" w:rsidR="007F525F" w:rsidRPr="00BA6023" w:rsidRDefault="007F525F" w:rsidP="007F525F">
      <w:pPr>
        <w:spacing w:after="0" w:line="240" w:lineRule="auto"/>
        <w:ind w:firstLine="720"/>
        <w:jc w:val="both"/>
        <w:rPr>
          <w:rFonts w:ascii="Times New Roman" w:eastAsia="Aptos" w:hAnsi="Times New Roman" w:cs="Times New Roman"/>
          <w:bCs/>
          <w:sz w:val="28"/>
          <w:szCs w:val="28"/>
          <w14:ligatures w14:val="standardContextual"/>
        </w:rPr>
      </w:pPr>
      <w:r w:rsidRPr="00BA6023">
        <w:rPr>
          <w:rFonts w:ascii="Times New Roman" w:eastAsia="Aptos" w:hAnsi="Times New Roman" w:cs="Times New Roman"/>
          <w:bCs/>
          <w:sz w:val="28"/>
          <w:szCs w:val="28"/>
          <w14:ligatures w14:val="standardContextual"/>
        </w:rPr>
        <w:lastRenderedPageBreak/>
        <w:t xml:space="preserve">6. </w:t>
      </w:r>
      <w:r w:rsidR="00184EAA">
        <w:rPr>
          <w:rFonts w:ascii="Times New Roman" w:eastAsia="Aptos" w:hAnsi="Times New Roman" w:cs="Times New Roman"/>
          <w:bCs/>
          <w:sz w:val="28"/>
          <w:szCs w:val="28"/>
          <w14:ligatures w14:val="standardContextual"/>
        </w:rPr>
        <w:t>Ф</w:t>
      </w:r>
      <w:r w:rsidRPr="00BA6023">
        <w:rPr>
          <w:rFonts w:ascii="Times New Roman" w:eastAsia="Aptos" w:hAnsi="Times New Roman" w:cs="Times New Roman"/>
          <w:bCs/>
          <w:sz w:val="28"/>
          <w:szCs w:val="28"/>
          <w14:ligatures w14:val="standardContextual"/>
        </w:rPr>
        <w:t>ормування стратегічних цілей діяльності компанії загалом, та показників інвестиційної діяльності зокрема (один раз у квартал, перший робочий день нового кварталу).</w:t>
      </w:r>
    </w:p>
    <w:p w14:paraId="1F488896" w14:textId="77777777" w:rsidR="007F525F" w:rsidRPr="00BA6023" w:rsidRDefault="007F525F" w:rsidP="007F525F">
      <w:pPr>
        <w:spacing w:after="0" w:line="240" w:lineRule="auto"/>
        <w:ind w:firstLine="720"/>
        <w:jc w:val="both"/>
        <w:rPr>
          <w:rFonts w:ascii="Times New Roman" w:eastAsia="Aptos" w:hAnsi="Times New Roman" w:cs="Times New Roman"/>
          <w:bCs/>
          <w:sz w:val="28"/>
          <w:szCs w:val="28"/>
          <w14:ligatures w14:val="standardContextual"/>
        </w:rPr>
      </w:pPr>
      <w:r w:rsidRPr="00BA6023">
        <w:rPr>
          <w:rFonts w:ascii="Times New Roman" w:eastAsia="Aptos" w:hAnsi="Times New Roman" w:cs="Times New Roman"/>
          <w:bCs/>
          <w:sz w:val="28"/>
          <w:szCs w:val="28"/>
          <w14:ligatures w14:val="standardContextual"/>
        </w:rPr>
        <w:t>Розглянемо коротко кожен із етапів. Розпочнемо із формування та чіткого розмежування завдань, та меж відповідальності кожного співробітника компанії. Усі співробітники працюють як єдине ціле, будучи взаємопов’язаними між собою. З одного боку всі розуміють, що основна робота щодо формування інвестиційного портфеля компанії покладається на інвестиційних аналітиків та трейдерів, однак, в реальності, безперебійну роботу даних спеціалістів, та моральну підтримку, забезпечують психолог та астролог компанії. Але ж по факту, не менш важливим є продаж продуктів та послуг компанії, а отже і робота менеджерів з продажу та маркетолога. А без програмістів ніхто із вищеперерахованих не зможе працювати на високотехнологічному рівні. Тому даний колектив можна розглядати лише як єдине ціле.</w:t>
      </w:r>
    </w:p>
    <w:p w14:paraId="3CACAD1F" w14:textId="4E58639E" w:rsidR="007F525F" w:rsidRPr="00BA6023" w:rsidRDefault="007F525F" w:rsidP="007F525F">
      <w:pPr>
        <w:spacing w:after="0" w:line="240" w:lineRule="auto"/>
        <w:ind w:firstLine="720"/>
        <w:jc w:val="both"/>
        <w:rPr>
          <w:rFonts w:ascii="Times New Roman" w:eastAsia="Aptos" w:hAnsi="Times New Roman" w:cs="Times New Roman"/>
          <w:bCs/>
          <w:sz w:val="28"/>
          <w:szCs w:val="28"/>
          <w14:ligatures w14:val="standardContextual"/>
        </w:rPr>
      </w:pPr>
      <w:r w:rsidRPr="00BA6023">
        <w:rPr>
          <w:rFonts w:ascii="Times New Roman" w:eastAsia="Aptos" w:hAnsi="Times New Roman" w:cs="Times New Roman"/>
          <w:bCs/>
          <w:sz w:val="28"/>
          <w:szCs w:val="28"/>
          <w14:ligatures w14:val="standardContextual"/>
        </w:rPr>
        <w:t>Не менш цікавим є другий етап – формування інвестиційного портфеля. В межах десятирівневої моделі диверсифікації ризиків компанія використовує дві головні інвестиційні стратегії: активне та пасивне інвестування.</w:t>
      </w:r>
    </w:p>
    <w:p w14:paraId="1143ADB1" w14:textId="77777777" w:rsidR="007F525F" w:rsidRPr="00BA6023" w:rsidRDefault="007F525F" w:rsidP="007F525F">
      <w:pPr>
        <w:spacing w:after="0" w:line="240" w:lineRule="auto"/>
        <w:jc w:val="both"/>
        <w:rPr>
          <w:rFonts w:ascii="Times New Roman" w:eastAsia="Aptos" w:hAnsi="Times New Roman" w:cs="Times New Roman"/>
          <w:bCs/>
          <w:sz w:val="28"/>
          <w:szCs w:val="28"/>
          <w14:ligatures w14:val="standardContextual"/>
        </w:rPr>
      </w:pPr>
      <w:r w:rsidRPr="00BA6023">
        <w:rPr>
          <w:rFonts w:ascii="Times New Roman" w:eastAsia="Aptos" w:hAnsi="Times New Roman" w:cs="Times New Roman"/>
          <w:bCs/>
          <w:noProof/>
          <w:sz w:val="28"/>
          <w:szCs w:val="28"/>
          <w14:ligatures w14:val="standardContextual"/>
        </w:rPr>
        <w:drawing>
          <wp:anchor distT="0" distB="0" distL="114300" distR="114300" simplePos="0" relativeHeight="251863040" behindDoc="0" locked="0" layoutInCell="1" allowOverlap="1" wp14:anchorId="1300C555" wp14:editId="1F9EF704">
            <wp:simplePos x="0" y="0"/>
            <wp:positionH relativeFrom="margin">
              <wp:align>center</wp:align>
            </wp:positionH>
            <wp:positionV relativeFrom="paragraph">
              <wp:posOffset>392430</wp:posOffset>
            </wp:positionV>
            <wp:extent cx="5429250" cy="4962525"/>
            <wp:effectExtent l="0" t="0" r="0" b="9525"/>
            <wp:wrapTopAndBottom/>
            <wp:docPr id="60932816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429250" cy="4962525"/>
                    </a:xfrm>
                    <a:prstGeom prst="rect">
                      <a:avLst/>
                    </a:prstGeom>
                    <a:noFill/>
                    <a:ln>
                      <a:noFill/>
                    </a:ln>
                  </pic:spPr>
                </pic:pic>
              </a:graphicData>
            </a:graphic>
          </wp:anchor>
        </w:drawing>
      </w:r>
    </w:p>
    <w:p w14:paraId="662A0676" w14:textId="597F8F1C" w:rsidR="007F525F" w:rsidRPr="00BA6023" w:rsidRDefault="00805108" w:rsidP="007F525F">
      <w:pPr>
        <w:spacing w:after="0" w:line="240" w:lineRule="auto"/>
        <w:ind w:firstLine="720"/>
        <w:jc w:val="both"/>
        <w:rPr>
          <w:rFonts w:ascii="Times New Roman" w:eastAsia="Aptos" w:hAnsi="Times New Roman" w:cs="Times New Roman"/>
          <w:bCs/>
          <w:sz w:val="28"/>
          <w:szCs w:val="28"/>
          <w14:ligatures w14:val="standardContextual"/>
        </w:rPr>
      </w:pPr>
      <w:r w:rsidRPr="00BA6023">
        <w:rPr>
          <w:rFonts w:ascii="Times New Roman" w:eastAsia="Aptos" w:hAnsi="Times New Roman" w:cs="Times New Roman"/>
          <w:bCs/>
          <w:sz w:val="28"/>
          <w:szCs w:val="28"/>
          <w14:ligatures w14:val="standardContextual"/>
        </w:rPr>
        <w:t xml:space="preserve">Рисунок </w:t>
      </w:r>
      <w:r w:rsidR="007E276E" w:rsidRPr="00BA6023">
        <w:rPr>
          <w:rFonts w:ascii="Times New Roman" w:eastAsia="Aptos" w:hAnsi="Times New Roman" w:cs="Times New Roman"/>
          <w:bCs/>
          <w:sz w:val="28"/>
          <w:szCs w:val="28"/>
          <w14:ligatures w14:val="standardContextual"/>
        </w:rPr>
        <w:t xml:space="preserve">5.2 </w:t>
      </w:r>
      <w:r w:rsidRPr="00BA6023">
        <w:rPr>
          <w:rFonts w:ascii="Times New Roman" w:eastAsia="Aptos" w:hAnsi="Times New Roman" w:cs="Times New Roman"/>
          <w:bCs/>
          <w:sz w:val="28"/>
          <w:szCs w:val="28"/>
          <w14:ligatures w14:val="standardContextual"/>
        </w:rPr>
        <w:t>– Десятирівнева модель диверсифікації ризиків компанії.</w:t>
      </w:r>
    </w:p>
    <w:p w14:paraId="7BB9E234" w14:textId="77777777" w:rsidR="007F525F" w:rsidRPr="00BA6023" w:rsidRDefault="007F525F" w:rsidP="007F525F">
      <w:pPr>
        <w:spacing w:after="0" w:line="240" w:lineRule="auto"/>
        <w:ind w:firstLine="720"/>
        <w:jc w:val="both"/>
        <w:rPr>
          <w:rFonts w:ascii="Times New Roman" w:eastAsia="Aptos" w:hAnsi="Times New Roman" w:cs="Times New Roman"/>
          <w:bCs/>
          <w:sz w:val="28"/>
          <w:szCs w:val="28"/>
          <w14:ligatures w14:val="standardContextual"/>
        </w:rPr>
      </w:pPr>
      <w:r w:rsidRPr="00BA6023">
        <w:rPr>
          <w:rFonts w:ascii="Times New Roman" w:eastAsia="Aptos" w:hAnsi="Times New Roman" w:cs="Times New Roman"/>
          <w:bCs/>
          <w:sz w:val="28"/>
          <w:szCs w:val="28"/>
          <w14:ligatures w14:val="standardContextual"/>
        </w:rPr>
        <w:lastRenderedPageBreak/>
        <w:t>Активне інвестування передбачає постійний моніторинг та аналіз активів, які включено до портфелю, та реалізацію торгової стратегії BUY &amp; SELL &amp; REVERCE. Тобто здійснюється постійна безперервна агресивна торгівля активами портфелю, спекуляція. В залежності від ринкових умов, активи можуть і купуватися і продаватися на різних часових періодах.</w:t>
      </w:r>
    </w:p>
    <w:p w14:paraId="2527D00A" w14:textId="77777777" w:rsidR="007F525F" w:rsidRPr="00BA6023" w:rsidRDefault="007F525F" w:rsidP="007F525F">
      <w:pPr>
        <w:spacing w:after="0" w:line="240" w:lineRule="auto"/>
        <w:ind w:firstLine="720"/>
        <w:jc w:val="both"/>
        <w:rPr>
          <w:rFonts w:ascii="Times New Roman" w:eastAsia="Aptos" w:hAnsi="Times New Roman" w:cs="Times New Roman"/>
          <w:bCs/>
          <w:sz w:val="28"/>
          <w:szCs w:val="28"/>
          <w14:ligatures w14:val="standardContextual"/>
        </w:rPr>
      </w:pPr>
      <w:r w:rsidRPr="00BA6023">
        <w:rPr>
          <w:rFonts w:ascii="Times New Roman" w:eastAsia="Aptos" w:hAnsi="Times New Roman" w:cs="Times New Roman"/>
          <w:bCs/>
          <w:sz w:val="28"/>
          <w:szCs w:val="28"/>
          <w14:ligatures w14:val="standardContextual"/>
        </w:rPr>
        <w:t>На відміну від активного, пасивне інвестування передбачає реалізацію торгової стратегії BUY &amp; HOLD (купив і утримуй). Дана стратегія є менш ризиковою, оскільки підприємство викупає обрані активи лише на дуже сильних ринкових падіннях і утримує їх до відновлення вартості.</w:t>
      </w:r>
    </w:p>
    <w:p w14:paraId="0364DFE3" w14:textId="77777777" w:rsidR="007F525F" w:rsidRPr="00BA6023" w:rsidRDefault="007F525F" w:rsidP="007F525F">
      <w:pPr>
        <w:spacing w:after="0" w:line="240" w:lineRule="auto"/>
        <w:ind w:firstLine="720"/>
        <w:jc w:val="both"/>
        <w:rPr>
          <w:rFonts w:ascii="Times New Roman" w:eastAsia="Aptos" w:hAnsi="Times New Roman" w:cs="Times New Roman"/>
          <w:bCs/>
          <w:sz w:val="28"/>
          <w:szCs w:val="28"/>
          <w14:ligatures w14:val="standardContextual"/>
        </w:rPr>
      </w:pPr>
      <w:r w:rsidRPr="00BA6023">
        <w:rPr>
          <w:rFonts w:ascii="Times New Roman" w:eastAsia="Aptos" w:hAnsi="Times New Roman" w:cs="Times New Roman"/>
          <w:bCs/>
          <w:sz w:val="28"/>
          <w:szCs w:val="28"/>
          <w14:ligatures w14:val="standardContextual"/>
        </w:rPr>
        <w:t>Активне інвестування застосовується Компанією на валютному ринку, де рух активів хаотичний, та немає чіткої тенденції: росту чи зниження.</w:t>
      </w:r>
    </w:p>
    <w:p w14:paraId="6C6B1D30" w14:textId="7546C623" w:rsidR="007F525F" w:rsidRPr="00BA6023" w:rsidRDefault="007F525F" w:rsidP="007F525F">
      <w:pPr>
        <w:spacing w:after="0" w:line="240" w:lineRule="auto"/>
        <w:ind w:firstLine="720"/>
        <w:jc w:val="both"/>
        <w:rPr>
          <w:rFonts w:ascii="Times New Roman" w:eastAsia="Aptos" w:hAnsi="Times New Roman" w:cs="Times New Roman"/>
          <w:bCs/>
          <w:sz w:val="28"/>
          <w:szCs w:val="28"/>
          <w14:ligatures w14:val="standardContextual"/>
        </w:rPr>
      </w:pPr>
      <w:r w:rsidRPr="00BA6023">
        <w:rPr>
          <w:rFonts w:ascii="Times New Roman" w:eastAsia="Aptos" w:hAnsi="Times New Roman" w:cs="Times New Roman"/>
          <w:bCs/>
          <w:sz w:val="28"/>
          <w:szCs w:val="28"/>
          <w14:ligatures w14:val="standardContextual"/>
        </w:rPr>
        <w:t>Зміна курсів валют дуже динамічна під впливом постійного виходу різних економічних та політичних новин різних країн. Тому спрогнозувати рух валютних пар та здійснювати торгівлю руками на даному ринку майже не можливо. Враховуючи дані фактори, мультивалютним портфелем Компанії здійснює торгівлю «робот» – повністю автоматична торгівельна система, розроблена з нуля та написана співробітниками компанії.</w:t>
      </w:r>
    </w:p>
    <w:p w14:paraId="644BBBFD" w14:textId="77777777" w:rsidR="007F525F" w:rsidRPr="00BA6023" w:rsidRDefault="007F525F" w:rsidP="007F525F">
      <w:pPr>
        <w:spacing w:after="0" w:line="240" w:lineRule="auto"/>
        <w:ind w:firstLine="720"/>
        <w:jc w:val="both"/>
        <w:rPr>
          <w:rFonts w:ascii="Times New Roman" w:eastAsia="Aptos" w:hAnsi="Times New Roman" w:cs="Times New Roman"/>
          <w:bCs/>
          <w:sz w:val="28"/>
          <w:szCs w:val="28"/>
          <w14:ligatures w14:val="standardContextual"/>
        </w:rPr>
      </w:pPr>
      <w:r w:rsidRPr="00BA6023">
        <w:rPr>
          <w:rFonts w:ascii="Times New Roman" w:eastAsia="Aptos" w:hAnsi="Times New Roman" w:cs="Times New Roman"/>
          <w:bCs/>
          <w:sz w:val="28"/>
          <w:szCs w:val="28"/>
          <w14:ligatures w14:val="standardContextual"/>
        </w:rPr>
        <w:t>Робот торгує портфелем із 10 валютних пар одночасно, використовуючи 9-ть різних часових періодів для кожної валютної пари, 24 години на добу, 5 днів на тиждень. Самостійно оновлюється та здійснює моніторинг ринку.</w:t>
      </w:r>
    </w:p>
    <w:p w14:paraId="4877B4FF" w14:textId="77777777" w:rsidR="007F525F" w:rsidRPr="00BA6023" w:rsidRDefault="007F525F" w:rsidP="007F525F">
      <w:pPr>
        <w:spacing w:after="0" w:line="240" w:lineRule="auto"/>
        <w:ind w:firstLine="720"/>
        <w:jc w:val="both"/>
        <w:rPr>
          <w:rFonts w:ascii="Times New Roman" w:eastAsia="Aptos" w:hAnsi="Times New Roman" w:cs="Times New Roman"/>
          <w:bCs/>
          <w:sz w:val="28"/>
          <w:szCs w:val="28"/>
          <w14:ligatures w14:val="standardContextual"/>
        </w:rPr>
      </w:pPr>
      <w:r w:rsidRPr="00BA6023">
        <w:rPr>
          <w:rFonts w:ascii="Times New Roman" w:eastAsia="Aptos" w:hAnsi="Times New Roman" w:cs="Times New Roman"/>
          <w:bCs/>
          <w:sz w:val="28"/>
          <w:szCs w:val="28"/>
          <w14:ligatures w14:val="standardContextual"/>
        </w:rPr>
        <w:t>Всі обрані до портфелю валютні пари включені до індексу долара та індексу євро: EUR/USD (євро/долар), GBP/USD (фунт/долар), USD/CHF (долар/франк), USD/CAD (долар/канадський долар), USD/JPY (долар/єна), USD/SEK (долар/шведська крона), EUR/SEK (євро/шведська крона), EUR/GBP (євро/фунт), EUR/CHF (євро/франк), та EUR/JPY (євро/єна).</w:t>
      </w:r>
    </w:p>
    <w:p w14:paraId="33677D8B" w14:textId="77777777" w:rsidR="007F525F" w:rsidRPr="00BA6023" w:rsidRDefault="007F525F" w:rsidP="007F525F">
      <w:pPr>
        <w:spacing w:after="0" w:line="240" w:lineRule="auto"/>
        <w:ind w:firstLine="720"/>
        <w:jc w:val="both"/>
        <w:rPr>
          <w:rFonts w:ascii="Times New Roman" w:eastAsia="Aptos" w:hAnsi="Times New Roman" w:cs="Times New Roman"/>
          <w:bCs/>
          <w:sz w:val="28"/>
          <w:szCs w:val="28"/>
          <w14:ligatures w14:val="standardContextual"/>
        </w:rPr>
      </w:pPr>
      <w:r w:rsidRPr="00BA6023">
        <w:rPr>
          <w:rFonts w:ascii="Times New Roman" w:eastAsia="Aptos" w:hAnsi="Times New Roman" w:cs="Times New Roman"/>
          <w:bCs/>
          <w:sz w:val="28"/>
          <w:szCs w:val="28"/>
          <w14:ligatures w14:val="standardContextual"/>
        </w:rPr>
        <w:t>Варто зазначити, що інвестиції на валютному ринку за своєю суттю є короткостроковими, від 1 хвилини до 1 місяця, та здатні при наявності відповідних знань забезпечити додатковий дохід підприємству від 3 до 9% щомісяця.</w:t>
      </w:r>
    </w:p>
    <w:p w14:paraId="24480E59" w14:textId="77777777" w:rsidR="007F525F" w:rsidRPr="00BA6023" w:rsidRDefault="007F525F" w:rsidP="007F525F">
      <w:pPr>
        <w:spacing w:after="0" w:line="240" w:lineRule="auto"/>
        <w:ind w:firstLine="720"/>
        <w:jc w:val="both"/>
        <w:rPr>
          <w:rFonts w:ascii="Times New Roman" w:eastAsia="Aptos" w:hAnsi="Times New Roman" w:cs="Times New Roman"/>
          <w:bCs/>
          <w:sz w:val="28"/>
          <w:szCs w:val="28"/>
          <w14:ligatures w14:val="standardContextual"/>
        </w:rPr>
      </w:pPr>
      <w:r w:rsidRPr="00BA6023">
        <w:rPr>
          <w:rFonts w:ascii="Times New Roman" w:eastAsia="Aptos" w:hAnsi="Times New Roman" w:cs="Times New Roman"/>
          <w:bCs/>
          <w:sz w:val="28"/>
          <w:szCs w:val="28"/>
          <w14:ligatures w14:val="standardContextual"/>
        </w:rPr>
        <w:t>В свою чергу стратегію пасивного інвестування Компанія застосовує на ринках з підтвердженим довгостроковим зростаючим трендом, тобто на фондовому ринку та ринку криптовалют.</w:t>
      </w:r>
    </w:p>
    <w:p w14:paraId="7B5B1F6E" w14:textId="77777777" w:rsidR="007F525F" w:rsidRPr="00BA6023" w:rsidRDefault="007F525F" w:rsidP="007F525F">
      <w:pPr>
        <w:spacing w:after="0" w:line="240" w:lineRule="auto"/>
        <w:ind w:firstLine="720"/>
        <w:jc w:val="both"/>
        <w:rPr>
          <w:rFonts w:ascii="Times New Roman" w:eastAsia="Aptos" w:hAnsi="Times New Roman" w:cs="Times New Roman"/>
          <w:bCs/>
          <w:sz w:val="28"/>
          <w:szCs w:val="28"/>
          <w14:ligatures w14:val="standardContextual"/>
        </w:rPr>
      </w:pPr>
      <w:r w:rsidRPr="00BA6023">
        <w:rPr>
          <w:rFonts w:ascii="Times New Roman" w:eastAsia="Aptos" w:hAnsi="Times New Roman" w:cs="Times New Roman"/>
          <w:bCs/>
          <w:sz w:val="28"/>
          <w:szCs w:val="28"/>
          <w14:ligatures w14:val="standardContextual"/>
        </w:rPr>
        <w:t>Фондові портфелі Компанії формуються із акцій найліквідніших американських компаній, які входять до індексів S&amp;P500 та Nasdaq. Протягом останніх одинадцяти років, дані індекси мали довгостроковий зростаючий тренд. Тому використання активного трейдінгу та пошук найвигідніших активів для капіталовкладення буде менш ефективним, ніж стратегія пасивного інвестування в найкращі компанії США.</w:t>
      </w:r>
    </w:p>
    <w:p w14:paraId="71D1BA84" w14:textId="77777777" w:rsidR="007F525F" w:rsidRPr="00BA6023" w:rsidRDefault="007F525F" w:rsidP="007F525F">
      <w:pPr>
        <w:spacing w:after="0" w:line="240" w:lineRule="auto"/>
        <w:ind w:firstLine="720"/>
        <w:jc w:val="both"/>
        <w:rPr>
          <w:rFonts w:ascii="Times New Roman" w:eastAsia="Aptos" w:hAnsi="Times New Roman" w:cs="Times New Roman"/>
          <w:bCs/>
          <w:sz w:val="28"/>
          <w:szCs w:val="28"/>
          <w14:ligatures w14:val="standardContextual"/>
        </w:rPr>
      </w:pPr>
      <w:r w:rsidRPr="00BA6023">
        <w:rPr>
          <w:rFonts w:ascii="Times New Roman" w:eastAsia="Aptos" w:hAnsi="Times New Roman" w:cs="Times New Roman"/>
          <w:bCs/>
          <w:sz w:val="28"/>
          <w:szCs w:val="28"/>
          <w14:ligatures w14:val="standardContextual"/>
        </w:rPr>
        <w:t>Слід також відмітити, що активи фондового портфелю переглядаються раз у пів року. Нові портфелі для клієнтів інвестиційного консалтингу запускаються на корекціях (просадках) даних індексів приблизно раз у квартал. Тобто індекси виступають в ролі індикаторів ринкового настрою.</w:t>
      </w:r>
    </w:p>
    <w:p w14:paraId="15ED4807" w14:textId="77777777" w:rsidR="007F525F" w:rsidRPr="00BA6023" w:rsidRDefault="007F525F" w:rsidP="007F525F">
      <w:pPr>
        <w:spacing w:after="0" w:line="240" w:lineRule="auto"/>
        <w:ind w:firstLine="720"/>
        <w:jc w:val="both"/>
        <w:rPr>
          <w:rFonts w:ascii="Times New Roman" w:eastAsia="Aptos" w:hAnsi="Times New Roman" w:cs="Times New Roman"/>
          <w:bCs/>
          <w:sz w:val="28"/>
          <w:szCs w:val="28"/>
          <w14:ligatures w14:val="standardContextual"/>
        </w:rPr>
      </w:pPr>
      <w:r w:rsidRPr="00BA6023">
        <w:rPr>
          <w:rFonts w:ascii="Times New Roman" w:eastAsia="Aptos" w:hAnsi="Times New Roman" w:cs="Times New Roman"/>
          <w:bCs/>
          <w:sz w:val="28"/>
          <w:szCs w:val="28"/>
          <w14:ligatures w14:val="standardContextual"/>
        </w:rPr>
        <w:lastRenderedPageBreak/>
        <w:t>Інвестування на фондовому ринку по факту являється середньостроковим, від 3 до 6 місяців. Та здатне при наявності відповідних знань забезпечити додатковий дохід підприємству від 40% річних.</w:t>
      </w:r>
    </w:p>
    <w:p w14:paraId="4AF0E193" w14:textId="77777777" w:rsidR="007F525F" w:rsidRPr="00BA6023" w:rsidRDefault="007F525F" w:rsidP="007F525F">
      <w:pPr>
        <w:spacing w:after="0" w:line="240" w:lineRule="auto"/>
        <w:ind w:firstLine="720"/>
        <w:jc w:val="both"/>
        <w:rPr>
          <w:rFonts w:ascii="Times New Roman" w:eastAsia="Aptos" w:hAnsi="Times New Roman" w:cs="Times New Roman"/>
          <w:bCs/>
          <w:sz w:val="28"/>
          <w:szCs w:val="28"/>
          <w14:ligatures w14:val="standardContextual"/>
        </w:rPr>
      </w:pPr>
      <w:r w:rsidRPr="00BA6023">
        <w:rPr>
          <w:rFonts w:ascii="Times New Roman" w:eastAsia="Aptos" w:hAnsi="Times New Roman" w:cs="Times New Roman"/>
          <w:bCs/>
          <w:sz w:val="28"/>
          <w:szCs w:val="28"/>
          <w14:ligatures w14:val="standardContextual"/>
        </w:rPr>
        <w:t>Подібним індикатором, тільки уже на ринку криптовалют, виступає перша відома криптовалют у світі – Bitcoin. Для ринку криптовалют Компанія застосовує також стратегію пасивного інвестування. Оскільки в довгостроковій перспективі, не зважаючи на незвичайні сплески росту ціни та падіння вартості криптовалют, зберігається стійкий тренд росту.</w:t>
      </w:r>
    </w:p>
    <w:p w14:paraId="160AA49D" w14:textId="77777777" w:rsidR="007F525F" w:rsidRPr="00BA6023" w:rsidRDefault="007F525F" w:rsidP="007F525F">
      <w:pPr>
        <w:autoSpaceDE w:val="0"/>
        <w:autoSpaceDN w:val="0"/>
        <w:adjustRightInd w:val="0"/>
        <w:spacing w:after="0" w:line="240" w:lineRule="auto"/>
        <w:jc w:val="both"/>
        <w:rPr>
          <w:rFonts w:ascii="Times New Roman" w:eastAsia="Aptos" w:hAnsi="Times New Roman" w:cs="Times New Roman"/>
          <w:color w:val="000000"/>
          <w:kern w:val="0"/>
          <w:sz w:val="28"/>
          <w:szCs w:val="28"/>
          <w14:ligatures w14:val="standardContextual"/>
        </w:rPr>
      </w:pPr>
      <w:r w:rsidRPr="00BA6023">
        <w:rPr>
          <w:rFonts w:ascii="Times New Roman" w:eastAsia="Aptos" w:hAnsi="Times New Roman" w:cs="Times New Roman"/>
          <w:color w:val="000000"/>
          <w:kern w:val="0"/>
          <w:sz w:val="28"/>
          <w:szCs w:val="28"/>
          <w14:ligatures w14:val="standardContextual"/>
        </w:rPr>
        <w:t xml:space="preserve">Компанія притримується відповідних </w:t>
      </w:r>
      <w:bookmarkStart w:id="40" w:name="_Hlk175755001"/>
      <w:r w:rsidRPr="00BA6023">
        <w:rPr>
          <w:rFonts w:ascii="Times New Roman" w:eastAsia="Aptos" w:hAnsi="Times New Roman" w:cs="Times New Roman"/>
          <w:color w:val="000000"/>
          <w:kern w:val="0"/>
          <w:sz w:val="28"/>
          <w:szCs w:val="28"/>
          <w14:ligatures w14:val="standardContextual"/>
        </w:rPr>
        <w:t>правил при інвестуванні у віртуальні активи</w:t>
      </w:r>
      <w:bookmarkEnd w:id="40"/>
      <w:r w:rsidRPr="00BA6023">
        <w:rPr>
          <w:rFonts w:ascii="Times New Roman" w:eastAsia="Aptos" w:hAnsi="Times New Roman" w:cs="Times New Roman"/>
          <w:color w:val="000000"/>
          <w:kern w:val="0"/>
          <w:sz w:val="28"/>
          <w:szCs w:val="28"/>
          <w14:ligatures w14:val="standardContextual"/>
        </w:rPr>
        <w:t xml:space="preserve">: </w:t>
      </w:r>
    </w:p>
    <w:p w14:paraId="3159D734" w14:textId="77777777" w:rsidR="007F525F" w:rsidRPr="00BA6023" w:rsidRDefault="007F525F" w:rsidP="00DA18E7">
      <w:pPr>
        <w:numPr>
          <w:ilvl w:val="0"/>
          <w:numId w:val="56"/>
        </w:numPr>
        <w:tabs>
          <w:tab w:val="left" w:pos="993"/>
        </w:tabs>
        <w:autoSpaceDE w:val="0"/>
        <w:autoSpaceDN w:val="0"/>
        <w:adjustRightInd w:val="0"/>
        <w:spacing w:after="0" w:line="240" w:lineRule="auto"/>
        <w:ind w:firstLine="709"/>
        <w:jc w:val="both"/>
        <w:rPr>
          <w:rFonts w:ascii="Times New Roman" w:eastAsia="Aptos" w:hAnsi="Times New Roman" w:cs="Times New Roman"/>
          <w:color w:val="000000"/>
          <w:kern w:val="0"/>
          <w:sz w:val="28"/>
          <w:szCs w:val="28"/>
          <w14:ligatures w14:val="standardContextual"/>
        </w:rPr>
      </w:pPr>
      <w:r w:rsidRPr="00BA6023">
        <w:rPr>
          <w:rFonts w:ascii="Times New Roman" w:eastAsia="Aptos" w:hAnsi="Times New Roman" w:cs="Times New Roman"/>
          <w:color w:val="000000"/>
          <w:kern w:val="0"/>
          <w:sz w:val="28"/>
          <w:szCs w:val="28"/>
          <w14:ligatures w14:val="standardContextual"/>
        </w:rPr>
        <w:t xml:space="preserve">Інвестувати не більше 15% від вільного для інвестування капіталу. </w:t>
      </w:r>
    </w:p>
    <w:p w14:paraId="5EA1BA42" w14:textId="77777777" w:rsidR="007F525F" w:rsidRPr="00BA6023" w:rsidRDefault="007F525F" w:rsidP="00DA18E7">
      <w:pPr>
        <w:numPr>
          <w:ilvl w:val="0"/>
          <w:numId w:val="56"/>
        </w:numPr>
        <w:tabs>
          <w:tab w:val="left" w:pos="993"/>
        </w:tabs>
        <w:autoSpaceDE w:val="0"/>
        <w:autoSpaceDN w:val="0"/>
        <w:adjustRightInd w:val="0"/>
        <w:spacing w:after="0" w:line="240" w:lineRule="auto"/>
        <w:ind w:firstLine="709"/>
        <w:jc w:val="both"/>
        <w:rPr>
          <w:rFonts w:ascii="Times New Roman" w:eastAsia="Aptos" w:hAnsi="Times New Roman" w:cs="Times New Roman"/>
          <w:color w:val="000000"/>
          <w:kern w:val="0"/>
          <w:sz w:val="28"/>
          <w:szCs w:val="28"/>
          <w14:ligatures w14:val="standardContextual"/>
        </w:rPr>
      </w:pPr>
      <w:r w:rsidRPr="00BA6023">
        <w:rPr>
          <w:rFonts w:ascii="Times New Roman" w:eastAsia="Aptos" w:hAnsi="Times New Roman" w:cs="Times New Roman"/>
          <w:color w:val="000000"/>
          <w:kern w:val="0"/>
          <w:sz w:val="28"/>
          <w:szCs w:val="28"/>
          <w14:ligatures w14:val="standardContextual"/>
        </w:rPr>
        <w:t xml:space="preserve">Формувати інвестиційні портфелі із 6-12 активів, де основну дольову частку має саме Bitcoin, як перша і сама стабільна криптовалют. </w:t>
      </w:r>
    </w:p>
    <w:p w14:paraId="7D73640B" w14:textId="77777777" w:rsidR="007F525F" w:rsidRPr="00BA6023" w:rsidRDefault="007F525F" w:rsidP="00DA18E7">
      <w:pPr>
        <w:numPr>
          <w:ilvl w:val="0"/>
          <w:numId w:val="56"/>
        </w:numPr>
        <w:tabs>
          <w:tab w:val="left" w:pos="993"/>
        </w:tabs>
        <w:autoSpaceDE w:val="0"/>
        <w:autoSpaceDN w:val="0"/>
        <w:adjustRightInd w:val="0"/>
        <w:spacing w:after="0" w:line="240" w:lineRule="auto"/>
        <w:ind w:firstLine="709"/>
        <w:jc w:val="both"/>
        <w:rPr>
          <w:rFonts w:ascii="Times New Roman" w:eastAsia="Aptos" w:hAnsi="Times New Roman" w:cs="Times New Roman"/>
          <w:color w:val="000000"/>
          <w:kern w:val="0"/>
          <w:sz w:val="28"/>
          <w:szCs w:val="28"/>
          <w14:ligatures w14:val="standardContextual"/>
        </w:rPr>
      </w:pPr>
      <w:r w:rsidRPr="00BA6023">
        <w:rPr>
          <w:rFonts w:ascii="Times New Roman" w:eastAsia="Aptos" w:hAnsi="Times New Roman" w:cs="Times New Roman"/>
          <w:color w:val="000000"/>
          <w:kern w:val="0"/>
          <w:sz w:val="28"/>
          <w:szCs w:val="28"/>
          <w14:ligatures w14:val="standardContextual"/>
        </w:rPr>
        <w:t xml:space="preserve">Інвестувати без запозичених у біржі активів (кредитного плеча). На біржі купується фізичний цифровий товар. </w:t>
      </w:r>
    </w:p>
    <w:p w14:paraId="4ED1F3AE" w14:textId="77777777" w:rsidR="007F525F" w:rsidRPr="00BA6023" w:rsidRDefault="007F525F" w:rsidP="00DA18E7">
      <w:pPr>
        <w:numPr>
          <w:ilvl w:val="0"/>
          <w:numId w:val="56"/>
        </w:numPr>
        <w:tabs>
          <w:tab w:val="left" w:pos="993"/>
        </w:tabs>
        <w:autoSpaceDE w:val="0"/>
        <w:autoSpaceDN w:val="0"/>
        <w:adjustRightInd w:val="0"/>
        <w:spacing w:after="0" w:line="240" w:lineRule="auto"/>
        <w:ind w:firstLine="709"/>
        <w:jc w:val="both"/>
        <w:rPr>
          <w:rFonts w:ascii="Times New Roman" w:eastAsia="Aptos" w:hAnsi="Times New Roman" w:cs="Times New Roman"/>
          <w:color w:val="000000"/>
          <w:kern w:val="0"/>
          <w:sz w:val="28"/>
          <w:szCs w:val="28"/>
          <w14:ligatures w14:val="standardContextual"/>
        </w:rPr>
      </w:pPr>
      <w:r w:rsidRPr="00BA6023">
        <w:rPr>
          <w:rFonts w:ascii="Times New Roman" w:eastAsia="Aptos" w:hAnsi="Times New Roman" w:cs="Times New Roman"/>
          <w:color w:val="000000"/>
          <w:kern w:val="0"/>
          <w:sz w:val="28"/>
          <w:szCs w:val="28"/>
          <w14:ligatures w14:val="standardContextual"/>
        </w:rPr>
        <w:t xml:space="preserve">Інвестувати в криптовалют тільки на біржах, без посередників у вигляді брокерів. </w:t>
      </w:r>
    </w:p>
    <w:p w14:paraId="677E3373" w14:textId="77777777" w:rsidR="007F525F" w:rsidRPr="00BA6023" w:rsidRDefault="007F525F" w:rsidP="00DA18E7">
      <w:pPr>
        <w:numPr>
          <w:ilvl w:val="0"/>
          <w:numId w:val="56"/>
        </w:numPr>
        <w:tabs>
          <w:tab w:val="left" w:pos="993"/>
        </w:tabs>
        <w:autoSpaceDE w:val="0"/>
        <w:autoSpaceDN w:val="0"/>
        <w:adjustRightInd w:val="0"/>
        <w:spacing w:after="0" w:line="240" w:lineRule="auto"/>
        <w:ind w:firstLine="709"/>
        <w:jc w:val="both"/>
        <w:rPr>
          <w:rFonts w:ascii="Times New Roman" w:eastAsia="Aptos" w:hAnsi="Times New Roman" w:cs="Times New Roman"/>
          <w:color w:val="000000"/>
          <w:kern w:val="0"/>
          <w:sz w:val="28"/>
          <w:szCs w:val="28"/>
          <w14:ligatures w14:val="standardContextual"/>
        </w:rPr>
      </w:pPr>
      <w:r w:rsidRPr="00BA6023">
        <w:rPr>
          <w:rFonts w:ascii="Times New Roman" w:eastAsia="Aptos" w:hAnsi="Times New Roman" w:cs="Times New Roman"/>
          <w:color w:val="000000"/>
          <w:kern w:val="0"/>
          <w:sz w:val="28"/>
          <w:szCs w:val="28"/>
          <w14:ligatures w14:val="standardContextual"/>
        </w:rPr>
        <w:t xml:space="preserve">Запускати портфелі тільки по досягненню просадки Bitcoin 50% і більше. </w:t>
      </w:r>
    </w:p>
    <w:p w14:paraId="6F88A96D" w14:textId="77777777" w:rsidR="007F525F" w:rsidRPr="00BA6023" w:rsidRDefault="007F525F" w:rsidP="00DA18E7">
      <w:pPr>
        <w:numPr>
          <w:ilvl w:val="0"/>
          <w:numId w:val="56"/>
        </w:numPr>
        <w:tabs>
          <w:tab w:val="left" w:pos="993"/>
        </w:tabs>
        <w:autoSpaceDE w:val="0"/>
        <w:autoSpaceDN w:val="0"/>
        <w:adjustRightInd w:val="0"/>
        <w:spacing w:after="0" w:line="240" w:lineRule="auto"/>
        <w:ind w:firstLine="709"/>
        <w:jc w:val="both"/>
        <w:rPr>
          <w:rFonts w:ascii="Times New Roman" w:eastAsia="Aptos" w:hAnsi="Times New Roman" w:cs="Times New Roman"/>
          <w:color w:val="000000"/>
          <w:kern w:val="0"/>
          <w:sz w:val="28"/>
          <w:szCs w:val="28"/>
          <w14:ligatures w14:val="standardContextual"/>
        </w:rPr>
      </w:pPr>
      <w:r w:rsidRPr="00BA6023">
        <w:rPr>
          <w:rFonts w:ascii="Times New Roman" w:eastAsia="Aptos" w:hAnsi="Times New Roman" w:cs="Times New Roman"/>
          <w:color w:val="000000"/>
          <w:kern w:val="0"/>
          <w:sz w:val="28"/>
          <w:szCs w:val="28"/>
          <w14:ligatures w14:val="standardContextual"/>
        </w:rPr>
        <w:t xml:space="preserve">Ніколи не приймати рішень на емоціях. Завжди розраховувати розрахункову дохідність портфеля, при досягненні якої всі позиції фіксуються і виводиться прибуток компанії. </w:t>
      </w:r>
    </w:p>
    <w:p w14:paraId="68D8B4F4" w14:textId="77777777" w:rsidR="007F525F" w:rsidRPr="00BA6023" w:rsidRDefault="007F525F" w:rsidP="007F525F">
      <w:pPr>
        <w:spacing w:after="0" w:line="240" w:lineRule="auto"/>
        <w:ind w:firstLine="720"/>
        <w:jc w:val="both"/>
        <w:rPr>
          <w:rFonts w:ascii="Times New Roman" w:eastAsia="Aptos" w:hAnsi="Times New Roman" w:cs="Times New Roman"/>
          <w:bCs/>
          <w:sz w:val="28"/>
          <w:szCs w:val="28"/>
          <w14:ligatures w14:val="standardContextual"/>
        </w:rPr>
      </w:pPr>
    </w:p>
    <w:p w14:paraId="5CA2E64E" w14:textId="77777777" w:rsidR="007F525F" w:rsidRPr="00BA6023" w:rsidRDefault="007F525F" w:rsidP="007F525F">
      <w:pPr>
        <w:spacing w:after="0" w:line="240" w:lineRule="auto"/>
        <w:ind w:firstLine="720"/>
        <w:jc w:val="both"/>
        <w:rPr>
          <w:rFonts w:ascii="Times New Roman" w:eastAsia="Aptos" w:hAnsi="Times New Roman" w:cs="Times New Roman"/>
          <w:bCs/>
          <w:sz w:val="28"/>
          <w:szCs w:val="28"/>
          <w14:ligatures w14:val="standardContextual"/>
        </w:rPr>
      </w:pPr>
      <w:r w:rsidRPr="00BA6023">
        <w:rPr>
          <w:rFonts w:ascii="Times New Roman" w:eastAsia="Aptos" w:hAnsi="Times New Roman" w:cs="Times New Roman"/>
          <w:bCs/>
          <w:sz w:val="28"/>
          <w:szCs w:val="28"/>
          <w14:ligatures w14:val="standardContextual"/>
        </w:rPr>
        <w:t xml:space="preserve">Дайте характеристику описаній моделі управління формуванням портфеля фінансових інвестицій Компанії. </w:t>
      </w:r>
    </w:p>
    <w:p w14:paraId="706A2D3A" w14:textId="77777777" w:rsidR="007F525F" w:rsidRPr="00BA6023" w:rsidRDefault="007F525F" w:rsidP="007F525F">
      <w:pPr>
        <w:spacing w:after="0" w:line="240" w:lineRule="auto"/>
        <w:ind w:firstLine="720"/>
        <w:jc w:val="both"/>
        <w:rPr>
          <w:rFonts w:ascii="Times New Roman" w:eastAsia="Aptos" w:hAnsi="Times New Roman" w:cs="Times New Roman"/>
          <w:bCs/>
          <w:sz w:val="28"/>
          <w:szCs w:val="28"/>
          <w14:ligatures w14:val="standardContextual"/>
        </w:rPr>
      </w:pPr>
      <w:r w:rsidRPr="00BA6023">
        <w:rPr>
          <w:rFonts w:ascii="Times New Roman" w:eastAsia="Aptos" w:hAnsi="Times New Roman" w:cs="Times New Roman"/>
          <w:bCs/>
          <w:sz w:val="28"/>
          <w:szCs w:val="28"/>
          <w14:ligatures w14:val="standardContextual"/>
        </w:rPr>
        <w:t>Чи є вона унікальною, добре продуманою та оптимальною відповідно до основних цілей діяльності Компанії?</w:t>
      </w:r>
    </w:p>
    <w:p w14:paraId="345603AE" w14:textId="77777777" w:rsidR="007F525F" w:rsidRPr="00BA6023" w:rsidRDefault="007F525F" w:rsidP="007F525F">
      <w:pPr>
        <w:spacing w:after="0" w:line="240" w:lineRule="auto"/>
        <w:ind w:firstLine="720"/>
        <w:jc w:val="both"/>
        <w:rPr>
          <w:rFonts w:ascii="Times New Roman" w:eastAsia="Aptos" w:hAnsi="Times New Roman" w:cs="Times New Roman"/>
          <w:bCs/>
          <w:sz w:val="28"/>
          <w:szCs w:val="28"/>
          <w14:ligatures w14:val="standardContextual"/>
        </w:rPr>
      </w:pPr>
      <w:r w:rsidRPr="00BA6023">
        <w:rPr>
          <w:rFonts w:ascii="Times New Roman" w:eastAsia="Aptos" w:hAnsi="Times New Roman" w:cs="Times New Roman"/>
          <w:bCs/>
          <w:sz w:val="28"/>
          <w:szCs w:val="28"/>
          <w14:ligatures w14:val="standardContextual"/>
        </w:rPr>
        <w:t>Охарактеризуйте правила Компанії при інвестуванні у віртуальні активи.</w:t>
      </w:r>
    </w:p>
    <w:p w14:paraId="62D7FC8E" w14:textId="77777777" w:rsidR="007F525F" w:rsidRPr="00BA6023" w:rsidRDefault="007F525F" w:rsidP="007F525F">
      <w:pPr>
        <w:spacing w:after="0" w:line="240" w:lineRule="auto"/>
        <w:ind w:firstLine="720"/>
        <w:jc w:val="both"/>
        <w:rPr>
          <w:rFonts w:ascii="Times New Roman" w:eastAsia="Aptos" w:hAnsi="Times New Roman" w:cs="Times New Roman"/>
          <w:bCs/>
          <w:sz w:val="28"/>
          <w:szCs w:val="28"/>
          <w14:ligatures w14:val="standardContextual"/>
        </w:rPr>
      </w:pPr>
    </w:p>
    <w:p w14:paraId="0E882DA8" w14:textId="43607455" w:rsidR="00370FCE" w:rsidRPr="00BA6023" w:rsidRDefault="00370FCE" w:rsidP="00370FCE">
      <w:pPr>
        <w:shd w:val="clear" w:color="auto" w:fill="FFFFFF"/>
        <w:spacing w:after="0" w:line="240" w:lineRule="auto"/>
        <w:ind w:firstLine="709"/>
        <w:jc w:val="center"/>
        <w:rPr>
          <w:rFonts w:ascii="Times New Roman" w:eastAsia="Times New Roman" w:hAnsi="Times New Roman" w:cs="Times New Roman"/>
          <w:b/>
          <w:bCs/>
          <w:i/>
          <w:iCs/>
          <w:kern w:val="0"/>
          <w:sz w:val="28"/>
          <w:szCs w:val="28"/>
          <w:lang w:eastAsia="ru-RU" w:bidi="ru-RU"/>
        </w:rPr>
      </w:pPr>
      <w:r w:rsidRPr="00BA6023">
        <w:rPr>
          <w:rFonts w:ascii="Times New Roman" w:eastAsia="Times New Roman" w:hAnsi="Times New Roman" w:cs="Times New Roman"/>
          <w:b/>
          <w:bCs/>
          <w:i/>
          <w:iCs/>
          <w:kern w:val="0"/>
          <w:sz w:val="28"/>
          <w:szCs w:val="28"/>
          <w:lang w:eastAsia="ru-RU" w:bidi="ru-RU"/>
        </w:rPr>
        <w:t>Практичні завдання</w:t>
      </w:r>
    </w:p>
    <w:p w14:paraId="1CA01DE4" w14:textId="62D0BC05" w:rsidR="00370FCE" w:rsidRPr="00BA6023" w:rsidRDefault="00370FCE" w:rsidP="00370FCE">
      <w:pPr>
        <w:widowControl w:val="0"/>
        <w:autoSpaceDE w:val="0"/>
        <w:autoSpaceDN w:val="0"/>
        <w:spacing w:after="0" w:line="240" w:lineRule="auto"/>
        <w:ind w:firstLine="709"/>
        <w:jc w:val="center"/>
        <w:rPr>
          <w:rFonts w:ascii="Times New Roman" w:eastAsia="Times New Roman" w:hAnsi="Times New Roman" w:cs="Times New Roman"/>
          <w:i/>
          <w:iCs/>
          <w:kern w:val="0"/>
          <w:sz w:val="28"/>
          <w:szCs w:val="28"/>
          <w:lang w:eastAsia="ru-RU" w:bidi="ru-RU"/>
        </w:rPr>
      </w:pPr>
      <w:r w:rsidRPr="00BA6023">
        <w:rPr>
          <w:rFonts w:ascii="Times New Roman" w:eastAsia="Times New Roman" w:hAnsi="Times New Roman" w:cs="Times New Roman"/>
          <w:i/>
          <w:iCs/>
          <w:kern w:val="0"/>
          <w:sz w:val="28"/>
          <w:szCs w:val="28"/>
          <w:lang w:eastAsia="ru-RU" w:bidi="ru-RU"/>
        </w:rPr>
        <w:t>Приклади розв</w:t>
      </w:r>
      <w:r w:rsidR="00C773EA" w:rsidRPr="00BA6023">
        <w:rPr>
          <w:rFonts w:ascii="Times New Roman" w:eastAsia="Times New Roman" w:hAnsi="Times New Roman" w:cs="Times New Roman"/>
          <w:i/>
          <w:iCs/>
          <w:kern w:val="0"/>
          <w:sz w:val="28"/>
          <w:szCs w:val="28"/>
          <w:lang w:eastAsia="ru-RU" w:bidi="ru-RU"/>
        </w:rPr>
        <w:t>’</w:t>
      </w:r>
      <w:r w:rsidRPr="00BA6023">
        <w:rPr>
          <w:rFonts w:ascii="Times New Roman" w:eastAsia="Times New Roman" w:hAnsi="Times New Roman" w:cs="Times New Roman"/>
          <w:i/>
          <w:iCs/>
          <w:kern w:val="0"/>
          <w:sz w:val="28"/>
          <w:szCs w:val="28"/>
          <w:lang w:eastAsia="ru-RU" w:bidi="ru-RU"/>
        </w:rPr>
        <w:t>язання практичних завдань</w:t>
      </w:r>
    </w:p>
    <w:p w14:paraId="45A7808E" w14:textId="77777777" w:rsidR="006C7085" w:rsidRPr="00BA6023" w:rsidRDefault="00370FCE" w:rsidP="006C7085">
      <w:pPr>
        <w:tabs>
          <w:tab w:val="left" w:pos="3360"/>
        </w:tabs>
        <w:spacing w:after="0" w:line="240" w:lineRule="auto"/>
        <w:ind w:firstLine="709"/>
        <w:jc w:val="both"/>
        <w:rPr>
          <w:rFonts w:ascii="Times New Roman" w:eastAsia="Times New Roman" w:hAnsi="Times New Roman" w:cs="Times New Roman"/>
          <w:sz w:val="24"/>
          <w:szCs w:val="24"/>
          <w:lang w:eastAsia="uk-UA"/>
        </w:rPr>
      </w:pPr>
      <w:r w:rsidRPr="00BA6023">
        <w:rPr>
          <w:rFonts w:ascii="Times New Roman" w:eastAsia="Times New Roman" w:hAnsi="Times New Roman" w:cs="Times New Roman"/>
          <w:b/>
          <w:bCs/>
          <w:i/>
          <w:iCs/>
          <w:kern w:val="0"/>
          <w:sz w:val="28"/>
          <w:szCs w:val="28"/>
          <w:lang w:eastAsia="ru-RU" w:bidi="ru-RU"/>
        </w:rPr>
        <w:t>Завдання 1.</w:t>
      </w:r>
      <w:r w:rsidR="006C7085" w:rsidRPr="00BA6023">
        <w:rPr>
          <w:rFonts w:ascii="Times New Roman" w:eastAsia="Times New Roman" w:hAnsi="Times New Roman" w:cs="Times New Roman"/>
          <w:sz w:val="24"/>
          <w:szCs w:val="24"/>
          <w:lang w:eastAsia="uk-UA"/>
        </w:rPr>
        <w:t xml:space="preserve"> </w:t>
      </w:r>
      <w:r w:rsidR="006C7085" w:rsidRPr="00BA6023">
        <w:rPr>
          <w:rFonts w:ascii="Times New Roman" w:eastAsia="Times New Roman" w:hAnsi="Times New Roman" w:cs="Times New Roman"/>
          <w:bCs/>
          <w:kern w:val="0"/>
          <w:sz w:val="28"/>
          <w:szCs w:val="28"/>
          <w:lang w:eastAsia="ru-RU"/>
        </w:rPr>
        <w:t>Інвестиційний портфель характеризується такими даними:</w:t>
      </w:r>
    </w:p>
    <w:tbl>
      <w:tblPr>
        <w:tblW w:w="0" w:type="auto"/>
        <w:tblInd w:w="476"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836"/>
        <w:gridCol w:w="3789"/>
        <w:gridCol w:w="2091"/>
      </w:tblGrid>
      <w:tr w:rsidR="006C7085" w:rsidRPr="00BA6023" w14:paraId="730B8ABA" w14:textId="77777777" w:rsidTr="00D72E31">
        <w:trPr>
          <w:trHeight w:val="531"/>
        </w:trPr>
        <w:tc>
          <w:tcPr>
            <w:tcW w:w="2836" w:type="dxa"/>
            <w:tcBorders>
              <w:top w:val="single" w:sz="4" w:space="0" w:color="auto"/>
              <w:left w:val="single" w:sz="4" w:space="0" w:color="auto"/>
              <w:bottom w:val="single" w:sz="4" w:space="0" w:color="auto"/>
              <w:right w:val="single" w:sz="4" w:space="0" w:color="auto"/>
            </w:tcBorders>
          </w:tcPr>
          <w:p w14:paraId="45FBA16D" w14:textId="77777777" w:rsidR="006C7085" w:rsidRPr="00BA6023" w:rsidRDefault="006C7085" w:rsidP="00AD195F">
            <w:pPr>
              <w:widowControl w:val="0"/>
              <w:spacing w:after="0" w:line="276" w:lineRule="auto"/>
              <w:jc w:val="center"/>
              <w:rPr>
                <w:rFonts w:ascii="Times New Roman" w:eastAsia="Times New Roman" w:hAnsi="Times New Roman" w:cs="Times New Roman"/>
                <w:kern w:val="0"/>
                <w:sz w:val="24"/>
                <w:szCs w:val="24"/>
                <w:lang w:eastAsia="ru-RU"/>
              </w:rPr>
            </w:pPr>
            <w:r w:rsidRPr="00BA6023">
              <w:rPr>
                <w:rFonts w:ascii="Times New Roman" w:eastAsia="Times New Roman" w:hAnsi="Times New Roman" w:cs="Times New Roman"/>
                <w:kern w:val="0"/>
                <w:sz w:val="24"/>
                <w:szCs w:val="24"/>
                <w:lang w:eastAsia="ru-RU"/>
              </w:rPr>
              <w:t>Цінні папери компанії</w:t>
            </w:r>
          </w:p>
        </w:tc>
        <w:tc>
          <w:tcPr>
            <w:tcW w:w="3789" w:type="dxa"/>
            <w:tcBorders>
              <w:top w:val="single" w:sz="4" w:space="0" w:color="auto"/>
              <w:left w:val="single" w:sz="4" w:space="0" w:color="auto"/>
              <w:bottom w:val="single" w:sz="4" w:space="0" w:color="auto"/>
              <w:right w:val="single" w:sz="4" w:space="0" w:color="auto"/>
            </w:tcBorders>
          </w:tcPr>
          <w:p w14:paraId="616CA445" w14:textId="77777777" w:rsidR="006C7085" w:rsidRPr="00BA6023" w:rsidRDefault="006C7085" w:rsidP="00AD195F">
            <w:pPr>
              <w:widowControl w:val="0"/>
              <w:spacing w:after="0" w:line="276" w:lineRule="auto"/>
              <w:jc w:val="center"/>
              <w:rPr>
                <w:rFonts w:ascii="Times New Roman" w:eastAsia="Times New Roman" w:hAnsi="Times New Roman" w:cs="Times New Roman"/>
                <w:kern w:val="0"/>
                <w:sz w:val="24"/>
                <w:szCs w:val="24"/>
                <w:lang w:eastAsia="ru-RU"/>
              </w:rPr>
            </w:pPr>
            <w:r w:rsidRPr="00BA6023">
              <w:rPr>
                <w:rFonts w:ascii="Times New Roman" w:eastAsia="Times New Roman" w:hAnsi="Times New Roman" w:cs="Times New Roman"/>
                <w:kern w:val="0"/>
                <w:sz w:val="24"/>
                <w:szCs w:val="24"/>
                <w:lang w:eastAsia="ru-RU"/>
              </w:rPr>
              <w:t>Загальна ринкова вартість, грн.</w:t>
            </w:r>
          </w:p>
        </w:tc>
        <w:tc>
          <w:tcPr>
            <w:tcW w:w="2091" w:type="dxa"/>
            <w:tcBorders>
              <w:top w:val="single" w:sz="4" w:space="0" w:color="auto"/>
              <w:left w:val="single" w:sz="4" w:space="0" w:color="auto"/>
              <w:bottom w:val="single" w:sz="4" w:space="0" w:color="auto"/>
              <w:right w:val="single" w:sz="4" w:space="0" w:color="auto"/>
            </w:tcBorders>
          </w:tcPr>
          <w:p w14:paraId="1FE6C475" w14:textId="77777777" w:rsidR="006C7085" w:rsidRPr="00BA6023" w:rsidRDefault="006C7085" w:rsidP="00AD195F">
            <w:pPr>
              <w:widowControl w:val="0"/>
              <w:spacing w:after="0" w:line="276" w:lineRule="auto"/>
              <w:jc w:val="center"/>
              <w:rPr>
                <w:rFonts w:ascii="Times New Roman" w:eastAsia="Times New Roman" w:hAnsi="Times New Roman" w:cs="Times New Roman"/>
                <w:kern w:val="0"/>
                <w:sz w:val="24"/>
                <w:szCs w:val="24"/>
                <w:lang w:eastAsia="ru-RU"/>
              </w:rPr>
            </w:pPr>
            <w:r w:rsidRPr="00BA6023">
              <w:rPr>
                <w:rFonts w:ascii="Times New Roman" w:eastAsia="Times New Roman" w:hAnsi="Times New Roman" w:cs="Times New Roman"/>
                <w:kern w:val="0"/>
                <w:sz w:val="24"/>
                <w:szCs w:val="24"/>
                <w:lang w:eastAsia="ru-RU"/>
              </w:rPr>
              <w:t>Бета-коефіцієнт</w:t>
            </w:r>
          </w:p>
        </w:tc>
      </w:tr>
      <w:tr w:rsidR="006C7085" w:rsidRPr="00BA6023" w14:paraId="03C82A1C" w14:textId="77777777" w:rsidTr="00D72E31">
        <w:trPr>
          <w:trHeight w:val="1241"/>
        </w:trPr>
        <w:tc>
          <w:tcPr>
            <w:tcW w:w="2836" w:type="dxa"/>
            <w:tcBorders>
              <w:top w:val="single" w:sz="4" w:space="0" w:color="auto"/>
              <w:left w:val="single" w:sz="4" w:space="0" w:color="auto"/>
              <w:bottom w:val="single" w:sz="4" w:space="0" w:color="auto"/>
              <w:right w:val="single" w:sz="4" w:space="0" w:color="auto"/>
            </w:tcBorders>
          </w:tcPr>
          <w:p w14:paraId="1CD5F3B0" w14:textId="77777777" w:rsidR="006C7085" w:rsidRPr="00BA6023" w:rsidRDefault="006C7085" w:rsidP="00AD195F">
            <w:pPr>
              <w:widowControl w:val="0"/>
              <w:spacing w:after="0" w:line="276" w:lineRule="auto"/>
              <w:jc w:val="center"/>
              <w:rPr>
                <w:rFonts w:ascii="Times New Roman" w:eastAsia="Times New Roman" w:hAnsi="Times New Roman" w:cs="Times New Roman"/>
                <w:kern w:val="0"/>
                <w:sz w:val="24"/>
                <w:szCs w:val="24"/>
                <w:lang w:eastAsia="ru-RU"/>
              </w:rPr>
            </w:pPr>
            <w:r w:rsidRPr="00BA6023">
              <w:rPr>
                <w:rFonts w:ascii="Times New Roman" w:eastAsia="Times New Roman" w:hAnsi="Times New Roman" w:cs="Times New Roman"/>
                <w:kern w:val="0"/>
                <w:sz w:val="24"/>
                <w:szCs w:val="24"/>
                <w:lang w:eastAsia="ru-RU"/>
              </w:rPr>
              <w:t>А</w:t>
            </w:r>
          </w:p>
          <w:p w14:paraId="56F272FD" w14:textId="77777777" w:rsidR="006C7085" w:rsidRPr="00BA6023" w:rsidRDefault="006C7085" w:rsidP="00AD195F">
            <w:pPr>
              <w:widowControl w:val="0"/>
              <w:spacing w:after="0" w:line="276" w:lineRule="auto"/>
              <w:jc w:val="center"/>
              <w:rPr>
                <w:rFonts w:ascii="Times New Roman" w:eastAsia="Times New Roman" w:hAnsi="Times New Roman" w:cs="Times New Roman"/>
                <w:kern w:val="0"/>
                <w:sz w:val="24"/>
                <w:szCs w:val="24"/>
                <w:lang w:eastAsia="ru-RU"/>
              </w:rPr>
            </w:pPr>
            <w:r w:rsidRPr="00BA6023">
              <w:rPr>
                <w:rFonts w:ascii="Times New Roman" w:eastAsia="Times New Roman" w:hAnsi="Times New Roman" w:cs="Times New Roman"/>
                <w:kern w:val="0"/>
                <w:sz w:val="24"/>
                <w:szCs w:val="24"/>
                <w:lang w:eastAsia="ru-RU"/>
              </w:rPr>
              <w:t>Б</w:t>
            </w:r>
          </w:p>
          <w:p w14:paraId="2E323BC3" w14:textId="77777777" w:rsidR="006C7085" w:rsidRPr="00BA6023" w:rsidRDefault="006C7085" w:rsidP="00AD195F">
            <w:pPr>
              <w:widowControl w:val="0"/>
              <w:spacing w:after="0" w:line="276" w:lineRule="auto"/>
              <w:jc w:val="center"/>
              <w:rPr>
                <w:rFonts w:ascii="Times New Roman" w:eastAsia="Times New Roman" w:hAnsi="Times New Roman" w:cs="Times New Roman"/>
                <w:kern w:val="0"/>
                <w:sz w:val="24"/>
                <w:szCs w:val="24"/>
                <w:lang w:eastAsia="ru-RU"/>
              </w:rPr>
            </w:pPr>
            <w:r w:rsidRPr="00BA6023">
              <w:rPr>
                <w:rFonts w:ascii="Times New Roman" w:eastAsia="Times New Roman" w:hAnsi="Times New Roman" w:cs="Times New Roman"/>
                <w:kern w:val="0"/>
                <w:sz w:val="24"/>
                <w:szCs w:val="24"/>
                <w:lang w:eastAsia="ru-RU"/>
              </w:rPr>
              <w:t>В</w:t>
            </w:r>
          </w:p>
          <w:p w14:paraId="582B783D" w14:textId="77777777" w:rsidR="006C7085" w:rsidRPr="00BA6023" w:rsidRDefault="006C7085" w:rsidP="00AD195F">
            <w:pPr>
              <w:widowControl w:val="0"/>
              <w:spacing w:after="0" w:line="276" w:lineRule="auto"/>
              <w:jc w:val="center"/>
              <w:rPr>
                <w:rFonts w:ascii="Times New Roman" w:eastAsia="Times New Roman" w:hAnsi="Times New Roman" w:cs="Times New Roman"/>
                <w:kern w:val="0"/>
                <w:sz w:val="24"/>
                <w:szCs w:val="24"/>
                <w:lang w:eastAsia="ru-RU"/>
              </w:rPr>
            </w:pPr>
            <w:r w:rsidRPr="00BA6023">
              <w:rPr>
                <w:rFonts w:ascii="Times New Roman" w:eastAsia="Times New Roman" w:hAnsi="Times New Roman" w:cs="Times New Roman"/>
                <w:kern w:val="0"/>
                <w:sz w:val="24"/>
                <w:szCs w:val="24"/>
                <w:lang w:eastAsia="ru-RU"/>
              </w:rPr>
              <w:t>Г</w:t>
            </w:r>
          </w:p>
        </w:tc>
        <w:tc>
          <w:tcPr>
            <w:tcW w:w="3789" w:type="dxa"/>
            <w:tcBorders>
              <w:top w:val="single" w:sz="4" w:space="0" w:color="auto"/>
              <w:left w:val="single" w:sz="4" w:space="0" w:color="auto"/>
              <w:bottom w:val="single" w:sz="4" w:space="0" w:color="auto"/>
              <w:right w:val="single" w:sz="4" w:space="0" w:color="auto"/>
            </w:tcBorders>
          </w:tcPr>
          <w:p w14:paraId="16B0922E" w14:textId="77777777" w:rsidR="006C7085" w:rsidRPr="00BA6023" w:rsidRDefault="006C7085" w:rsidP="00AD195F">
            <w:pPr>
              <w:widowControl w:val="0"/>
              <w:spacing w:after="0" w:line="276" w:lineRule="auto"/>
              <w:jc w:val="center"/>
              <w:rPr>
                <w:rFonts w:ascii="Times New Roman" w:eastAsia="Times New Roman" w:hAnsi="Times New Roman" w:cs="Times New Roman"/>
                <w:kern w:val="0"/>
                <w:sz w:val="24"/>
                <w:szCs w:val="24"/>
                <w:lang w:eastAsia="ru-RU"/>
              </w:rPr>
            </w:pPr>
            <w:r w:rsidRPr="00BA6023">
              <w:rPr>
                <w:rFonts w:ascii="Times New Roman" w:eastAsia="Times New Roman" w:hAnsi="Times New Roman" w:cs="Times New Roman"/>
                <w:kern w:val="0"/>
                <w:sz w:val="24"/>
                <w:szCs w:val="24"/>
                <w:lang w:eastAsia="ru-RU"/>
              </w:rPr>
              <w:t>5 000</w:t>
            </w:r>
          </w:p>
          <w:p w14:paraId="0EE4B645" w14:textId="77777777" w:rsidR="006C7085" w:rsidRPr="00BA6023" w:rsidRDefault="006C7085" w:rsidP="00AD195F">
            <w:pPr>
              <w:widowControl w:val="0"/>
              <w:spacing w:after="0" w:line="276" w:lineRule="auto"/>
              <w:jc w:val="center"/>
              <w:rPr>
                <w:rFonts w:ascii="Times New Roman" w:eastAsia="Times New Roman" w:hAnsi="Times New Roman" w:cs="Times New Roman"/>
                <w:kern w:val="0"/>
                <w:sz w:val="24"/>
                <w:szCs w:val="24"/>
                <w:lang w:eastAsia="ru-RU"/>
              </w:rPr>
            </w:pPr>
            <w:r w:rsidRPr="00BA6023">
              <w:rPr>
                <w:rFonts w:ascii="Times New Roman" w:eastAsia="Times New Roman" w:hAnsi="Times New Roman" w:cs="Times New Roman"/>
                <w:kern w:val="0"/>
                <w:sz w:val="24"/>
                <w:szCs w:val="24"/>
                <w:lang w:eastAsia="ru-RU"/>
              </w:rPr>
              <w:t>10 000</w:t>
            </w:r>
          </w:p>
          <w:p w14:paraId="77313A72" w14:textId="77777777" w:rsidR="006C7085" w:rsidRPr="00BA6023" w:rsidRDefault="006C7085" w:rsidP="00AD195F">
            <w:pPr>
              <w:widowControl w:val="0"/>
              <w:spacing w:after="0" w:line="276" w:lineRule="auto"/>
              <w:jc w:val="center"/>
              <w:rPr>
                <w:rFonts w:ascii="Times New Roman" w:eastAsia="Times New Roman" w:hAnsi="Times New Roman" w:cs="Times New Roman"/>
                <w:kern w:val="0"/>
                <w:sz w:val="24"/>
                <w:szCs w:val="24"/>
                <w:lang w:eastAsia="ru-RU"/>
              </w:rPr>
            </w:pPr>
            <w:r w:rsidRPr="00BA6023">
              <w:rPr>
                <w:rFonts w:ascii="Times New Roman" w:eastAsia="Times New Roman" w:hAnsi="Times New Roman" w:cs="Times New Roman"/>
                <w:kern w:val="0"/>
                <w:sz w:val="24"/>
                <w:szCs w:val="24"/>
                <w:lang w:eastAsia="ru-RU"/>
              </w:rPr>
              <w:t>7 000</w:t>
            </w:r>
          </w:p>
          <w:p w14:paraId="369C2F43" w14:textId="77777777" w:rsidR="006C7085" w:rsidRPr="00BA6023" w:rsidRDefault="006C7085" w:rsidP="00AD195F">
            <w:pPr>
              <w:widowControl w:val="0"/>
              <w:spacing w:after="0" w:line="276" w:lineRule="auto"/>
              <w:jc w:val="center"/>
              <w:rPr>
                <w:rFonts w:ascii="Times New Roman" w:eastAsia="Times New Roman" w:hAnsi="Times New Roman" w:cs="Times New Roman"/>
                <w:kern w:val="0"/>
                <w:sz w:val="24"/>
                <w:szCs w:val="24"/>
                <w:lang w:eastAsia="ru-RU"/>
              </w:rPr>
            </w:pPr>
            <w:r w:rsidRPr="00BA6023">
              <w:rPr>
                <w:rFonts w:ascii="Times New Roman" w:eastAsia="Times New Roman" w:hAnsi="Times New Roman" w:cs="Times New Roman"/>
                <w:kern w:val="0"/>
                <w:sz w:val="24"/>
                <w:szCs w:val="24"/>
                <w:lang w:eastAsia="ru-RU"/>
              </w:rPr>
              <w:t>8 000</w:t>
            </w:r>
          </w:p>
        </w:tc>
        <w:tc>
          <w:tcPr>
            <w:tcW w:w="2091" w:type="dxa"/>
            <w:tcBorders>
              <w:top w:val="single" w:sz="4" w:space="0" w:color="auto"/>
              <w:left w:val="single" w:sz="4" w:space="0" w:color="auto"/>
              <w:bottom w:val="single" w:sz="4" w:space="0" w:color="auto"/>
              <w:right w:val="single" w:sz="4" w:space="0" w:color="auto"/>
            </w:tcBorders>
          </w:tcPr>
          <w:p w14:paraId="20CDDCF5" w14:textId="77777777" w:rsidR="006C7085" w:rsidRPr="00BA6023" w:rsidRDefault="006C7085" w:rsidP="00AD195F">
            <w:pPr>
              <w:widowControl w:val="0"/>
              <w:spacing w:after="0" w:line="276" w:lineRule="auto"/>
              <w:jc w:val="center"/>
              <w:rPr>
                <w:rFonts w:ascii="Times New Roman" w:eastAsia="Times New Roman" w:hAnsi="Times New Roman" w:cs="Times New Roman"/>
                <w:kern w:val="0"/>
                <w:sz w:val="24"/>
                <w:szCs w:val="24"/>
                <w:lang w:eastAsia="ru-RU"/>
              </w:rPr>
            </w:pPr>
            <w:r w:rsidRPr="00BA6023">
              <w:rPr>
                <w:rFonts w:ascii="Times New Roman" w:eastAsia="Times New Roman" w:hAnsi="Times New Roman" w:cs="Times New Roman"/>
                <w:kern w:val="0"/>
                <w:sz w:val="24"/>
                <w:szCs w:val="24"/>
                <w:lang w:eastAsia="ru-RU"/>
              </w:rPr>
              <w:t>1,3</w:t>
            </w:r>
          </w:p>
          <w:p w14:paraId="14A25EA6" w14:textId="77777777" w:rsidR="006C7085" w:rsidRPr="00BA6023" w:rsidRDefault="006C7085" w:rsidP="00AD195F">
            <w:pPr>
              <w:widowControl w:val="0"/>
              <w:spacing w:after="0" w:line="276" w:lineRule="auto"/>
              <w:jc w:val="center"/>
              <w:rPr>
                <w:rFonts w:ascii="Times New Roman" w:eastAsia="Times New Roman" w:hAnsi="Times New Roman" w:cs="Times New Roman"/>
                <w:kern w:val="0"/>
                <w:sz w:val="24"/>
                <w:szCs w:val="24"/>
                <w:lang w:eastAsia="ru-RU"/>
              </w:rPr>
            </w:pPr>
            <w:r w:rsidRPr="00BA6023">
              <w:rPr>
                <w:rFonts w:ascii="Times New Roman" w:eastAsia="Times New Roman" w:hAnsi="Times New Roman" w:cs="Times New Roman"/>
                <w:kern w:val="0"/>
                <w:sz w:val="24"/>
                <w:szCs w:val="24"/>
                <w:lang w:eastAsia="ru-RU"/>
              </w:rPr>
              <w:t>0,9</w:t>
            </w:r>
          </w:p>
          <w:p w14:paraId="3415D043" w14:textId="77777777" w:rsidR="006C7085" w:rsidRPr="00BA6023" w:rsidRDefault="006C7085" w:rsidP="00AD195F">
            <w:pPr>
              <w:widowControl w:val="0"/>
              <w:spacing w:after="0" w:line="276" w:lineRule="auto"/>
              <w:jc w:val="center"/>
              <w:rPr>
                <w:rFonts w:ascii="Times New Roman" w:eastAsia="Times New Roman" w:hAnsi="Times New Roman" w:cs="Times New Roman"/>
                <w:kern w:val="0"/>
                <w:sz w:val="24"/>
                <w:szCs w:val="24"/>
                <w:lang w:eastAsia="ru-RU"/>
              </w:rPr>
            </w:pPr>
            <w:r w:rsidRPr="00BA6023">
              <w:rPr>
                <w:rFonts w:ascii="Times New Roman" w:eastAsia="Times New Roman" w:hAnsi="Times New Roman" w:cs="Times New Roman"/>
                <w:kern w:val="0"/>
                <w:sz w:val="24"/>
                <w:szCs w:val="24"/>
                <w:lang w:eastAsia="ru-RU"/>
              </w:rPr>
              <w:t>1,1</w:t>
            </w:r>
          </w:p>
          <w:p w14:paraId="43E35888" w14:textId="77777777" w:rsidR="006C7085" w:rsidRPr="00BA6023" w:rsidRDefault="006C7085" w:rsidP="00AD195F">
            <w:pPr>
              <w:widowControl w:val="0"/>
              <w:spacing w:after="0" w:line="276" w:lineRule="auto"/>
              <w:jc w:val="center"/>
              <w:rPr>
                <w:rFonts w:ascii="Times New Roman" w:eastAsia="Times New Roman" w:hAnsi="Times New Roman" w:cs="Times New Roman"/>
                <w:kern w:val="0"/>
                <w:sz w:val="24"/>
                <w:szCs w:val="24"/>
                <w:lang w:eastAsia="ru-RU"/>
              </w:rPr>
            </w:pPr>
            <w:r w:rsidRPr="00BA6023">
              <w:rPr>
                <w:rFonts w:ascii="Times New Roman" w:eastAsia="Times New Roman" w:hAnsi="Times New Roman" w:cs="Times New Roman"/>
                <w:kern w:val="0"/>
                <w:sz w:val="24"/>
                <w:szCs w:val="24"/>
                <w:lang w:eastAsia="ru-RU"/>
              </w:rPr>
              <w:t>0,6</w:t>
            </w:r>
          </w:p>
        </w:tc>
      </w:tr>
      <w:tr w:rsidR="006C7085" w:rsidRPr="00BA6023" w14:paraId="0A1DDB1E" w14:textId="77777777" w:rsidTr="00D72E31">
        <w:trPr>
          <w:trHeight w:val="377"/>
        </w:trPr>
        <w:tc>
          <w:tcPr>
            <w:tcW w:w="2836" w:type="dxa"/>
            <w:tcBorders>
              <w:top w:val="single" w:sz="4" w:space="0" w:color="auto"/>
              <w:left w:val="single" w:sz="4" w:space="0" w:color="auto"/>
              <w:bottom w:val="single" w:sz="4" w:space="0" w:color="auto"/>
              <w:right w:val="single" w:sz="4" w:space="0" w:color="auto"/>
            </w:tcBorders>
          </w:tcPr>
          <w:p w14:paraId="31041956" w14:textId="77777777" w:rsidR="006C7085" w:rsidRPr="00BA6023" w:rsidRDefault="006C7085" w:rsidP="00AD195F">
            <w:pPr>
              <w:widowControl w:val="0"/>
              <w:spacing w:after="0" w:line="276" w:lineRule="auto"/>
              <w:jc w:val="center"/>
              <w:rPr>
                <w:rFonts w:ascii="Times New Roman" w:eastAsia="Times New Roman" w:hAnsi="Times New Roman" w:cs="Times New Roman"/>
                <w:kern w:val="0"/>
                <w:sz w:val="24"/>
                <w:szCs w:val="24"/>
                <w:lang w:eastAsia="ru-RU"/>
              </w:rPr>
            </w:pPr>
            <w:r w:rsidRPr="00BA6023">
              <w:rPr>
                <w:rFonts w:ascii="Times New Roman" w:eastAsia="Times New Roman" w:hAnsi="Times New Roman" w:cs="Times New Roman"/>
                <w:kern w:val="0"/>
                <w:sz w:val="24"/>
                <w:szCs w:val="24"/>
                <w:lang w:eastAsia="ru-RU"/>
              </w:rPr>
              <w:t>х</w:t>
            </w:r>
          </w:p>
        </w:tc>
        <w:tc>
          <w:tcPr>
            <w:tcW w:w="3789" w:type="dxa"/>
            <w:tcBorders>
              <w:top w:val="single" w:sz="4" w:space="0" w:color="auto"/>
              <w:left w:val="single" w:sz="4" w:space="0" w:color="auto"/>
              <w:bottom w:val="single" w:sz="4" w:space="0" w:color="auto"/>
              <w:right w:val="single" w:sz="4" w:space="0" w:color="auto"/>
            </w:tcBorders>
          </w:tcPr>
          <w:p w14:paraId="054CD5AF" w14:textId="77777777" w:rsidR="006C7085" w:rsidRPr="00BA6023" w:rsidRDefault="006C7085" w:rsidP="00AD195F">
            <w:pPr>
              <w:widowControl w:val="0"/>
              <w:spacing w:after="0" w:line="276" w:lineRule="auto"/>
              <w:jc w:val="center"/>
              <w:rPr>
                <w:rFonts w:ascii="Times New Roman" w:eastAsia="Times New Roman" w:hAnsi="Times New Roman" w:cs="Times New Roman"/>
                <w:kern w:val="0"/>
                <w:sz w:val="24"/>
                <w:szCs w:val="24"/>
                <w:lang w:eastAsia="ru-RU"/>
              </w:rPr>
            </w:pPr>
            <w:r w:rsidRPr="00BA6023">
              <w:rPr>
                <w:rFonts w:ascii="Times New Roman" w:eastAsia="Times New Roman" w:hAnsi="Times New Roman" w:cs="Times New Roman"/>
                <w:kern w:val="0"/>
                <w:sz w:val="24"/>
                <w:szCs w:val="24"/>
                <w:lang w:eastAsia="ru-RU"/>
              </w:rPr>
              <w:t>30 000</w:t>
            </w:r>
          </w:p>
        </w:tc>
        <w:tc>
          <w:tcPr>
            <w:tcW w:w="2091" w:type="dxa"/>
            <w:tcBorders>
              <w:top w:val="single" w:sz="4" w:space="0" w:color="auto"/>
              <w:left w:val="single" w:sz="4" w:space="0" w:color="auto"/>
              <w:bottom w:val="single" w:sz="4" w:space="0" w:color="auto"/>
              <w:right w:val="single" w:sz="4" w:space="0" w:color="auto"/>
            </w:tcBorders>
          </w:tcPr>
          <w:p w14:paraId="6FAE3B17" w14:textId="77777777" w:rsidR="006C7085" w:rsidRPr="00BA6023" w:rsidRDefault="006C7085" w:rsidP="00AD195F">
            <w:pPr>
              <w:widowControl w:val="0"/>
              <w:spacing w:after="0" w:line="276" w:lineRule="auto"/>
              <w:jc w:val="center"/>
              <w:rPr>
                <w:rFonts w:ascii="Times New Roman" w:eastAsia="Times New Roman" w:hAnsi="Times New Roman" w:cs="Times New Roman"/>
                <w:kern w:val="0"/>
                <w:sz w:val="24"/>
                <w:szCs w:val="24"/>
                <w:lang w:eastAsia="ru-RU"/>
              </w:rPr>
            </w:pPr>
            <w:r w:rsidRPr="00BA6023">
              <w:rPr>
                <w:rFonts w:ascii="Times New Roman" w:eastAsia="Times New Roman" w:hAnsi="Times New Roman" w:cs="Times New Roman"/>
                <w:kern w:val="0"/>
                <w:sz w:val="24"/>
                <w:szCs w:val="24"/>
                <w:lang w:eastAsia="ru-RU"/>
              </w:rPr>
              <w:t>х</w:t>
            </w:r>
          </w:p>
        </w:tc>
      </w:tr>
    </w:tbl>
    <w:p w14:paraId="366BC7D2" w14:textId="77777777" w:rsidR="006C7085" w:rsidRPr="00BA6023" w:rsidRDefault="006C7085" w:rsidP="006C7085">
      <w:pPr>
        <w:widowControl w:val="0"/>
        <w:spacing w:after="0" w:line="240" w:lineRule="auto"/>
        <w:ind w:firstLine="709"/>
        <w:jc w:val="both"/>
        <w:rPr>
          <w:rFonts w:ascii="Times New Roman" w:eastAsia="Times New Roman" w:hAnsi="Times New Roman" w:cs="Times New Roman"/>
          <w:kern w:val="0"/>
          <w:sz w:val="28"/>
          <w:szCs w:val="28"/>
          <w:lang w:eastAsia="ru-RU"/>
        </w:rPr>
      </w:pPr>
    </w:p>
    <w:p w14:paraId="5FDD866C" w14:textId="13659100" w:rsidR="006C7085" w:rsidRPr="00BA6023" w:rsidRDefault="006C7085" w:rsidP="00A21E4C">
      <w:pPr>
        <w:widowControl w:val="0"/>
        <w:spacing w:after="0" w:line="240" w:lineRule="auto"/>
        <w:ind w:firstLine="709"/>
        <w:jc w:val="both"/>
        <w:rPr>
          <w:rFonts w:ascii="Times New Roman" w:eastAsia="Times New Roman" w:hAnsi="Times New Roman" w:cs="Times New Roman"/>
          <w:kern w:val="0"/>
          <w:sz w:val="28"/>
          <w:szCs w:val="28"/>
          <w:lang w:eastAsia="ru-RU"/>
        </w:rPr>
      </w:pPr>
      <w:r w:rsidRPr="00BA6023">
        <w:rPr>
          <w:rFonts w:ascii="Times New Roman" w:eastAsia="Times New Roman" w:hAnsi="Times New Roman" w:cs="Times New Roman"/>
          <w:kern w:val="0"/>
          <w:sz w:val="28"/>
          <w:szCs w:val="28"/>
          <w:lang w:eastAsia="ru-RU"/>
        </w:rPr>
        <w:t>Дохідність безризикових цінних паперів дорівнює 8%. Середня дохідність фондового ринку становить 14%.</w:t>
      </w:r>
    </w:p>
    <w:p w14:paraId="507AD3D8" w14:textId="77777777" w:rsidR="006C7085" w:rsidRPr="00BA6023" w:rsidRDefault="006C7085" w:rsidP="00A21E4C">
      <w:pPr>
        <w:widowControl w:val="0"/>
        <w:spacing w:after="0" w:line="240" w:lineRule="auto"/>
        <w:ind w:firstLine="709"/>
        <w:jc w:val="both"/>
        <w:rPr>
          <w:rFonts w:ascii="Times New Roman" w:eastAsia="Times New Roman" w:hAnsi="Times New Roman" w:cs="Times New Roman"/>
          <w:kern w:val="0"/>
          <w:sz w:val="28"/>
          <w:szCs w:val="28"/>
          <w:lang w:eastAsia="ru-RU"/>
        </w:rPr>
      </w:pPr>
      <w:r w:rsidRPr="00BA6023">
        <w:rPr>
          <w:rFonts w:ascii="Times New Roman" w:eastAsia="Times New Roman" w:hAnsi="Times New Roman" w:cs="Times New Roman"/>
          <w:kern w:val="0"/>
          <w:sz w:val="28"/>
          <w:szCs w:val="28"/>
          <w:lang w:eastAsia="ru-RU"/>
        </w:rPr>
        <w:t xml:space="preserve">Необхідно: </w:t>
      </w:r>
    </w:p>
    <w:p w14:paraId="131DF3EB" w14:textId="77777777" w:rsidR="006C7085" w:rsidRPr="00BA6023" w:rsidRDefault="006C7085" w:rsidP="00184EAA">
      <w:pPr>
        <w:widowControl w:val="0"/>
        <w:numPr>
          <w:ilvl w:val="0"/>
          <w:numId w:val="77"/>
        </w:numPr>
        <w:tabs>
          <w:tab w:val="left" w:pos="993"/>
        </w:tabs>
        <w:spacing w:after="0" w:line="240" w:lineRule="auto"/>
        <w:ind w:hanging="11"/>
        <w:contextualSpacing/>
        <w:jc w:val="both"/>
        <w:rPr>
          <w:rFonts w:ascii="Times New Roman" w:eastAsia="Times New Roman" w:hAnsi="Times New Roman" w:cs="Times New Roman"/>
          <w:kern w:val="0"/>
          <w:sz w:val="28"/>
          <w:szCs w:val="28"/>
          <w:lang w:eastAsia="ru-RU"/>
        </w:rPr>
      </w:pPr>
      <w:r w:rsidRPr="00BA6023">
        <w:rPr>
          <w:rFonts w:ascii="Times New Roman" w:eastAsia="Times New Roman" w:hAnsi="Times New Roman" w:cs="Times New Roman"/>
          <w:kern w:val="0"/>
          <w:sz w:val="28"/>
          <w:szCs w:val="28"/>
          <w:lang w:eastAsia="ru-RU"/>
        </w:rPr>
        <w:t xml:space="preserve">обчислити </w:t>
      </w:r>
      <w:r w:rsidRPr="00BA6023">
        <w:rPr>
          <w:rFonts w:ascii="Times New Roman" w:eastAsia="Times New Roman" w:hAnsi="Times New Roman" w:cs="Times New Roman"/>
          <w:kern w:val="0"/>
          <w:sz w:val="24"/>
          <w:szCs w:val="24"/>
          <w:lang w:eastAsia="ru-RU"/>
        </w:rPr>
        <w:sym w:font="Symbol" w:char="F062"/>
      </w:r>
      <w:r w:rsidRPr="00BA6023">
        <w:rPr>
          <w:rFonts w:ascii="Times New Roman" w:eastAsia="Times New Roman" w:hAnsi="Times New Roman" w:cs="Times New Roman"/>
          <w:kern w:val="0"/>
          <w:sz w:val="28"/>
          <w:szCs w:val="28"/>
          <w:lang w:eastAsia="ru-RU"/>
        </w:rPr>
        <w:t xml:space="preserve"> портфеля;</w:t>
      </w:r>
    </w:p>
    <w:p w14:paraId="7F2327CE" w14:textId="77777777" w:rsidR="006C7085" w:rsidRPr="00BA6023" w:rsidRDefault="006C7085" w:rsidP="00184EAA">
      <w:pPr>
        <w:widowControl w:val="0"/>
        <w:numPr>
          <w:ilvl w:val="0"/>
          <w:numId w:val="77"/>
        </w:numPr>
        <w:tabs>
          <w:tab w:val="left" w:pos="993"/>
        </w:tabs>
        <w:spacing w:after="0" w:line="240" w:lineRule="auto"/>
        <w:ind w:hanging="11"/>
        <w:contextualSpacing/>
        <w:jc w:val="both"/>
        <w:rPr>
          <w:rFonts w:ascii="Times New Roman" w:eastAsia="Times New Roman" w:hAnsi="Times New Roman" w:cs="Times New Roman"/>
          <w:kern w:val="0"/>
          <w:sz w:val="28"/>
          <w:szCs w:val="28"/>
          <w:lang w:eastAsia="ru-RU"/>
        </w:rPr>
      </w:pPr>
      <w:r w:rsidRPr="00BA6023">
        <w:rPr>
          <w:rFonts w:ascii="Times New Roman" w:eastAsia="Times New Roman" w:hAnsi="Times New Roman" w:cs="Times New Roman"/>
          <w:kern w:val="0"/>
          <w:sz w:val="28"/>
          <w:szCs w:val="28"/>
          <w:lang w:eastAsia="ru-RU"/>
        </w:rPr>
        <w:lastRenderedPageBreak/>
        <w:t>визначити дохідність інвестиційного портфеля;</w:t>
      </w:r>
    </w:p>
    <w:p w14:paraId="02BAF4D6" w14:textId="77777777" w:rsidR="006C7085" w:rsidRPr="00BA6023" w:rsidRDefault="006C7085" w:rsidP="00184EAA">
      <w:pPr>
        <w:widowControl w:val="0"/>
        <w:numPr>
          <w:ilvl w:val="0"/>
          <w:numId w:val="77"/>
        </w:numPr>
        <w:tabs>
          <w:tab w:val="left" w:pos="993"/>
        </w:tabs>
        <w:spacing w:after="0" w:line="240" w:lineRule="auto"/>
        <w:ind w:hanging="11"/>
        <w:contextualSpacing/>
        <w:jc w:val="both"/>
        <w:rPr>
          <w:rFonts w:ascii="Times New Roman" w:eastAsia="Times New Roman" w:hAnsi="Times New Roman" w:cs="Times New Roman"/>
          <w:kern w:val="0"/>
          <w:sz w:val="28"/>
          <w:szCs w:val="28"/>
          <w:lang w:eastAsia="ru-RU"/>
        </w:rPr>
      </w:pPr>
      <w:r w:rsidRPr="00BA6023">
        <w:rPr>
          <w:rFonts w:ascii="Times New Roman" w:eastAsia="Times New Roman" w:hAnsi="Times New Roman" w:cs="Times New Roman"/>
          <w:kern w:val="0"/>
          <w:sz w:val="28"/>
          <w:szCs w:val="28"/>
          <w:lang w:eastAsia="ru-RU"/>
        </w:rPr>
        <w:t>визначити премію за ризик вкладання в цінні папери.</w:t>
      </w:r>
    </w:p>
    <w:p w14:paraId="58B7C1AB" w14:textId="3D82E3F7" w:rsidR="006C7085" w:rsidRPr="00BA6023" w:rsidRDefault="006C7085" w:rsidP="00D72E31">
      <w:pPr>
        <w:widowControl w:val="0"/>
        <w:spacing w:after="0" w:line="240" w:lineRule="auto"/>
        <w:ind w:firstLine="709"/>
        <w:jc w:val="center"/>
        <w:rPr>
          <w:rFonts w:ascii="Times New Roman" w:eastAsia="Times New Roman" w:hAnsi="Times New Roman" w:cs="Times New Roman"/>
          <w:b/>
          <w:kern w:val="0"/>
          <w:sz w:val="28"/>
          <w:szCs w:val="24"/>
          <w:lang w:eastAsia="ru-RU"/>
        </w:rPr>
      </w:pPr>
      <w:r w:rsidRPr="00BA6023">
        <w:rPr>
          <w:rFonts w:ascii="Times New Roman" w:eastAsia="Arial Unicode MS" w:hAnsi="Times New Roman" w:cs="Times New Roman"/>
          <w:i/>
          <w:iCs/>
          <w:kern w:val="0"/>
          <w:sz w:val="28"/>
          <w:szCs w:val="28"/>
          <w:lang w:eastAsia="uk-UA"/>
        </w:rPr>
        <w:t>Розв</w:t>
      </w:r>
      <w:r w:rsidR="00B31CA7" w:rsidRPr="00BA6023">
        <w:rPr>
          <w:rFonts w:ascii="Times New Roman" w:eastAsia="Arial Unicode MS" w:hAnsi="Times New Roman" w:cs="Times New Roman"/>
          <w:i/>
          <w:iCs/>
          <w:kern w:val="0"/>
          <w:sz w:val="28"/>
          <w:szCs w:val="28"/>
          <w:lang w:eastAsia="uk-UA"/>
        </w:rPr>
        <w:t>’</w:t>
      </w:r>
      <w:r w:rsidRPr="00BA6023">
        <w:rPr>
          <w:rFonts w:ascii="Times New Roman" w:eastAsia="Arial Unicode MS" w:hAnsi="Times New Roman" w:cs="Times New Roman"/>
          <w:i/>
          <w:iCs/>
          <w:kern w:val="0"/>
          <w:sz w:val="28"/>
          <w:szCs w:val="28"/>
          <w:lang w:eastAsia="uk-UA"/>
        </w:rPr>
        <w:t>язання</w:t>
      </w:r>
    </w:p>
    <w:p w14:paraId="1C8DAB6B" w14:textId="77777777" w:rsidR="006C7085" w:rsidRPr="00BA6023" w:rsidRDefault="006C7085" w:rsidP="00A21E4C">
      <w:pPr>
        <w:widowControl w:val="0"/>
        <w:tabs>
          <w:tab w:val="center" w:pos="5173"/>
        </w:tabs>
        <w:spacing w:after="0" w:line="360" w:lineRule="auto"/>
        <w:ind w:firstLine="709"/>
        <w:jc w:val="both"/>
        <w:rPr>
          <w:rFonts w:ascii="Times New Roman" w:eastAsia="Times New Roman" w:hAnsi="Times New Roman" w:cs="Times New Roman"/>
          <w:kern w:val="0"/>
          <w:sz w:val="28"/>
          <w:szCs w:val="24"/>
          <w:lang w:eastAsia="ru-RU"/>
        </w:rPr>
      </w:pPr>
      <w:r w:rsidRPr="00BA6023">
        <w:rPr>
          <w:rFonts w:ascii="Times New Roman" w:eastAsia="Times New Roman" w:hAnsi="Times New Roman" w:cs="Times New Roman"/>
          <w:kern w:val="0"/>
          <w:sz w:val="28"/>
          <w:szCs w:val="24"/>
          <w:lang w:eastAsia="ru-RU"/>
        </w:rPr>
        <w:t xml:space="preserve">1. </w:t>
      </w:r>
      <w:r w:rsidRPr="00BA6023">
        <w:rPr>
          <w:rFonts w:ascii="Times New Roman" w:eastAsia="Times New Roman" w:hAnsi="Times New Roman" w:cs="Times New Roman"/>
          <w:kern w:val="0"/>
          <w:position w:val="-28"/>
          <w:sz w:val="28"/>
          <w:szCs w:val="24"/>
          <w:lang w:eastAsia="ru-RU"/>
        </w:rPr>
        <w:object w:dxaOrig="6660" w:dyaOrig="720" w14:anchorId="0B5DE2C4">
          <v:shape id="_x0000_i1029" type="#_x0000_t75" style="width:330pt;height:36pt" o:ole="">
            <v:imagedata r:id="rId33" o:title=""/>
          </v:shape>
          <o:OLEObject Type="Embed" ProgID="Equation.3" ShapeID="_x0000_i1029" DrawAspect="Content" ObjectID="_1790402108" r:id="rId34"/>
        </w:object>
      </w:r>
    </w:p>
    <w:p w14:paraId="01F5E9BD" w14:textId="77777777" w:rsidR="006C7085" w:rsidRPr="00BA6023" w:rsidRDefault="006C7085" w:rsidP="00A21E4C">
      <w:pPr>
        <w:widowControl w:val="0"/>
        <w:spacing w:after="0" w:line="240" w:lineRule="auto"/>
        <w:ind w:left="11" w:firstLine="698"/>
        <w:jc w:val="both"/>
        <w:rPr>
          <w:rFonts w:ascii="Times New Roman" w:eastAsia="Times New Roman" w:hAnsi="Times New Roman" w:cs="Times New Roman"/>
          <w:kern w:val="0"/>
          <w:sz w:val="28"/>
          <w:szCs w:val="24"/>
          <w:lang w:eastAsia="ru-RU"/>
        </w:rPr>
      </w:pPr>
      <w:r w:rsidRPr="00BA6023">
        <w:rPr>
          <w:rFonts w:ascii="Times New Roman" w:eastAsia="Times New Roman" w:hAnsi="Times New Roman" w:cs="Times New Roman"/>
          <w:kern w:val="0"/>
          <w:sz w:val="28"/>
          <w:szCs w:val="24"/>
          <w:lang w:eastAsia="ru-RU"/>
        </w:rPr>
        <w:t>2. ER</w:t>
      </w:r>
      <w:r w:rsidRPr="00BA6023">
        <w:rPr>
          <w:rFonts w:ascii="Times New Roman" w:eastAsia="Times New Roman" w:hAnsi="Times New Roman" w:cs="Times New Roman"/>
          <w:kern w:val="0"/>
          <w:sz w:val="28"/>
          <w:szCs w:val="24"/>
          <w:vertAlign w:val="subscript"/>
          <w:lang w:eastAsia="ru-RU"/>
        </w:rPr>
        <w:t>p</w:t>
      </w:r>
      <w:r w:rsidRPr="00BA6023">
        <w:rPr>
          <w:rFonts w:ascii="Times New Roman" w:eastAsia="Times New Roman" w:hAnsi="Times New Roman" w:cs="Times New Roman"/>
          <w:kern w:val="0"/>
          <w:sz w:val="28"/>
          <w:szCs w:val="24"/>
          <w:lang w:eastAsia="ru-RU"/>
        </w:rPr>
        <w:t xml:space="preserve"> = 8 + (14 - 8)*0,93 = 13,58%.</w:t>
      </w:r>
    </w:p>
    <w:p w14:paraId="52149E2C" w14:textId="77777777" w:rsidR="006C7085" w:rsidRPr="00BA6023" w:rsidRDefault="006C7085" w:rsidP="00A21E4C">
      <w:pPr>
        <w:widowControl w:val="0"/>
        <w:spacing w:after="0" w:line="240" w:lineRule="auto"/>
        <w:ind w:left="11" w:firstLine="840"/>
        <w:jc w:val="both"/>
        <w:rPr>
          <w:rFonts w:ascii="Times New Roman" w:eastAsia="Times New Roman" w:hAnsi="Times New Roman" w:cs="Times New Roman"/>
          <w:kern w:val="0"/>
          <w:sz w:val="28"/>
          <w:szCs w:val="24"/>
          <w:lang w:eastAsia="ru-RU"/>
        </w:rPr>
      </w:pPr>
    </w:p>
    <w:p w14:paraId="7C04E5C2" w14:textId="77777777" w:rsidR="006C7085" w:rsidRPr="00BA6023" w:rsidRDefault="006C7085" w:rsidP="004B19C5">
      <w:pPr>
        <w:widowControl w:val="0"/>
        <w:spacing w:after="0" w:line="240" w:lineRule="auto"/>
        <w:ind w:left="11" w:firstLine="709"/>
        <w:jc w:val="both"/>
        <w:rPr>
          <w:rFonts w:ascii="Times New Roman" w:eastAsia="Times New Roman" w:hAnsi="Times New Roman" w:cs="Times New Roman"/>
          <w:kern w:val="0"/>
          <w:sz w:val="28"/>
          <w:szCs w:val="24"/>
          <w:lang w:eastAsia="ru-RU"/>
        </w:rPr>
      </w:pPr>
      <w:r w:rsidRPr="00BA6023">
        <w:rPr>
          <w:rFonts w:ascii="Times New Roman" w:eastAsia="Times New Roman" w:hAnsi="Times New Roman" w:cs="Times New Roman"/>
          <w:kern w:val="0"/>
          <w:sz w:val="28"/>
          <w:szCs w:val="24"/>
          <w:lang w:eastAsia="ru-RU"/>
        </w:rPr>
        <w:t>3. Премія за ризик – це різниця між дохідністю портфеля цінних паперів та дохідністю без ризикових інвестицій.</w:t>
      </w:r>
    </w:p>
    <w:p w14:paraId="62EF4A45" w14:textId="77777777" w:rsidR="006C7085" w:rsidRPr="00BA6023" w:rsidRDefault="006C7085" w:rsidP="004B19C5">
      <w:pPr>
        <w:widowControl w:val="0"/>
        <w:spacing w:after="0" w:line="240" w:lineRule="auto"/>
        <w:ind w:firstLine="709"/>
        <w:jc w:val="both"/>
        <w:rPr>
          <w:rFonts w:ascii="Times New Roman" w:eastAsia="Times New Roman" w:hAnsi="Times New Roman" w:cs="Times New Roman"/>
          <w:kern w:val="0"/>
          <w:sz w:val="28"/>
          <w:szCs w:val="24"/>
          <w:lang w:eastAsia="ru-RU"/>
        </w:rPr>
      </w:pPr>
      <w:r w:rsidRPr="00BA6023">
        <w:rPr>
          <w:rFonts w:ascii="Times New Roman" w:eastAsia="Times New Roman" w:hAnsi="Times New Roman" w:cs="Times New Roman"/>
          <w:kern w:val="0"/>
          <w:sz w:val="28"/>
          <w:szCs w:val="24"/>
          <w:lang w:eastAsia="ru-RU"/>
        </w:rPr>
        <w:t>У такому випадку премія за ризик 13,58% - 8% = 5,58%.</w:t>
      </w:r>
    </w:p>
    <w:p w14:paraId="11013095" w14:textId="77777777" w:rsidR="006C7085" w:rsidRPr="00BA6023" w:rsidRDefault="006C7085" w:rsidP="004B19C5">
      <w:pPr>
        <w:widowControl w:val="0"/>
        <w:spacing w:after="0" w:line="240" w:lineRule="auto"/>
        <w:ind w:right="-65"/>
        <w:jc w:val="both"/>
        <w:rPr>
          <w:rFonts w:ascii="Times New Roman" w:eastAsia="Times New Roman" w:hAnsi="Times New Roman" w:cs="Times New Roman"/>
          <w:color w:val="000000"/>
          <w:kern w:val="0"/>
          <w:sz w:val="28"/>
          <w:szCs w:val="28"/>
          <w:lang w:eastAsia="uk-UA"/>
        </w:rPr>
      </w:pPr>
    </w:p>
    <w:p w14:paraId="68BA75A0" w14:textId="26FC21A0" w:rsidR="004A7482" w:rsidRPr="00BA6023" w:rsidRDefault="004A7482" w:rsidP="004A7482">
      <w:pPr>
        <w:spacing w:after="0" w:line="240" w:lineRule="auto"/>
        <w:ind w:left="20" w:right="20" w:firstLine="720"/>
        <w:jc w:val="both"/>
        <w:rPr>
          <w:rFonts w:ascii="Times New Roman" w:eastAsia="Arial Unicode MS" w:hAnsi="Times New Roman" w:cs="Times New Roman"/>
          <w:kern w:val="0"/>
          <w:sz w:val="28"/>
          <w:szCs w:val="28"/>
          <w:lang w:eastAsia="uk-UA"/>
        </w:rPr>
      </w:pPr>
      <w:r w:rsidRPr="00BA6023">
        <w:rPr>
          <w:rFonts w:ascii="Times New Roman" w:eastAsia="Times New Roman" w:hAnsi="Times New Roman" w:cs="Times New Roman"/>
          <w:b/>
          <w:bCs/>
          <w:i/>
          <w:iCs/>
          <w:kern w:val="0"/>
          <w:sz w:val="28"/>
          <w:szCs w:val="28"/>
          <w:lang w:eastAsia="ru-RU" w:bidi="ru-RU"/>
        </w:rPr>
        <w:t xml:space="preserve">Завдання </w:t>
      </w:r>
      <w:r w:rsidR="007F525F" w:rsidRPr="00BA6023">
        <w:rPr>
          <w:rFonts w:ascii="Times New Roman" w:eastAsia="Times New Roman" w:hAnsi="Times New Roman" w:cs="Times New Roman"/>
          <w:b/>
          <w:bCs/>
          <w:i/>
          <w:iCs/>
          <w:kern w:val="0"/>
          <w:sz w:val="28"/>
          <w:szCs w:val="28"/>
          <w:lang w:eastAsia="ru-RU" w:bidi="ru-RU"/>
        </w:rPr>
        <w:t>2</w:t>
      </w:r>
      <w:r w:rsidRPr="00BA6023">
        <w:rPr>
          <w:rFonts w:ascii="Times New Roman" w:eastAsia="Times New Roman" w:hAnsi="Times New Roman" w:cs="Times New Roman"/>
          <w:i/>
          <w:iCs/>
          <w:kern w:val="0"/>
          <w:sz w:val="28"/>
          <w:szCs w:val="28"/>
          <w:lang w:eastAsia="ru-RU" w:bidi="ru-RU"/>
        </w:rPr>
        <w:t xml:space="preserve">. </w:t>
      </w:r>
      <w:r w:rsidRPr="00BA6023">
        <w:rPr>
          <w:rFonts w:ascii="Times New Roman" w:eastAsia="Arial Unicode MS" w:hAnsi="Times New Roman" w:cs="Times New Roman"/>
          <w:kern w:val="0"/>
          <w:sz w:val="28"/>
          <w:szCs w:val="28"/>
          <w:lang w:eastAsia="uk-UA"/>
        </w:rPr>
        <w:t>Розрахувати очікувану прибутковість, ризик та коефіцієнт ефективності портфеля, сформованого із трьох цінних паперів у таких пропорціях:</w:t>
      </w:r>
      <w:r w:rsidRPr="00BA6023">
        <w:rPr>
          <w:rFonts w:ascii="Times New Roman" w:eastAsia="Arial Unicode MS" w:hAnsi="Times New Roman" w:cs="Times New Roman"/>
          <w:i/>
          <w:iCs/>
          <w:kern w:val="0"/>
          <w:sz w:val="28"/>
          <w:szCs w:val="28"/>
        </w:rPr>
        <w:t xml:space="preserve"> х</w:t>
      </w:r>
      <w:r w:rsidR="00453723" w:rsidRPr="00BA6023">
        <w:rPr>
          <w:rFonts w:ascii="Times New Roman" w:eastAsia="Arial Unicode MS" w:hAnsi="Times New Roman" w:cs="Times New Roman"/>
          <w:i/>
          <w:iCs/>
          <w:kern w:val="0"/>
          <w:sz w:val="28"/>
          <w:szCs w:val="28"/>
          <w:vertAlign w:val="subscript"/>
        </w:rPr>
        <w:t>1</w:t>
      </w:r>
      <w:r w:rsidRPr="00BA6023">
        <w:rPr>
          <w:rFonts w:ascii="Times New Roman" w:eastAsia="Arial Unicode MS" w:hAnsi="Times New Roman" w:cs="Times New Roman"/>
          <w:kern w:val="0"/>
          <w:sz w:val="28"/>
          <w:szCs w:val="28"/>
          <w:lang w:eastAsia="uk-UA"/>
        </w:rPr>
        <w:t xml:space="preserve"> </w:t>
      </w:r>
      <w:r w:rsidRPr="00BA6023">
        <w:rPr>
          <w:rFonts w:ascii="Times New Roman" w:eastAsia="Arial Unicode MS" w:hAnsi="Times New Roman" w:cs="Times New Roman"/>
          <w:kern w:val="0"/>
          <w:sz w:val="28"/>
          <w:szCs w:val="28"/>
          <w:lang w:eastAsia="ru-RU"/>
        </w:rPr>
        <w:t>= 0,3,</w:t>
      </w:r>
      <w:r w:rsidRPr="00BA6023">
        <w:rPr>
          <w:rFonts w:ascii="Times New Roman" w:eastAsia="Arial Unicode MS" w:hAnsi="Times New Roman" w:cs="Times New Roman"/>
          <w:i/>
          <w:iCs/>
          <w:kern w:val="0"/>
          <w:sz w:val="28"/>
          <w:szCs w:val="28"/>
          <w:lang w:eastAsia="ru-RU"/>
        </w:rPr>
        <w:t xml:space="preserve"> </w:t>
      </w:r>
      <w:r w:rsidRPr="00BA6023">
        <w:rPr>
          <w:rFonts w:ascii="Times New Roman" w:eastAsia="Arial Unicode MS" w:hAnsi="Times New Roman" w:cs="Times New Roman"/>
          <w:i/>
          <w:iCs/>
          <w:kern w:val="0"/>
          <w:sz w:val="28"/>
          <w:szCs w:val="28"/>
        </w:rPr>
        <w:t>х</w:t>
      </w:r>
      <w:r w:rsidRPr="00BA6023">
        <w:rPr>
          <w:rFonts w:ascii="Times New Roman" w:eastAsia="Arial Unicode MS" w:hAnsi="Times New Roman" w:cs="Times New Roman"/>
          <w:i/>
          <w:iCs/>
          <w:kern w:val="0"/>
          <w:sz w:val="28"/>
          <w:szCs w:val="28"/>
          <w:vertAlign w:val="subscript"/>
        </w:rPr>
        <w:t>2</w:t>
      </w:r>
      <w:r w:rsidRPr="00BA6023">
        <w:rPr>
          <w:rFonts w:ascii="Times New Roman" w:eastAsia="Arial Unicode MS" w:hAnsi="Times New Roman" w:cs="Times New Roman"/>
          <w:i/>
          <w:iCs/>
          <w:kern w:val="0"/>
          <w:sz w:val="28"/>
          <w:szCs w:val="28"/>
        </w:rPr>
        <w:t xml:space="preserve"> </w:t>
      </w:r>
      <w:r w:rsidRPr="00BA6023">
        <w:rPr>
          <w:rFonts w:ascii="Times New Roman" w:eastAsia="Arial Unicode MS" w:hAnsi="Times New Roman" w:cs="Times New Roman"/>
          <w:i/>
          <w:iCs/>
          <w:kern w:val="0"/>
          <w:sz w:val="28"/>
          <w:szCs w:val="28"/>
          <w:lang w:eastAsia="ru-RU"/>
        </w:rPr>
        <w:t>=</w:t>
      </w:r>
      <w:r w:rsidRPr="00BA6023">
        <w:rPr>
          <w:rFonts w:ascii="Times New Roman" w:eastAsia="Arial Unicode MS" w:hAnsi="Times New Roman" w:cs="Times New Roman"/>
          <w:kern w:val="0"/>
          <w:sz w:val="28"/>
          <w:szCs w:val="28"/>
          <w:lang w:eastAsia="ru-RU"/>
        </w:rPr>
        <w:t xml:space="preserve"> 0,2, </w:t>
      </w:r>
      <w:r w:rsidR="00453723" w:rsidRPr="00BA6023">
        <w:rPr>
          <w:rFonts w:ascii="Times New Roman" w:eastAsia="Arial Unicode MS" w:hAnsi="Times New Roman" w:cs="Times New Roman"/>
          <w:i/>
          <w:iCs/>
          <w:kern w:val="0"/>
          <w:sz w:val="28"/>
          <w:szCs w:val="28"/>
          <w:lang w:eastAsia="uk-UA"/>
        </w:rPr>
        <w:t>х</w:t>
      </w:r>
      <w:r w:rsidRPr="00BA6023">
        <w:rPr>
          <w:rFonts w:ascii="Times New Roman" w:eastAsia="Arial Unicode MS" w:hAnsi="Times New Roman" w:cs="Times New Roman"/>
          <w:kern w:val="0"/>
          <w:sz w:val="28"/>
          <w:szCs w:val="28"/>
          <w:vertAlign w:val="subscript"/>
          <w:lang w:eastAsia="uk-UA"/>
        </w:rPr>
        <w:t>3</w:t>
      </w:r>
      <w:r w:rsidRPr="00BA6023">
        <w:rPr>
          <w:rFonts w:ascii="Times New Roman" w:eastAsia="Arial Unicode MS" w:hAnsi="Times New Roman" w:cs="Times New Roman"/>
          <w:kern w:val="0"/>
          <w:sz w:val="28"/>
          <w:szCs w:val="28"/>
          <w:lang w:eastAsia="uk-UA"/>
        </w:rPr>
        <w:t xml:space="preserve"> </w:t>
      </w:r>
      <w:r w:rsidRPr="00BA6023">
        <w:rPr>
          <w:rFonts w:ascii="Times New Roman" w:eastAsia="Arial Unicode MS" w:hAnsi="Times New Roman" w:cs="Times New Roman"/>
          <w:kern w:val="0"/>
          <w:sz w:val="28"/>
          <w:szCs w:val="28"/>
          <w:lang w:eastAsia="ru-RU"/>
        </w:rPr>
        <w:t xml:space="preserve">= 0,5. </w:t>
      </w:r>
      <w:r w:rsidRPr="00BA6023">
        <w:rPr>
          <w:rFonts w:ascii="Times New Roman" w:eastAsia="Arial Unicode MS" w:hAnsi="Times New Roman" w:cs="Times New Roman"/>
          <w:kern w:val="0"/>
          <w:sz w:val="28"/>
          <w:szCs w:val="28"/>
          <w:lang w:eastAsia="uk-UA"/>
        </w:rPr>
        <w:t xml:space="preserve">Норми прибутку, ризики даних акцій та коефіцієнти кореляції між ними становлять: </w:t>
      </w:r>
      <w:r w:rsidRPr="00BA6023">
        <w:rPr>
          <w:rFonts w:ascii="Times New Roman" w:eastAsia="Arial Unicode MS" w:hAnsi="Times New Roman" w:cs="Times New Roman"/>
          <w:i/>
          <w:iCs/>
          <w:kern w:val="0"/>
          <w:sz w:val="28"/>
          <w:szCs w:val="28"/>
        </w:rPr>
        <w:t>E(R</w:t>
      </w:r>
      <w:r w:rsidR="00453723" w:rsidRPr="00BA6023">
        <w:rPr>
          <w:rFonts w:ascii="Times New Roman" w:eastAsia="Arial Unicode MS" w:hAnsi="Times New Roman" w:cs="Times New Roman"/>
          <w:i/>
          <w:iCs/>
          <w:kern w:val="0"/>
          <w:sz w:val="28"/>
          <w:szCs w:val="28"/>
          <w:vertAlign w:val="subscript"/>
        </w:rPr>
        <w:t>1</w:t>
      </w:r>
      <w:r w:rsidRPr="00BA6023">
        <w:rPr>
          <w:rFonts w:ascii="Times New Roman" w:eastAsia="Arial Unicode MS" w:hAnsi="Times New Roman" w:cs="Times New Roman"/>
          <w:i/>
          <w:iCs/>
          <w:kern w:val="0"/>
          <w:sz w:val="28"/>
          <w:szCs w:val="28"/>
        </w:rPr>
        <w:t>)</w:t>
      </w:r>
      <w:r w:rsidRPr="00BA6023">
        <w:rPr>
          <w:rFonts w:ascii="Times New Roman" w:eastAsia="Arial Unicode MS" w:hAnsi="Times New Roman" w:cs="Times New Roman"/>
          <w:kern w:val="0"/>
          <w:sz w:val="28"/>
          <w:szCs w:val="28"/>
        </w:rPr>
        <w:t xml:space="preserve"> </w:t>
      </w:r>
      <w:r w:rsidRPr="00BA6023">
        <w:rPr>
          <w:rFonts w:ascii="Times New Roman" w:eastAsia="Arial Unicode MS" w:hAnsi="Times New Roman" w:cs="Times New Roman"/>
          <w:kern w:val="0"/>
          <w:sz w:val="28"/>
          <w:szCs w:val="28"/>
          <w:lang w:eastAsia="ru-RU"/>
        </w:rPr>
        <w:t>= 0,17,</w:t>
      </w:r>
      <w:r w:rsidRPr="00BA6023">
        <w:rPr>
          <w:rFonts w:ascii="Times New Roman" w:eastAsia="Arial Unicode MS" w:hAnsi="Times New Roman" w:cs="Times New Roman"/>
          <w:i/>
          <w:iCs/>
          <w:kern w:val="0"/>
          <w:sz w:val="28"/>
          <w:szCs w:val="28"/>
          <w:lang w:eastAsia="ru-RU"/>
        </w:rPr>
        <w:t xml:space="preserve"> </w:t>
      </w:r>
      <w:r w:rsidRPr="00BA6023">
        <w:rPr>
          <w:rFonts w:ascii="Times New Roman" w:eastAsia="Arial Unicode MS" w:hAnsi="Times New Roman" w:cs="Times New Roman"/>
          <w:i/>
          <w:iCs/>
          <w:kern w:val="0"/>
          <w:sz w:val="28"/>
          <w:szCs w:val="28"/>
        </w:rPr>
        <w:t>var(R</w:t>
      </w:r>
      <w:r w:rsidR="00505B66" w:rsidRPr="00BA6023">
        <w:rPr>
          <w:rFonts w:ascii="Times New Roman" w:eastAsia="Arial Unicode MS" w:hAnsi="Times New Roman" w:cs="Times New Roman"/>
          <w:i/>
          <w:iCs/>
          <w:kern w:val="0"/>
          <w:sz w:val="28"/>
          <w:szCs w:val="28"/>
          <w:vertAlign w:val="subscript"/>
        </w:rPr>
        <w:t>1</w:t>
      </w:r>
      <w:r w:rsidRPr="00BA6023">
        <w:rPr>
          <w:rFonts w:ascii="Times New Roman" w:eastAsia="Arial Unicode MS" w:hAnsi="Times New Roman" w:cs="Times New Roman"/>
          <w:i/>
          <w:iCs/>
          <w:kern w:val="0"/>
          <w:sz w:val="28"/>
          <w:szCs w:val="28"/>
        </w:rPr>
        <w:t>)</w:t>
      </w:r>
      <w:r w:rsidRPr="00BA6023">
        <w:rPr>
          <w:rFonts w:ascii="Times New Roman" w:eastAsia="Arial Unicode MS" w:hAnsi="Times New Roman" w:cs="Times New Roman"/>
          <w:kern w:val="0"/>
          <w:sz w:val="28"/>
          <w:szCs w:val="28"/>
        </w:rPr>
        <w:t xml:space="preserve"> </w:t>
      </w:r>
      <w:r w:rsidRPr="00BA6023">
        <w:rPr>
          <w:rFonts w:ascii="Times New Roman" w:eastAsia="Arial Unicode MS" w:hAnsi="Times New Roman" w:cs="Times New Roman"/>
          <w:kern w:val="0"/>
          <w:sz w:val="28"/>
          <w:szCs w:val="28"/>
          <w:lang w:eastAsia="ru-RU"/>
        </w:rPr>
        <w:t>= 0,05,</w:t>
      </w:r>
      <w:r w:rsidRPr="00BA6023">
        <w:rPr>
          <w:rFonts w:ascii="Times New Roman" w:eastAsia="Arial Unicode MS" w:hAnsi="Times New Roman" w:cs="Times New Roman"/>
          <w:i/>
          <w:iCs/>
          <w:kern w:val="0"/>
          <w:sz w:val="28"/>
          <w:szCs w:val="28"/>
          <w:lang w:eastAsia="ru-RU"/>
        </w:rPr>
        <w:t xml:space="preserve"> </w:t>
      </w:r>
      <w:r w:rsidRPr="00BA6023">
        <w:rPr>
          <w:rFonts w:ascii="Times New Roman" w:eastAsia="Arial Unicode MS" w:hAnsi="Times New Roman" w:cs="Times New Roman"/>
          <w:i/>
          <w:iCs/>
          <w:kern w:val="0"/>
          <w:sz w:val="28"/>
          <w:szCs w:val="28"/>
        </w:rPr>
        <w:t>E(R</w:t>
      </w:r>
      <w:r w:rsidRPr="00BA6023">
        <w:rPr>
          <w:rFonts w:ascii="Times New Roman" w:eastAsia="Arial Unicode MS" w:hAnsi="Times New Roman" w:cs="Times New Roman"/>
          <w:i/>
          <w:iCs/>
          <w:kern w:val="0"/>
          <w:sz w:val="28"/>
          <w:szCs w:val="28"/>
          <w:vertAlign w:val="subscript"/>
        </w:rPr>
        <w:t>2</w:t>
      </w:r>
      <w:r w:rsidRPr="00BA6023">
        <w:rPr>
          <w:rFonts w:ascii="Times New Roman" w:eastAsia="Arial Unicode MS" w:hAnsi="Times New Roman" w:cs="Times New Roman"/>
          <w:i/>
          <w:iCs/>
          <w:kern w:val="0"/>
          <w:sz w:val="28"/>
          <w:szCs w:val="28"/>
        </w:rPr>
        <w:t>) =</w:t>
      </w:r>
      <w:r w:rsidRPr="00BA6023">
        <w:rPr>
          <w:rFonts w:ascii="Times New Roman" w:eastAsia="Arial Unicode MS" w:hAnsi="Times New Roman" w:cs="Times New Roman"/>
          <w:kern w:val="0"/>
          <w:sz w:val="28"/>
          <w:szCs w:val="28"/>
        </w:rPr>
        <w:t xml:space="preserve"> </w:t>
      </w:r>
      <w:r w:rsidRPr="00BA6023">
        <w:rPr>
          <w:rFonts w:ascii="Times New Roman" w:eastAsia="Arial Unicode MS" w:hAnsi="Times New Roman" w:cs="Times New Roman"/>
          <w:kern w:val="0"/>
          <w:sz w:val="28"/>
          <w:szCs w:val="28"/>
          <w:lang w:eastAsia="ru-RU"/>
        </w:rPr>
        <w:t>0,12,</w:t>
      </w:r>
      <w:r w:rsidRPr="00BA6023">
        <w:rPr>
          <w:rFonts w:ascii="Times New Roman" w:eastAsia="Arial Unicode MS" w:hAnsi="Times New Roman" w:cs="Times New Roman"/>
          <w:i/>
          <w:iCs/>
          <w:kern w:val="0"/>
          <w:sz w:val="28"/>
          <w:szCs w:val="28"/>
          <w:lang w:eastAsia="ru-RU"/>
        </w:rPr>
        <w:t xml:space="preserve"> </w:t>
      </w:r>
      <w:r w:rsidRPr="00BA6023">
        <w:rPr>
          <w:rFonts w:ascii="Times New Roman" w:eastAsia="Arial Unicode MS" w:hAnsi="Times New Roman" w:cs="Times New Roman"/>
          <w:i/>
          <w:iCs/>
          <w:kern w:val="0"/>
          <w:sz w:val="28"/>
          <w:szCs w:val="28"/>
        </w:rPr>
        <w:t>var(R</w:t>
      </w:r>
      <w:r w:rsidRPr="00BA6023">
        <w:rPr>
          <w:rFonts w:ascii="Times New Roman" w:eastAsia="Arial Unicode MS" w:hAnsi="Times New Roman" w:cs="Times New Roman"/>
          <w:i/>
          <w:iCs/>
          <w:kern w:val="0"/>
          <w:sz w:val="28"/>
          <w:szCs w:val="28"/>
          <w:vertAlign w:val="subscript"/>
        </w:rPr>
        <w:t>2</w:t>
      </w:r>
      <w:r w:rsidRPr="00BA6023">
        <w:rPr>
          <w:rFonts w:ascii="Times New Roman" w:eastAsia="Arial Unicode MS" w:hAnsi="Times New Roman" w:cs="Times New Roman"/>
          <w:i/>
          <w:iCs/>
          <w:kern w:val="0"/>
          <w:sz w:val="28"/>
          <w:szCs w:val="28"/>
        </w:rPr>
        <w:t>)</w:t>
      </w:r>
      <w:r w:rsidRPr="00BA6023">
        <w:rPr>
          <w:rFonts w:ascii="Times New Roman" w:eastAsia="Arial Unicode MS" w:hAnsi="Times New Roman" w:cs="Times New Roman"/>
          <w:kern w:val="0"/>
          <w:sz w:val="28"/>
          <w:szCs w:val="28"/>
        </w:rPr>
        <w:t xml:space="preserve"> </w:t>
      </w:r>
      <w:r w:rsidRPr="00BA6023">
        <w:rPr>
          <w:rFonts w:ascii="Times New Roman" w:eastAsia="Arial Unicode MS" w:hAnsi="Times New Roman" w:cs="Times New Roman"/>
          <w:kern w:val="0"/>
          <w:sz w:val="28"/>
          <w:szCs w:val="28"/>
          <w:lang w:eastAsia="ru-RU"/>
        </w:rPr>
        <w:t>= 0,03,.</w:t>
      </w:r>
      <w:r w:rsidRPr="00BA6023">
        <w:rPr>
          <w:rFonts w:ascii="Times New Roman" w:eastAsia="Arial Unicode MS" w:hAnsi="Times New Roman" w:cs="Times New Roman"/>
          <w:i/>
          <w:iCs/>
          <w:kern w:val="0"/>
          <w:sz w:val="28"/>
          <w:szCs w:val="28"/>
          <w:lang w:eastAsia="ru-RU"/>
        </w:rPr>
        <w:t xml:space="preserve"> </w:t>
      </w:r>
      <w:r w:rsidRPr="00BA6023">
        <w:rPr>
          <w:rFonts w:ascii="Times New Roman" w:eastAsia="Arial Unicode MS" w:hAnsi="Times New Roman" w:cs="Times New Roman"/>
          <w:i/>
          <w:iCs/>
          <w:kern w:val="0"/>
          <w:sz w:val="28"/>
          <w:szCs w:val="28"/>
        </w:rPr>
        <w:t>E(R</w:t>
      </w:r>
      <w:r w:rsidRPr="00BA6023">
        <w:rPr>
          <w:rFonts w:ascii="Times New Roman" w:eastAsia="Arial Unicode MS" w:hAnsi="Times New Roman" w:cs="Times New Roman"/>
          <w:i/>
          <w:iCs/>
          <w:kern w:val="0"/>
          <w:sz w:val="28"/>
          <w:szCs w:val="28"/>
          <w:vertAlign w:val="subscript"/>
        </w:rPr>
        <w:t>3</w:t>
      </w:r>
      <w:r w:rsidRPr="00BA6023">
        <w:rPr>
          <w:rFonts w:ascii="Times New Roman" w:eastAsia="Arial Unicode MS" w:hAnsi="Times New Roman" w:cs="Times New Roman"/>
          <w:i/>
          <w:iCs/>
          <w:kern w:val="0"/>
          <w:sz w:val="28"/>
          <w:szCs w:val="28"/>
        </w:rPr>
        <w:t>)</w:t>
      </w:r>
      <w:r w:rsidRPr="00BA6023">
        <w:rPr>
          <w:rFonts w:ascii="Times New Roman" w:eastAsia="Arial Unicode MS" w:hAnsi="Times New Roman" w:cs="Times New Roman"/>
          <w:kern w:val="0"/>
          <w:sz w:val="28"/>
          <w:szCs w:val="28"/>
        </w:rPr>
        <w:t xml:space="preserve"> </w:t>
      </w:r>
      <w:r w:rsidRPr="00BA6023">
        <w:rPr>
          <w:rFonts w:ascii="Times New Roman" w:eastAsia="Arial Unicode MS" w:hAnsi="Times New Roman" w:cs="Times New Roman"/>
          <w:kern w:val="0"/>
          <w:sz w:val="28"/>
          <w:szCs w:val="28"/>
          <w:lang w:eastAsia="ru-RU"/>
        </w:rPr>
        <w:t xml:space="preserve">= 0,2, </w:t>
      </w:r>
      <w:r w:rsidRPr="00BA6023">
        <w:rPr>
          <w:rFonts w:ascii="Times New Roman" w:eastAsia="Arial Unicode MS" w:hAnsi="Times New Roman" w:cs="Times New Roman"/>
          <w:i/>
          <w:iCs/>
          <w:kern w:val="0"/>
          <w:sz w:val="28"/>
          <w:szCs w:val="28"/>
        </w:rPr>
        <w:t>var(R</w:t>
      </w:r>
      <w:r w:rsidR="00505B66" w:rsidRPr="00BA6023">
        <w:rPr>
          <w:rFonts w:ascii="Times New Roman" w:eastAsia="Arial Unicode MS" w:hAnsi="Times New Roman" w:cs="Times New Roman"/>
          <w:i/>
          <w:iCs/>
          <w:kern w:val="0"/>
          <w:sz w:val="28"/>
          <w:szCs w:val="28"/>
          <w:vertAlign w:val="subscript"/>
        </w:rPr>
        <w:t>3</w:t>
      </w:r>
      <w:r w:rsidRPr="00BA6023">
        <w:rPr>
          <w:rFonts w:ascii="Times New Roman" w:eastAsia="Arial Unicode MS" w:hAnsi="Times New Roman" w:cs="Times New Roman"/>
          <w:i/>
          <w:iCs/>
          <w:kern w:val="0"/>
          <w:sz w:val="28"/>
          <w:szCs w:val="28"/>
        </w:rPr>
        <w:t xml:space="preserve">) </w:t>
      </w:r>
      <w:r w:rsidRPr="00BA6023">
        <w:rPr>
          <w:rFonts w:ascii="Times New Roman" w:eastAsia="Arial Unicode MS" w:hAnsi="Times New Roman" w:cs="Times New Roman"/>
          <w:i/>
          <w:iCs/>
          <w:kern w:val="0"/>
          <w:sz w:val="28"/>
          <w:szCs w:val="28"/>
          <w:lang w:eastAsia="ru-RU"/>
        </w:rPr>
        <w:t>=</w:t>
      </w:r>
      <w:r w:rsidRPr="00BA6023">
        <w:rPr>
          <w:rFonts w:ascii="Times New Roman" w:eastAsia="Arial Unicode MS" w:hAnsi="Times New Roman" w:cs="Times New Roman"/>
          <w:kern w:val="0"/>
          <w:sz w:val="28"/>
          <w:szCs w:val="28"/>
          <w:lang w:eastAsia="ru-RU"/>
        </w:rPr>
        <w:t xml:space="preserve"> 0,04, </w:t>
      </w:r>
      <w:r w:rsidRPr="00BA6023">
        <w:rPr>
          <w:rFonts w:ascii="Times New Roman" w:eastAsia="Arial Unicode MS" w:hAnsi="Times New Roman" w:cs="Times New Roman"/>
          <w:kern w:val="0"/>
          <w:sz w:val="28"/>
          <w:szCs w:val="28"/>
        </w:rPr>
        <w:t>p</w:t>
      </w:r>
      <w:r w:rsidR="00836FD4" w:rsidRPr="00BA6023">
        <w:rPr>
          <w:rFonts w:ascii="Times New Roman" w:eastAsia="Arial Unicode MS" w:hAnsi="Times New Roman" w:cs="Times New Roman"/>
          <w:kern w:val="0"/>
          <w:sz w:val="28"/>
          <w:szCs w:val="28"/>
          <w:vertAlign w:val="subscript"/>
        </w:rPr>
        <w:t>12</w:t>
      </w:r>
      <w:r w:rsidRPr="00BA6023">
        <w:rPr>
          <w:rFonts w:ascii="Times New Roman" w:eastAsia="Arial Unicode MS" w:hAnsi="Times New Roman" w:cs="Times New Roman"/>
          <w:kern w:val="0"/>
          <w:sz w:val="28"/>
          <w:szCs w:val="28"/>
        </w:rPr>
        <w:t xml:space="preserve"> = 0,55, </w:t>
      </w:r>
      <w:r w:rsidRPr="00BA6023">
        <w:rPr>
          <w:rFonts w:ascii="Times New Roman" w:eastAsia="Arial Unicode MS" w:hAnsi="Times New Roman" w:cs="Times New Roman"/>
          <w:kern w:val="0"/>
          <w:sz w:val="28"/>
          <w:szCs w:val="28"/>
          <w:lang w:eastAsia="uk-UA"/>
        </w:rPr>
        <w:t>р</w:t>
      </w:r>
      <w:r w:rsidR="00D72E31" w:rsidRPr="00BA6023">
        <w:rPr>
          <w:rFonts w:ascii="Times New Roman" w:eastAsia="Arial Unicode MS" w:hAnsi="Times New Roman" w:cs="Times New Roman"/>
          <w:kern w:val="0"/>
          <w:sz w:val="28"/>
          <w:szCs w:val="28"/>
          <w:vertAlign w:val="subscript"/>
          <w:lang w:eastAsia="uk-UA"/>
        </w:rPr>
        <w:t>1</w:t>
      </w:r>
      <w:r w:rsidRPr="00BA6023">
        <w:rPr>
          <w:rFonts w:ascii="Times New Roman" w:eastAsia="Arial Unicode MS" w:hAnsi="Times New Roman" w:cs="Times New Roman"/>
          <w:kern w:val="0"/>
          <w:sz w:val="28"/>
          <w:szCs w:val="28"/>
          <w:vertAlign w:val="subscript"/>
          <w:lang w:eastAsia="uk-UA"/>
        </w:rPr>
        <w:t>з</w:t>
      </w:r>
      <w:r w:rsidRPr="00BA6023">
        <w:rPr>
          <w:rFonts w:ascii="Times New Roman" w:eastAsia="Arial Unicode MS" w:hAnsi="Times New Roman" w:cs="Times New Roman"/>
          <w:kern w:val="0"/>
          <w:sz w:val="28"/>
          <w:szCs w:val="28"/>
          <w:lang w:eastAsia="uk-UA"/>
        </w:rPr>
        <w:t xml:space="preserve"> </w:t>
      </w:r>
      <w:r w:rsidRPr="00BA6023">
        <w:rPr>
          <w:rFonts w:ascii="Times New Roman" w:eastAsia="Arial Unicode MS" w:hAnsi="Times New Roman" w:cs="Times New Roman"/>
          <w:kern w:val="0"/>
          <w:sz w:val="28"/>
          <w:szCs w:val="28"/>
          <w:lang w:eastAsia="ru-RU"/>
        </w:rPr>
        <w:t xml:space="preserve">= -0,12, </w:t>
      </w:r>
      <w:r w:rsidRPr="00BA6023">
        <w:rPr>
          <w:rFonts w:ascii="Times New Roman" w:eastAsia="Arial Unicode MS" w:hAnsi="Times New Roman" w:cs="Times New Roman"/>
          <w:kern w:val="0"/>
          <w:sz w:val="28"/>
          <w:szCs w:val="28"/>
          <w:lang w:eastAsia="uk-UA"/>
        </w:rPr>
        <w:t>р</w:t>
      </w:r>
      <w:r w:rsidRPr="00BA6023">
        <w:rPr>
          <w:rFonts w:ascii="Times New Roman" w:eastAsia="Arial Unicode MS" w:hAnsi="Times New Roman" w:cs="Times New Roman"/>
          <w:kern w:val="0"/>
          <w:sz w:val="28"/>
          <w:szCs w:val="28"/>
          <w:vertAlign w:val="subscript"/>
        </w:rPr>
        <w:t>2</w:t>
      </w:r>
      <w:r w:rsidRPr="00BA6023">
        <w:rPr>
          <w:rFonts w:ascii="Times New Roman" w:eastAsia="Arial Unicode MS" w:hAnsi="Times New Roman" w:cs="Times New Roman"/>
          <w:kern w:val="0"/>
          <w:sz w:val="28"/>
          <w:szCs w:val="28"/>
        </w:rPr>
        <w:t>з</w:t>
      </w:r>
      <w:r w:rsidRPr="00BA6023">
        <w:rPr>
          <w:rFonts w:ascii="Times New Roman" w:eastAsia="Arial Unicode MS" w:hAnsi="Times New Roman" w:cs="Times New Roman"/>
          <w:kern w:val="0"/>
          <w:sz w:val="28"/>
          <w:szCs w:val="28"/>
          <w:lang w:eastAsia="uk-UA"/>
        </w:rPr>
        <w:t xml:space="preserve"> </w:t>
      </w:r>
      <w:r w:rsidRPr="00BA6023">
        <w:rPr>
          <w:rFonts w:ascii="Times New Roman" w:eastAsia="Arial Unicode MS" w:hAnsi="Times New Roman" w:cs="Times New Roman"/>
          <w:kern w:val="0"/>
          <w:sz w:val="28"/>
          <w:szCs w:val="28"/>
          <w:lang w:eastAsia="ru-RU"/>
        </w:rPr>
        <w:t xml:space="preserve">= 0,46. </w:t>
      </w:r>
      <w:r w:rsidRPr="00BA6023">
        <w:rPr>
          <w:rFonts w:ascii="Times New Roman" w:eastAsia="Arial Unicode MS" w:hAnsi="Times New Roman" w:cs="Times New Roman"/>
          <w:kern w:val="0"/>
          <w:sz w:val="28"/>
          <w:szCs w:val="28"/>
          <w:lang w:eastAsia="uk-UA"/>
        </w:rPr>
        <w:t xml:space="preserve">Безризикова норма прибутку складає </w:t>
      </w:r>
      <w:r w:rsidRPr="00BA6023">
        <w:rPr>
          <w:rFonts w:ascii="Times New Roman" w:eastAsia="Arial Unicode MS" w:hAnsi="Times New Roman" w:cs="Times New Roman"/>
          <w:kern w:val="0"/>
          <w:sz w:val="28"/>
          <w:szCs w:val="28"/>
          <w:lang w:eastAsia="ru-RU"/>
        </w:rPr>
        <w:t>0,08.</w:t>
      </w:r>
    </w:p>
    <w:p w14:paraId="543F7495" w14:textId="546A8074" w:rsidR="004A7482" w:rsidRPr="00BA6023" w:rsidRDefault="004A7482" w:rsidP="004A7482">
      <w:pPr>
        <w:spacing w:after="0" w:line="240" w:lineRule="auto"/>
        <w:ind w:right="20"/>
        <w:jc w:val="center"/>
        <w:rPr>
          <w:rFonts w:ascii="Times New Roman" w:eastAsia="Arial Unicode MS" w:hAnsi="Times New Roman" w:cs="Times New Roman"/>
          <w:i/>
          <w:iCs/>
          <w:kern w:val="0"/>
          <w:sz w:val="28"/>
          <w:szCs w:val="28"/>
          <w:lang w:eastAsia="uk-UA"/>
        </w:rPr>
      </w:pPr>
      <w:r w:rsidRPr="00BA6023">
        <w:rPr>
          <w:rFonts w:ascii="Times New Roman" w:eastAsia="Arial Unicode MS" w:hAnsi="Times New Roman" w:cs="Times New Roman"/>
          <w:i/>
          <w:iCs/>
          <w:kern w:val="0"/>
          <w:sz w:val="28"/>
          <w:szCs w:val="28"/>
          <w:lang w:eastAsia="uk-UA"/>
        </w:rPr>
        <w:t>Розв</w:t>
      </w:r>
      <w:r w:rsidR="00B31CA7" w:rsidRPr="00BA6023">
        <w:rPr>
          <w:rFonts w:ascii="Times New Roman" w:eastAsia="Arial Unicode MS" w:hAnsi="Times New Roman" w:cs="Times New Roman"/>
          <w:i/>
          <w:iCs/>
          <w:kern w:val="0"/>
          <w:sz w:val="28"/>
          <w:szCs w:val="28"/>
          <w:lang w:eastAsia="uk-UA"/>
        </w:rPr>
        <w:t>’</w:t>
      </w:r>
      <w:r w:rsidRPr="00BA6023">
        <w:rPr>
          <w:rFonts w:ascii="Times New Roman" w:eastAsia="Arial Unicode MS" w:hAnsi="Times New Roman" w:cs="Times New Roman"/>
          <w:i/>
          <w:iCs/>
          <w:kern w:val="0"/>
          <w:sz w:val="28"/>
          <w:szCs w:val="28"/>
          <w:lang w:eastAsia="uk-UA"/>
        </w:rPr>
        <w:t>язання</w:t>
      </w:r>
    </w:p>
    <w:p w14:paraId="216862D4" w14:textId="087851EF" w:rsidR="004A7482" w:rsidRPr="00BA6023" w:rsidRDefault="004A7482" w:rsidP="004A7482">
      <w:pPr>
        <w:spacing w:after="0" w:line="240" w:lineRule="auto"/>
        <w:ind w:left="20" w:right="20" w:firstLine="720"/>
        <w:jc w:val="both"/>
        <w:rPr>
          <w:rFonts w:ascii="Times New Roman" w:eastAsia="Arial Unicode MS" w:hAnsi="Times New Roman" w:cs="Times New Roman"/>
          <w:kern w:val="0"/>
          <w:sz w:val="28"/>
          <w:szCs w:val="28"/>
          <w:lang w:eastAsia="uk-UA"/>
        </w:rPr>
      </w:pPr>
      <w:r w:rsidRPr="00BA6023">
        <w:rPr>
          <w:rFonts w:ascii="Times New Roman" w:eastAsia="Arial Unicode MS" w:hAnsi="Times New Roman" w:cs="Times New Roman"/>
          <w:kern w:val="0"/>
          <w:sz w:val="28"/>
          <w:szCs w:val="28"/>
          <w:lang w:eastAsia="uk-UA"/>
        </w:rPr>
        <w:t>Знайдемо норму прибутку портфеля, сформованого із заданих цінних паперів, використавши рівняння</w:t>
      </w:r>
      <w:r w:rsidRPr="00BA6023">
        <w:rPr>
          <w:rFonts w:ascii="Times New Roman" w:eastAsia="Arial Unicode MS" w:hAnsi="Times New Roman" w:cs="Times New Roman"/>
          <w:kern w:val="0"/>
          <w:sz w:val="28"/>
          <w:szCs w:val="28"/>
          <w:lang w:eastAsia="ru-RU"/>
        </w:rPr>
        <w:t>:</w:t>
      </w:r>
    </w:p>
    <w:p w14:paraId="3CA42BAB" w14:textId="7BFA4C88" w:rsidR="004A7482" w:rsidRPr="00BA6023" w:rsidRDefault="004A7482" w:rsidP="004A7482">
      <w:pPr>
        <w:spacing w:after="0" w:line="240" w:lineRule="auto"/>
        <w:ind w:left="20" w:right="20" w:firstLine="720"/>
        <w:jc w:val="both"/>
        <w:rPr>
          <w:rFonts w:ascii="Times New Roman" w:eastAsia="Arial Unicode MS" w:hAnsi="Times New Roman" w:cs="Times New Roman"/>
          <w:kern w:val="0"/>
          <w:sz w:val="28"/>
          <w:szCs w:val="28"/>
          <w:lang w:eastAsia="uk-UA"/>
        </w:rPr>
      </w:pPr>
      <w:r w:rsidRPr="00BA6023">
        <w:rPr>
          <w:rFonts w:ascii="Times New Roman" w:eastAsia="Arial Unicode MS" w:hAnsi="Times New Roman" w:cs="Times New Roman"/>
          <w:i/>
          <w:iCs/>
          <w:spacing w:val="10"/>
          <w:kern w:val="0"/>
          <w:sz w:val="28"/>
          <w:szCs w:val="28"/>
        </w:rPr>
        <w:t>E(Rj</w:t>
      </w:r>
      <w:r w:rsidRPr="00BA6023">
        <w:rPr>
          <w:rFonts w:ascii="Times New Roman" w:eastAsia="Arial Unicode MS" w:hAnsi="Times New Roman" w:cs="Times New Roman"/>
          <w:kern w:val="0"/>
          <w:sz w:val="28"/>
          <w:szCs w:val="28"/>
          <w:lang w:eastAsia="ru-RU"/>
        </w:rPr>
        <w:t>)</w:t>
      </w:r>
      <w:r w:rsidR="00836FD4" w:rsidRPr="00BA6023">
        <w:rPr>
          <w:rFonts w:ascii="Times New Roman" w:eastAsia="Arial Unicode MS" w:hAnsi="Times New Roman" w:cs="Times New Roman"/>
          <w:kern w:val="0"/>
          <w:sz w:val="28"/>
          <w:szCs w:val="28"/>
          <w:lang w:eastAsia="ru-RU"/>
        </w:rPr>
        <w:t xml:space="preserve"> </w:t>
      </w:r>
      <w:r w:rsidRPr="00BA6023">
        <w:rPr>
          <w:rFonts w:ascii="Times New Roman" w:eastAsia="Arial Unicode MS" w:hAnsi="Times New Roman" w:cs="Times New Roman"/>
          <w:kern w:val="0"/>
          <w:sz w:val="28"/>
          <w:szCs w:val="28"/>
          <w:lang w:eastAsia="ru-RU"/>
        </w:rPr>
        <w:t>=</w:t>
      </w:r>
      <w:r w:rsidRPr="00BA6023">
        <w:rPr>
          <w:rFonts w:ascii="Times New Roman" w:eastAsia="Arial Unicode MS" w:hAnsi="Times New Roman" w:cs="Times New Roman"/>
          <w:i/>
          <w:iCs/>
          <w:spacing w:val="10"/>
          <w:kern w:val="0"/>
          <w:sz w:val="28"/>
          <w:szCs w:val="28"/>
          <w:lang w:eastAsia="ru-RU"/>
        </w:rPr>
        <w:t xml:space="preserve"> </w:t>
      </w:r>
      <w:r w:rsidRPr="00BA6023">
        <w:rPr>
          <w:rFonts w:ascii="Times New Roman" w:eastAsia="Arial Unicode MS" w:hAnsi="Times New Roman" w:cs="Times New Roman"/>
          <w:i/>
          <w:iCs/>
          <w:spacing w:val="10"/>
          <w:kern w:val="0"/>
          <w:sz w:val="28"/>
          <w:szCs w:val="28"/>
        </w:rPr>
        <w:t>x</w:t>
      </w:r>
      <w:r w:rsidR="00836FD4" w:rsidRPr="00BA6023">
        <w:rPr>
          <w:rFonts w:ascii="Times New Roman" w:eastAsia="Arial Unicode MS" w:hAnsi="Times New Roman" w:cs="Times New Roman"/>
          <w:i/>
          <w:iCs/>
          <w:spacing w:val="10"/>
          <w:kern w:val="0"/>
          <w:sz w:val="28"/>
          <w:szCs w:val="28"/>
          <w:vertAlign w:val="subscript"/>
        </w:rPr>
        <w:t>1</w:t>
      </w:r>
      <w:r w:rsidRPr="00BA6023">
        <w:rPr>
          <w:rFonts w:ascii="Times New Roman" w:eastAsia="Arial Unicode MS" w:hAnsi="Times New Roman" w:cs="Times New Roman"/>
          <w:i/>
          <w:iCs/>
          <w:spacing w:val="10"/>
          <w:kern w:val="0"/>
          <w:sz w:val="28"/>
          <w:szCs w:val="28"/>
        </w:rPr>
        <w:t>E(R</w:t>
      </w:r>
      <w:r w:rsidR="00836FD4" w:rsidRPr="00BA6023">
        <w:rPr>
          <w:rFonts w:ascii="Times New Roman" w:eastAsia="Arial Unicode MS" w:hAnsi="Times New Roman" w:cs="Times New Roman"/>
          <w:i/>
          <w:iCs/>
          <w:spacing w:val="10"/>
          <w:kern w:val="0"/>
          <w:sz w:val="28"/>
          <w:szCs w:val="28"/>
          <w:vertAlign w:val="subscript"/>
        </w:rPr>
        <w:t>1</w:t>
      </w:r>
      <w:r w:rsidRPr="00BA6023">
        <w:rPr>
          <w:rFonts w:ascii="Times New Roman" w:eastAsia="Arial Unicode MS" w:hAnsi="Times New Roman" w:cs="Times New Roman"/>
          <w:kern w:val="0"/>
          <w:sz w:val="28"/>
          <w:szCs w:val="28"/>
          <w:lang w:eastAsia="ru-RU"/>
        </w:rPr>
        <w:t>)+</w:t>
      </w:r>
      <w:r w:rsidRPr="00BA6023">
        <w:rPr>
          <w:rFonts w:ascii="Franklin Gothic Medium" w:eastAsia="Arial Unicode MS" w:hAnsi="Franklin Gothic Medium" w:cs="Franklin Gothic Medium"/>
          <w:i/>
          <w:iCs/>
          <w:smallCaps/>
          <w:kern w:val="0"/>
          <w:sz w:val="28"/>
          <w:szCs w:val="28"/>
          <w:lang w:eastAsia="ru-RU"/>
        </w:rPr>
        <w:t xml:space="preserve"> </w:t>
      </w:r>
      <w:r w:rsidRPr="00BA6023">
        <w:rPr>
          <w:rFonts w:ascii="Franklin Gothic Medium" w:eastAsia="Arial Unicode MS" w:hAnsi="Franklin Gothic Medium" w:cs="Franklin Gothic Medium"/>
          <w:i/>
          <w:iCs/>
          <w:smallCaps/>
          <w:kern w:val="0"/>
          <w:sz w:val="28"/>
          <w:szCs w:val="28"/>
          <w:lang w:eastAsia="uk-UA"/>
        </w:rPr>
        <w:t>x</w:t>
      </w:r>
      <w:r w:rsidRPr="00BA6023">
        <w:rPr>
          <w:rFonts w:ascii="Times New Roman" w:eastAsia="Arial Unicode MS" w:hAnsi="Times New Roman" w:cs="Times New Roman"/>
          <w:kern w:val="0"/>
          <w:sz w:val="28"/>
          <w:szCs w:val="28"/>
          <w:vertAlign w:val="subscript"/>
        </w:rPr>
        <w:t>2</w:t>
      </w:r>
      <w:r w:rsidRPr="00BA6023">
        <w:rPr>
          <w:rFonts w:ascii="Times New Roman" w:eastAsia="Arial Unicode MS" w:hAnsi="Times New Roman" w:cs="Times New Roman"/>
          <w:i/>
          <w:iCs/>
          <w:spacing w:val="10"/>
          <w:kern w:val="0"/>
          <w:sz w:val="28"/>
          <w:szCs w:val="28"/>
        </w:rPr>
        <w:t>E</w:t>
      </w:r>
      <w:r w:rsidR="00836FD4" w:rsidRPr="00BA6023">
        <w:rPr>
          <w:rFonts w:ascii="Times New Roman" w:eastAsia="Arial Unicode MS" w:hAnsi="Times New Roman" w:cs="Times New Roman"/>
          <w:i/>
          <w:iCs/>
          <w:spacing w:val="10"/>
          <w:kern w:val="0"/>
          <w:sz w:val="28"/>
          <w:szCs w:val="28"/>
        </w:rPr>
        <w:t>(</w:t>
      </w:r>
      <w:r w:rsidRPr="00BA6023">
        <w:rPr>
          <w:rFonts w:ascii="Times New Roman" w:eastAsia="Arial Unicode MS" w:hAnsi="Times New Roman" w:cs="Times New Roman"/>
          <w:i/>
          <w:iCs/>
          <w:spacing w:val="10"/>
          <w:kern w:val="0"/>
          <w:sz w:val="28"/>
          <w:szCs w:val="28"/>
        </w:rPr>
        <w:t>R</w:t>
      </w:r>
      <w:r w:rsidRPr="00BA6023">
        <w:rPr>
          <w:rFonts w:ascii="Times New Roman" w:eastAsia="Arial Unicode MS" w:hAnsi="Times New Roman" w:cs="Times New Roman"/>
          <w:kern w:val="0"/>
          <w:sz w:val="28"/>
          <w:szCs w:val="28"/>
          <w:vertAlign w:val="subscript"/>
        </w:rPr>
        <w:t>2</w:t>
      </w:r>
      <w:r w:rsidRPr="00BA6023">
        <w:rPr>
          <w:rFonts w:ascii="Times New Roman" w:eastAsia="Arial Unicode MS" w:hAnsi="Times New Roman" w:cs="Times New Roman"/>
          <w:kern w:val="0"/>
          <w:sz w:val="28"/>
          <w:szCs w:val="28"/>
          <w:lang w:eastAsia="ru-RU"/>
        </w:rPr>
        <w:t>)+</w:t>
      </w:r>
      <w:r w:rsidRPr="00BA6023">
        <w:rPr>
          <w:rFonts w:ascii="Franklin Gothic Medium" w:eastAsia="Arial Unicode MS" w:hAnsi="Franklin Gothic Medium" w:cs="Franklin Gothic Medium"/>
          <w:i/>
          <w:iCs/>
          <w:smallCaps/>
          <w:kern w:val="0"/>
          <w:sz w:val="28"/>
          <w:szCs w:val="28"/>
          <w:lang w:eastAsia="ru-RU"/>
        </w:rPr>
        <w:t xml:space="preserve"> </w:t>
      </w:r>
      <w:r w:rsidRPr="00BA6023">
        <w:rPr>
          <w:rFonts w:ascii="Franklin Gothic Medium" w:eastAsia="Arial Unicode MS" w:hAnsi="Franklin Gothic Medium" w:cs="Franklin Gothic Medium"/>
          <w:i/>
          <w:iCs/>
          <w:smallCaps/>
          <w:kern w:val="0"/>
          <w:sz w:val="28"/>
          <w:szCs w:val="28"/>
          <w:lang w:eastAsia="uk-UA"/>
        </w:rPr>
        <w:t>x</w:t>
      </w:r>
      <w:r w:rsidRPr="00BA6023">
        <w:rPr>
          <w:rFonts w:ascii="Times New Roman" w:eastAsia="Arial Unicode MS" w:hAnsi="Times New Roman" w:cs="Times New Roman"/>
          <w:i/>
          <w:iCs/>
          <w:spacing w:val="10"/>
          <w:kern w:val="0"/>
          <w:sz w:val="28"/>
          <w:szCs w:val="28"/>
          <w:vertAlign w:val="subscript"/>
        </w:rPr>
        <w:t>3</w:t>
      </w:r>
      <w:r w:rsidRPr="00BA6023">
        <w:rPr>
          <w:rFonts w:ascii="Times New Roman" w:eastAsia="Arial Unicode MS" w:hAnsi="Times New Roman" w:cs="Times New Roman"/>
          <w:i/>
          <w:iCs/>
          <w:spacing w:val="10"/>
          <w:kern w:val="0"/>
          <w:sz w:val="28"/>
          <w:szCs w:val="28"/>
        </w:rPr>
        <w:t>E(R</w:t>
      </w:r>
      <w:r w:rsidRPr="00BA6023">
        <w:rPr>
          <w:rFonts w:ascii="Times New Roman" w:eastAsia="Arial Unicode MS" w:hAnsi="Times New Roman" w:cs="Times New Roman"/>
          <w:i/>
          <w:iCs/>
          <w:spacing w:val="10"/>
          <w:kern w:val="0"/>
          <w:sz w:val="28"/>
          <w:szCs w:val="28"/>
          <w:vertAlign w:val="subscript"/>
        </w:rPr>
        <w:t>3</w:t>
      </w:r>
      <w:r w:rsidRPr="00BA6023">
        <w:rPr>
          <w:rFonts w:ascii="Times New Roman" w:eastAsia="Arial Unicode MS" w:hAnsi="Times New Roman" w:cs="Times New Roman"/>
          <w:kern w:val="0"/>
          <w:sz w:val="28"/>
          <w:szCs w:val="28"/>
          <w:lang w:eastAsia="ru-RU"/>
        </w:rPr>
        <w:t xml:space="preserve">)= 0,3• 0,17+0,2• 0,12+0,5• 0,2=0,175. </w:t>
      </w:r>
      <w:r w:rsidRPr="00BA6023">
        <w:rPr>
          <w:rFonts w:ascii="Times New Roman" w:eastAsia="Arial Unicode MS" w:hAnsi="Times New Roman" w:cs="Times New Roman"/>
          <w:kern w:val="0"/>
          <w:sz w:val="28"/>
          <w:szCs w:val="28"/>
          <w:lang w:eastAsia="uk-UA"/>
        </w:rPr>
        <w:t>Ризик портфеля виразимо через дисперсію узагальненого показника його курсу</w:t>
      </w:r>
      <w:r w:rsidRPr="00BA6023">
        <w:rPr>
          <w:rFonts w:ascii="Times New Roman" w:eastAsia="Arial Unicode MS" w:hAnsi="Times New Roman" w:cs="Times New Roman"/>
          <w:kern w:val="0"/>
          <w:sz w:val="28"/>
          <w:szCs w:val="28"/>
          <w:lang w:eastAsia="ru-RU"/>
        </w:rPr>
        <w:t xml:space="preserve">. </w:t>
      </w:r>
      <w:r w:rsidRPr="00BA6023">
        <w:rPr>
          <w:rFonts w:ascii="Times New Roman" w:eastAsia="Arial Unicode MS" w:hAnsi="Times New Roman" w:cs="Times New Roman"/>
          <w:kern w:val="0"/>
          <w:sz w:val="28"/>
          <w:szCs w:val="28"/>
          <w:lang w:eastAsia="uk-UA"/>
        </w:rPr>
        <w:t>Візьмемо до уваги, що соv(</w:t>
      </w:r>
      <w:r w:rsidR="00DA18E7" w:rsidRPr="00BA6023">
        <w:rPr>
          <w:rFonts w:ascii="Times New Roman" w:eastAsia="Arial Unicode MS" w:hAnsi="Times New Roman" w:cs="Times New Roman"/>
          <w:i/>
          <w:iCs/>
          <w:kern w:val="0"/>
          <w:sz w:val="28"/>
          <w:szCs w:val="28"/>
          <w:lang w:eastAsia="uk-UA"/>
        </w:rPr>
        <w:t>х</w:t>
      </w:r>
      <w:r w:rsidR="00DA18E7" w:rsidRPr="00BA6023">
        <w:rPr>
          <w:rFonts w:ascii="Times New Roman" w:eastAsia="Arial Unicode MS" w:hAnsi="Times New Roman" w:cs="Times New Roman"/>
          <w:kern w:val="0"/>
          <w:sz w:val="28"/>
          <w:szCs w:val="28"/>
          <w:vertAlign w:val="subscript"/>
          <w:lang w:eastAsia="uk-UA"/>
        </w:rPr>
        <w:t>і</w:t>
      </w:r>
      <w:r w:rsidRPr="00BA6023">
        <w:rPr>
          <w:rFonts w:ascii="Times New Roman" w:eastAsia="Arial Unicode MS" w:hAnsi="Times New Roman" w:cs="Times New Roman"/>
          <w:kern w:val="0"/>
          <w:sz w:val="28"/>
          <w:szCs w:val="28"/>
          <w:lang w:eastAsia="uk-UA"/>
        </w:rPr>
        <w:t>-</w:t>
      </w:r>
      <w:r w:rsidR="00DA18E7" w:rsidRPr="00BA6023">
        <w:rPr>
          <w:rFonts w:ascii="Times New Roman" w:eastAsia="Arial Unicode MS" w:hAnsi="Times New Roman" w:cs="Times New Roman"/>
          <w:kern w:val="0"/>
          <w:sz w:val="28"/>
          <w:szCs w:val="28"/>
          <w:lang w:eastAsia="uk-UA"/>
        </w:rPr>
        <w:t xml:space="preserve"> </w:t>
      </w:r>
      <w:r w:rsidRPr="00BA6023">
        <w:rPr>
          <w:rFonts w:ascii="Times New Roman" w:eastAsia="Arial Unicode MS" w:hAnsi="Times New Roman" w:cs="Times New Roman"/>
          <w:i/>
          <w:iCs/>
          <w:spacing w:val="10"/>
          <w:kern w:val="0"/>
          <w:sz w:val="28"/>
          <w:szCs w:val="28"/>
        </w:rPr>
        <w:t>Rj</w:t>
      </w:r>
      <w:r w:rsidRPr="00BA6023">
        <w:rPr>
          <w:rFonts w:ascii="Times New Roman" w:eastAsia="Arial Unicode MS" w:hAnsi="Times New Roman" w:cs="Times New Roman"/>
          <w:kern w:val="0"/>
          <w:sz w:val="28"/>
          <w:szCs w:val="28"/>
        </w:rPr>
        <w:t xml:space="preserve"> </w:t>
      </w:r>
      <w:r w:rsidRPr="00BA6023">
        <w:rPr>
          <w:rFonts w:ascii="Times New Roman" w:eastAsia="Arial Unicode MS" w:hAnsi="Times New Roman" w:cs="Times New Roman"/>
          <w:kern w:val="0"/>
          <w:sz w:val="28"/>
          <w:szCs w:val="28"/>
          <w:lang w:eastAsia="ru-RU"/>
        </w:rPr>
        <w:t>) =</w:t>
      </w:r>
      <w:r w:rsidRPr="00BA6023">
        <w:rPr>
          <w:rFonts w:ascii="Times New Roman" w:eastAsia="Arial Unicode MS" w:hAnsi="Times New Roman" w:cs="Times New Roman"/>
          <w:i/>
          <w:iCs/>
          <w:spacing w:val="10"/>
          <w:kern w:val="0"/>
          <w:sz w:val="28"/>
          <w:szCs w:val="28"/>
          <w:lang w:eastAsia="ru-RU"/>
        </w:rPr>
        <w:t xml:space="preserve"> </w:t>
      </w:r>
      <w:r w:rsidRPr="00BA6023">
        <w:rPr>
          <w:rFonts w:ascii="Times New Roman" w:eastAsia="Arial Unicode MS" w:hAnsi="Times New Roman" w:cs="Times New Roman"/>
          <w:i/>
          <w:iCs/>
          <w:spacing w:val="10"/>
          <w:kern w:val="0"/>
          <w:sz w:val="28"/>
          <w:szCs w:val="28"/>
        </w:rPr>
        <w:t>var</w:t>
      </w:r>
      <w:r w:rsidR="00836FD4" w:rsidRPr="00BA6023">
        <w:rPr>
          <w:rFonts w:ascii="Times New Roman" w:eastAsia="Arial Unicode MS" w:hAnsi="Times New Roman" w:cs="Times New Roman"/>
          <w:i/>
          <w:iCs/>
          <w:spacing w:val="10"/>
          <w:kern w:val="0"/>
          <w:sz w:val="28"/>
          <w:szCs w:val="28"/>
        </w:rPr>
        <w:t>(</w:t>
      </w:r>
      <w:r w:rsidRPr="00BA6023">
        <w:rPr>
          <w:rFonts w:ascii="Times New Roman" w:eastAsia="Arial Unicode MS" w:hAnsi="Times New Roman" w:cs="Times New Roman"/>
          <w:i/>
          <w:iCs/>
          <w:spacing w:val="10"/>
          <w:kern w:val="0"/>
          <w:sz w:val="28"/>
          <w:szCs w:val="28"/>
        </w:rPr>
        <w:t>Ri</w:t>
      </w:r>
      <w:r w:rsidRPr="00BA6023">
        <w:rPr>
          <w:rFonts w:ascii="Times New Roman" w:eastAsia="Arial Unicode MS" w:hAnsi="Times New Roman" w:cs="Times New Roman"/>
          <w:kern w:val="0"/>
          <w:sz w:val="28"/>
          <w:szCs w:val="28"/>
        </w:rPr>
        <w:t xml:space="preserve"> </w:t>
      </w:r>
      <w:r w:rsidRPr="00BA6023">
        <w:rPr>
          <w:rFonts w:ascii="Times New Roman" w:eastAsia="Arial Unicode MS" w:hAnsi="Times New Roman" w:cs="Times New Roman"/>
          <w:kern w:val="0"/>
          <w:sz w:val="28"/>
          <w:szCs w:val="28"/>
          <w:lang w:eastAsia="ru-RU"/>
        </w:rPr>
        <w:t>)•</w:t>
      </w:r>
      <w:r w:rsidRPr="00BA6023">
        <w:rPr>
          <w:rFonts w:ascii="Times New Roman" w:eastAsia="Arial Unicode MS" w:hAnsi="Times New Roman" w:cs="Times New Roman"/>
          <w:i/>
          <w:iCs/>
          <w:spacing w:val="10"/>
          <w:kern w:val="0"/>
          <w:sz w:val="28"/>
          <w:szCs w:val="28"/>
          <w:lang w:eastAsia="ru-RU"/>
        </w:rPr>
        <w:t xml:space="preserve"> </w:t>
      </w:r>
      <w:r w:rsidRPr="00BA6023">
        <w:rPr>
          <w:rFonts w:ascii="Times New Roman" w:eastAsia="Arial Unicode MS" w:hAnsi="Times New Roman" w:cs="Times New Roman"/>
          <w:i/>
          <w:iCs/>
          <w:spacing w:val="10"/>
          <w:kern w:val="0"/>
          <w:sz w:val="28"/>
          <w:szCs w:val="28"/>
        </w:rPr>
        <w:t>var(Rj</w:t>
      </w:r>
      <w:r w:rsidRPr="00BA6023">
        <w:rPr>
          <w:rFonts w:ascii="Times New Roman" w:eastAsia="Arial Unicode MS" w:hAnsi="Times New Roman" w:cs="Times New Roman"/>
          <w:kern w:val="0"/>
          <w:sz w:val="28"/>
          <w:szCs w:val="28"/>
        </w:rPr>
        <w:t xml:space="preserve"> </w:t>
      </w:r>
      <w:r w:rsidRPr="00BA6023">
        <w:rPr>
          <w:rFonts w:ascii="Times New Roman" w:eastAsia="Arial Unicode MS" w:hAnsi="Times New Roman" w:cs="Times New Roman"/>
          <w:kern w:val="0"/>
          <w:sz w:val="28"/>
          <w:szCs w:val="28"/>
          <w:lang w:eastAsia="ru-RU"/>
        </w:rPr>
        <w:t xml:space="preserve">) • </w:t>
      </w:r>
      <w:r w:rsidRPr="00BA6023">
        <w:rPr>
          <w:rFonts w:ascii="Times New Roman" w:eastAsia="Arial Unicode MS" w:hAnsi="Times New Roman" w:cs="Times New Roman"/>
          <w:kern w:val="0"/>
          <w:sz w:val="28"/>
          <w:szCs w:val="28"/>
          <w:lang w:eastAsia="uk-UA"/>
        </w:rPr>
        <w:t>р</w:t>
      </w:r>
      <w:r w:rsidRPr="00BA6023">
        <w:rPr>
          <w:rFonts w:ascii="Times New Roman" w:eastAsia="Arial Unicode MS" w:hAnsi="Times New Roman" w:cs="Times New Roman"/>
          <w:kern w:val="0"/>
          <w:sz w:val="28"/>
          <w:szCs w:val="28"/>
          <w:vertAlign w:val="subscript"/>
          <w:lang w:eastAsia="uk-UA"/>
        </w:rPr>
        <w:t>у</w:t>
      </w:r>
      <w:r w:rsidRPr="00BA6023">
        <w:rPr>
          <w:rFonts w:ascii="Times New Roman" w:eastAsia="Arial Unicode MS" w:hAnsi="Times New Roman" w:cs="Times New Roman"/>
          <w:kern w:val="0"/>
          <w:sz w:val="28"/>
          <w:szCs w:val="28"/>
          <w:lang w:eastAsia="ru-RU"/>
        </w:rPr>
        <w:t xml:space="preserve">, </w:t>
      </w:r>
      <w:r w:rsidRPr="00BA6023">
        <w:rPr>
          <w:rFonts w:ascii="Times New Roman" w:eastAsia="Arial Unicode MS" w:hAnsi="Times New Roman" w:cs="Times New Roman"/>
          <w:kern w:val="0"/>
          <w:sz w:val="28"/>
          <w:szCs w:val="28"/>
          <w:lang w:eastAsia="uk-UA"/>
        </w:rPr>
        <w:t>тоді</w:t>
      </w:r>
      <w:r w:rsidRPr="00BA6023">
        <w:rPr>
          <w:rFonts w:ascii="Times New Roman" w:eastAsia="Arial Unicode MS" w:hAnsi="Times New Roman" w:cs="Times New Roman"/>
          <w:kern w:val="0"/>
          <w:sz w:val="28"/>
          <w:szCs w:val="28"/>
          <w:lang w:eastAsia="ru-RU"/>
        </w:rPr>
        <w:t>:</w:t>
      </w:r>
    </w:p>
    <w:p w14:paraId="012C11FF" w14:textId="77777777" w:rsidR="004A7482" w:rsidRPr="00BA6023" w:rsidRDefault="004A7482" w:rsidP="004A7482">
      <w:pPr>
        <w:spacing w:after="0" w:line="240" w:lineRule="auto"/>
        <w:ind w:left="1020" w:right="360" w:hanging="27"/>
        <w:jc w:val="both"/>
        <w:rPr>
          <w:rFonts w:ascii="Times New Roman" w:eastAsia="Arial Unicode MS" w:hAnsi="Times New Roman" w:cs="Times New Roman"/>
          <w:kern w:val="0"/>
          <w:sz w:val="28"/>
          <w:szCs w:val="28"/>
          <w:lang w:eastAsia="uk-UA"/>
        </w:rPr>
      </w:pPr>
      <w:r w:rsidRPr="00BA6023">
        <w:rPr>
          <w:rFonts w:ascii="Times New Roman" w:eastAsia="Arial Unicode MS" w:hAnsi="Times New Roman" w:cs="Times New Roman"/>
          <w:i/>
          <w:iCs/>
          <w:kern w:val="0"/>
          <w:sz w:val="28"/>
          <w:szCs w:val="28"/>
        </w:rPr>
        <w:t>var(Rj</w:t>
      </w:r>
      <w:r w:rsidRPr="00BA6023">
        <w:rPr>
          <w:rFonts w:ascii="Times New Roman" w:eastAsia="Arial Unicode MS" w:hAnsi="Times New Roman" w:cs="Times New Roman"/>
          <w:kern w:val="0"/>
          <w:sz w:val="28"/>
          <w:szCs w:val="28"/>
        </w:rPr>
        <w:t xml:space="preserve"> </w:t>
      </w:r>
      <w:r w:rsidRPr="00BA6023">
        <w:rPr>
          <w:rFonts w:ascii="Times New Roman" w:eastAsia="Arial Unicode MS" w:hAnsi="Times New Roman" w:cs="Times New Roman"/>
          <w:kern w:val="0"/>
          <w:sz w:val="28"/>
          <w:szCs w:val="28"/>
          <w:lang w:eastAsia="ru-RU"/>
        </w:rPr>
        <w:t>) = 0,3 • 0,2 • 0,05 • 0,03 • 0,55 - 0,3 • 0,5 • 0,05 • 0,04 • 0,12+0.2 • 0,5 • 0,03 • 0,04 • 0,46+</w:t>
      </w:r>
      <w:r w:rsidRPr="00BA6023">
        <w:rPr>
          <w:rFonts w:ascii="Times New Roman" w:eastAsia="Arial Unicode MS" w:hAnsi="Times New Roman" w:cs="Times New Roman"/>
          <w:kern w:val="0"/>
          <w:sz w:val="28"/>
          <w:szCs w:val="28"/>
          <w:lang w:eastAsia="uk-UA"/>
        </w:rPr>
        <w:t>0,3</w:t>
      </w:r>
      <w:r w:rsidRPr="00BA6023">
        <w:rPr>
          <w:rFonts w:ascii="Times New Roman" w:eastAsia="Arial Unicode MS" w:hAnsi="Times New Roman" w:cs="Times New Roman"/>
          <w:kern w:val="0"/>
          <w:sz w:val="28"/>
          <w:szCs w:val="28"/>
          <w:vertAlign w:val="superscript"/>
          <w:lang w:eastAsia="uk-UA"/>
        </w:rPr>
        <w:t>2</w:t>
      </w:r>
      <w:r w:rsidRPr="00BA6023">
        <w:rPr>
          <w:rFonts w:ascii="Times New Roman" w:eastAsia="Arial Unicode MS" w:hAnsi="Times New Roman" w:cs="Times New Roman"/>
          <w:kern w:val="0"/>
          <w:sz w:val="28"/>
          <w:szCs w:val="28"/>
          <w:lang w:eastAsia="uk-UA"/>
        </w:rPr>
        <w:t xml:space="preserve"> -0,05+0,2</w:t>
      </w:r>
      <w:r w:rsidRPr="00BA6023">
        <w:rPr>
          <w:rFonts w:ascii="Times New Roman" w:eastAsia="Arial Unicode MS" w:hAnsi="Times New Roman" w:cs="Times New Roman"/>
          <w:kern w:val="0"/>
          <w:sz w:val="28"/>
          <w:szCs w:val="28"/>
          <w:vertAlign w:val="superscript"/>
          <w:lang w:eastAsia="uk-UA"/>
        </w:rPr>
        <w:t>2</w:t>
      </w:r>
      <w:r w:rsidRPr="00BA6023">
        <w:rPr>
          <w:rFonts w:ascii="Times New Roman" w:eastAsia="Arial Unicode MS" w:hAnsi="Times New Roman" w:cs="Times New Roman"/>
          <w:kern w:val="0"/>
          <w:sz w:val="28"/>
          <w:szCs w:val="28"/>
          <w:lang w:eastAsia="uk-UA"/>
        </w:rPr>
        <w:t>-0,03+0,5</w:t>
      </w:r>
      <w:r w:rsidRPr="00BA6023">
        <w:rPr>
          <w:rFonts w:ascii="Times New Roman" w:eastAsia="Arial Unicode MS" w:hAnsi="Times New Roman" w:cs="Times New Roman"/>
          <w:kern w:val="0"/>
          <w:sz w:val="28"/>
          <w:szCs w:val="28"/>
          <w:vertAlign w:val="superscript"/>
          <w:lang w:eastAsia="uk-UA"/>
        </w:rPr>
        <w:t>2</w:t>
      </w:r>
      <w:r w:rsidRPr="00BA6023">
        <w:rPr>
          <w:rFonts w:ascii="Times New Roman" w:eastAsia="Arial Unicode MS" w:hAnsi="Times New Roman" w:cs="Times New Roman"/>
          <w:kern w:val="0"/>
          <w:sz w:val="28"/>
          <w:szCs w:val="28"/>
          <w:lang w:eastAsia="uk-UA"/>
        </w:rPr>
        <w:t xml:space="preserve"> </w:t>
      </w:r>
      <w:r w:rsidRPr="00BA6023">
        <w:rPr>
          <w:rFonts w:ascii="Times New Roman" w:eastAsia="Arial Unicode MS" w:hAnsi="Times New Roman" w:cs="Times New Roman"/>
          <w:kern w:val="0"/>
          <w:sz w:val="28"/>
          <w:szCs w:val="28"/>
          <w:lang w:eastAsia="ru-RU"/>
        </w:rPr>
        <w:t>0,04 = 0,0158.</w:t>
      </w:r>
    </w:p>
    <w:p w14:paraId="12BB1312" w14:textId="2C18CE5F" w:rsidR="004A7482" w:rsidRPr="00BA6023" w:rsidRDefault="004A7482" w:rsidP="00B31CA7">
      <w:pPr>
        <w:spacing w:after="0" w:line="240" w:lineRule="auto"/>
        <w:ind w:left="20" w:right="20" w:firstLine="720"/>
        <w:jc w:val="both"/>
        <w:rPr>
          <w:rFonts w:ascii="Times New Roman" w:eastAsia="Arial Unicode MS" w:hAnsi="Times New Roman" w:cs="Times New Roman"/>
          <w:kern w:val="0"/>
          <w:sz w:val="28"/>
          <w:szCs w:val="28"/>
          <w:lang w:eastAsia="uk-UA"/>
        </w:rPr>
      </w:pPr>
      <w:r w:rsidRPr="00BA6023">
        <w:rPr>
          <w:rFonts w:ascii="Times New Roman" w:eastAsia="Arial Unicode MS" w:hAnsi="Times New Roman" w:cs="Times New Roman"/>
          <w:kern w:val="0"/>
          <w:sz w:val="28"/>
          <w:szCs w:val="28"/>
          <w:lang w:eastAsia="uk-UA"/>
        </w:rPr>
        <w:t>З отриманих значень норми прибутку та ризику портфеля видно, що дохідність портфеля є трохи нижчою, ніж прибутковість найдохіднішого цінного паперу, а загальний ризик значно менший, ніж найбезпечніша акція серед трьох представлених. Тепер із використанням функції розрахуємо коефіцієнт ефективності портфеля, сформованого із трьох цінних паперів:</w:t>
      </w:r>
    </w:p>
    <w:p w14:paraId="2DD74C31" w14:textId="50F820B3" w:rsidR="004A7482" w:rsidRPr="00BA6023" w:rsidRDefault="004A7482" w:rsidP="00B31CA7">
      <w:pPr>
        <w:spacing w:after="0" w:line="240" w:lineRule="auto"/>
        <w:ind w:left="20" w:firstLine="720"/>
        <w:rPr>
          <w:rFonts w:ascii="Times New Roman" w:eastAsia="Arial Unicode MS" w:hAnsi="Times New Roman" w:cs="Times New Roman"/>
          <w:kern w:val="0"/>
          <w:sz w:val="28"/>
          <w:szCs w:val="28"/>
          <w:lang w:eastAsia="ru-RU"/>
        </w:rPr>
      </w:pPr>
      <w:r w:rsidRPr="00BA6023">
        <w:rPr>
          <w:rFonts w:ascii="Times New Roman" w:eastAsia="Arial Unicode MS" w:hAnsi="Times New Roman" w:cs="Times New Roman"/>
          <w:i/>
          <w:iCs/>
          <w:spacing w:val="30"/>
          <w:kern w:val="0"/>
          <w:sz w:val="28"/>
          <w:szCs w:val="28"/>
        </w:rPr>
        <w:t>F(Rj</w:t>
      </w:r>
      <w:r w:rsidRPr="00BA6023">
        <w:rPr>
          <w:rFonts w:ascii="Times New Roman" w:eastAsia="Arial Unicode MS" w:hAnsi="Times New Roman" w:cs="Times New Roman"/>
          <w:kern w:val="0"/>
          <w:sz w:val="28"/>
          <w:szCs w:val="28"/>
        </w:rPr>
        <w:t xml:space="preserve"> </w:t>
      </w:r>
      <w:r w:rsidRPr="00BA6023">
        <w:rPr>
          <w:rFonts w:ascii="Times New Roman" w:eastAsia="Arial Unicode MS" w:hAnsi="Times New Roman" w:cs="Times New Roman"/>
          <w:kern w:val="0"/>
          <w:sz w:val="28"/>
          <w:szCs w:val="28"/>
          <w:lang w:eastAsia="ru-RU"/>
        </w:rPr>
        <w:t>) =</w:t>
      </w:r>
      <w:r w:rsidRPr="00BA6023">
        <w:rPr>
          <w:rFonts w:ascii="Franklin Gothic Medium" w:eastAsia="Arial Unicode MS" w:hAnsi="Franklin Gothic Medium" w:cs="Franklin Gothic Medium"/>
          <w:i/>
          <w:iCs/>
          <w:smallCaps/>
          <w:kern w:val="0"/>
          <w:sz w:val="28"/>
          <w:szCs w:val="28"/>
          <w:lang w:eastAsia="ru-RU"/>
        </w:rPr>
        <w:t xml:space="preserve"> </w:t>
      </w:r>
      <w:r w:rsidRPr="00BA6023">
        <w:rPr>
          <w:rFonts w:ascii="Franklin Gothic Medium" w:eastAsia="Arial Unicode MS" w:hAnsi="Franklin Gothic Medium" w:cs="Franklin Gothic Medium"/>
          <w:i/>
          <w:iCs/>
          <w:smallCaps/>
          <w:kern w:val="0"/>
          <w:sz w:val="28"/>
          <w:szCs w:val="28"/>
        </w:rPr>
        <w:t>[</w:t>
      </w:r>
      <w:r w:rsidRPr="00BA6023">
        <w:rPr>
          <w:rFonts w:ascii="Times New Roman" w:eastAsia="Arial Unicode MS" w:hAnsi="Times New Roman" w:cs="Times New Roman"/>
          <w:i/>
          <w:iCs/>
          <w:smallCaps/>
          <w:kern w:val="0"/>
          <w:sz w:val="28"/>
          <w:szCs w:val="28"/>
        </w:rPr>
        <w:t>e</w:t>
      </w:r>
      <w:r w:rsidRPr="00BA6023">
        <w:rPr>
          <w:rFonts w:ascii="Times New Roman" w:eastAsia="Arial Unicode MS" w:hAnsi="Times New Roman" w:cs="Times New Roman"/>
          <w:i/>
          <w:iCs/>
          <w:spacing w:val="30"/>
          <w:kern w:val="0"/>
          <w:sz w:val="28"/>
          <w:szCs w:val="28"/>
        </w:rPr>
        <w:t>(R</w:t>
      </w:r>
      <w:r w:rsidR="00505B66" w:rsidRPr="00BA6023">
        <w:rPr>
          <w:rFonts w:ascii="Times New Roman" w:eastAsia="Arial Unicode MS" w:hAnsi="Times New Roman" w:cs="Times New Roman"/>
          <w:i/>
          <w:iCs/>
          <w:spacing w:val="30"/>
          <w:kern w:val="0"/>
          <w:sz w:val="28"/>
          <w:szCs w:val="28"/>
        </w:rPr>
        <w:t>x</w:t>
      </w:r>
      <w:r w:rsidRPr="00BA6023">
        <w:rPr>
          <w:rFonts w:ascii="Times New Roman" w:eastAsia="Arial Unicode MS" w:hAnsi="Times New Roman" w:cs="Times New Roman"/>
          <w:kern w:val="0"/>
          <w:sz w:val="28"/>
          <w:szCs w:val="28"/>
          <w:lang w:eastAsia="ru-RU"/>
        </w:rPr>
        <w:t xml:space="preserve">) </w:t>
      </w:r>
      <w:r w:rsidR="00505B66" w:rsidRPr="00BA6023">
        <w:rPr>
          <w:rFonts w:ascii="Times New Roman" w:eastAsia="Arial Unicode MS" w:hAnsi="Times New Roman" w:cs="Times New Roman"/>
          <w:kern w:val="0"/>
          <w:sz w:val="28"/>
          <w:szCs w:val="28"/>
          <w:lang w:eastAsia="ru-RU"/>
        </w:rPr>
        <w:t>-</w:t>
      </w:r>
      <w:r w:rsidRPr="00BA6023">
        <w:rPr>
          <w:rFonts w:ascii="Times New Roman" w:eastAsia="Arial Unicode MS" w:hAnsi="Times New Roman" w:cs="Times New Roman"/>
          <w:i/>
          <w:iCs/>
          <w:kern w:val="0"/>
          <w:sz w:val="28"/>
          <w:szCs w:val="28"/>
          <w:lang w:eastAsia="ru-RU"/>
        </w:rPr>
        <w:t xml:space="preserve"> </w:t>
      </w:r>
      <w:r w:rsidRPr="00BA6023">
        <w:rPr>
          <w:rFonts w:ascii="Times New Roman" w:eastAsia="Arial Unicode MS" w:hAnsi="Times New Roman" w:cs="Times New Roman"/>
          <w:i/>
          <w:iCs/>
          <w:kern w:val="0"/>
          <w:sz w:val="28"/>
          <w:szCs w:val="28"/>
        </w:rPr>
        <w:t>r</w:t>
      </w:r>
      <w:r w:rsidR="00505B66" w:rsidRPr="00BA6023">
        <w:rPr>
          <w:rFonts w:ascii="Times New Roman" w:eastAsia="Arial Unicode MS" w:hAnsi="Times New Roman" w:cs="Times New Roman"/>
          <w:i/>
          <w:iCs/>
          <w:kern w:val="0"/>
          <w:sz w:val="28"/>
          <w:szCs w:val="28"/>
        </w:rPr>
        <w:t>]/</w:t>
      </w:r>
      <w:r w:rsidRPr="00BA6023">
        <w:rPr>
          <w:rFonts w:ascii="Times New Roman" w:eastAsia="Arial Unicode MS" w:hAnsi="Times New Roman" w:cs="Times New Roman"/>
          <w:i/>
          <w:iCs/>
          <w:kern w:val="0"/>
          <w:sz w:val="28"/>
          <w:szCs w:val="28"/>
        </w:rPr>
        <w:t>var(Rx)=</w:t>
      </w:r>
      <w:r w:rsidRPr="00BA6023">
        <w:rPr>
          <w:rFonts w:ascii="Times New Roman" w:eastAsia="Arial Unicode MS" w:hAnsi="Times New Roman" w:cs="Times New Roman"/>
          <w:kern w:val="0"/>
          <w:sz w:val="28"/>
          <w:szCs w:val="28"/>
        </w:rPr>
        <w:t xml:space="preserve"> </w:t>
      </w:r>
      <w:r w:rsidRPr="00BA6023">
        <w:rPr>
          <w:rFonts w:ascii="Times New Roman" w:eastAsia="Arial Unicode MS" w:hAnsi="Times New Roman" w:cs="Times New Roman"/>
          <w:kern w:val="0"/>
          <w:sz w:val="28"/>
          <w:szCs w:val="28"/>
          <w:lang w:eastAsia="uk-UA"/>
        </w:rPr>
        <w:t>[0,1</w:t>
      </w:r>
      <w:r w:rsidRPr="00BA6023">
        <w:rPr>
          <w:rFonts w:ascii="Times New Roman" w:eastAsia="Arial Unicode MS" w:hAnsi="Times New Roman" w:cs="Times New Roman"/>
          <w:kern w:val="0"/>
          <w:sz w:val="28"/>
          <w:szCs w:val="28"/>
          <w:lang w:eastAsia="ru-RU"/>
        </w:rPr>
        <w:t xml:space="preserve">75 - </w:t>
      </w:r>
      <w:r w:rsidRPr="00BA6023">
        <w:rPr>
          <w:rFonts w:ascii="Times New Roman" w:eastAsia="Arial Unicode MS" w:hAnsi="Times New Roman" w:cs="Times New Roman"/>
          <w:kern w:val="0"/>
          <w:sz w:val="28"/>
          <w:szCs w:val="28"/>
          <w:lang w:eastAsia="uk-UA"/>
        </w:rPr>
        <w:t>0,08]</w:t>
      </w:r>
      <w:r w:rsidR="00505B66" w:rsidRPr="00BA6023">
        <w:rPr>
          <w:rFonts w:ascii="Times New Roman" w:eastAsia="Arial Unicode MS" w:hAnsi="Times New Roman" w:cs="Times New Roman"/>
          <w:kern w:val="0"/>
          <w:sz w:val="28"/>
          <w:szCs w:val="28"/>
          <w:lang w:eastAsia="uk-UA"/>
        </w:rPr>
        <w:t xml:space="preserve"> </w:t>
      </w:r>
      <w:r w:rsidRPr="00BA6023">
        <w:rPr>
          <w:rFonts w:ascii="Times New Roman" w:eastAsia="Arial Unicode MS" w:hAnsi="Times New Roman" w:cs="Times New Roman"/>
          <w:kern w:val="0"/>
          <w:sz w:val="28"/>
          <w:szCs w:val="28"/>
          <w:lang w:eastAsia="uk-UA"/>
        </w:rPr>
        <w:t>/</w:t>
      </w:r>
      <w:r w:rsidR="00505B66" w:rsidRPr="00BA6023">
        <w:rPr>
          <w:rFonts w:ascii="Times New Roman" w:eastAsia="Arial Unicode MS" w:hAnsi="Times New Roman" w:cs="Times New Roman"/>
          <w:kern w:val="0"/>
          <w:sz w:val="28"/>
          <w:szCs w:val="28"/>
          <w:lang w:eastAsia="uk-UA"/>
        </w:rPr>
        <w:t xml:space="preserve"> </w:t>
      </w:r>
      <w:r w:rsidRPr="00BA6023">
        <w:rPr>
          <w:rFonts w:ascii="Times New Roman" w:eastAsia="Arial Unicode MS" w:hAnsi="Times New Roman" w:cs="Times New Roman"/>
          <w:kern w:val="0"/>
          <w:sz w:val="28"/>
          <w:szCs w:val="28"/>
          <w:lang w:eastAsia="uk-UA"/>
        </w:rPr>
        <w:t>0,0</w:t>
      </w:r>
      <w:r w:rsidRPr="00BA6023">
        <w:rPr>
          <w:rFonts w:ascii="Times New Roman" w:eastAsia="Arial Unicode MS" w:hAnsi="Times New Roman" w:cs="Times New Roman"/>
          <w:kern w:val="0"/>
          <w:sz w:val="28"/>
          <w:szCs w:val="28"/>
          <w:lang w:eastAsia="ru-RU"/>
        </w:rPr>
        <w:t>158=6,02.</w:t>
      </w:r>
    </w:p>
    <w:p w14:paraId="3792D10D" w14:textId="77777777" w:rsidR="004A7482" w:rsidRPr="00BA6023" w:rsidRDefault="004A7482" w:rsidP="00B31CA7">
      <w:pPr>
        <w:spacing w:after="0" w:line="240" w:lineRule="auto"/>
        <w:ind w:left="142"/>
        <w:jc w:val="both"/>
        <w:rPr>
          <w:rFonts w:ascii="Times New Roman" w:eastAsia="Times New Roman" w:hAnsi="Times New Roman" w:cs="Times New Roman"/>
          <w:color w:val="000000"/>
          <w:kern w:val="0"/>
          <w:sz w:val="28"/>
          <w:szCs w:val="28"/>
          <w:lang w:eastAsia="uk-UA"/>
        </w:rPr>
      </w:pPr>
    </w:p>
    <w:p w14:paraId="166AA85E" w14:textId="53598200" w:rsidR="00416FA7" w:rsidRPr="00BA6023" w:rsidRDefault="006C7085" w:rsidP="00B31CA7">
      <w:pPr>
        <w:widowControl w:val="0"/>
        <w:spacing w:after="0" w:line="240" w:lineRule="auto"/>
        <w:ind w:left="142" w:right="-18" w:firstLine="709"/>
        <w:jc w:val="both"/>
        <w:rPr>
          <w:rFonts w:ascii="Times New Roman" w:eastAsia="Times New Roman" w:hAnsi="Times New Roman" w:cs="Times New Roman"/>
          <w:color w:val="000000"/>
          <w:kern w:val="0"/>
          <w:sz w:val="28"/>
          <w:szCs w:val="28"/>
          <w:lang w:eastAsia="uk-UA"/>
        </w:rPr>
      </w:pPr>
      <w:r w:rsidRPr="00BA6023">
        <w:rPr>
          <w:rFonts w:ascii="Times New Roman" w:eastAsia="Times New Roman" w:hAnsi="Times New Roman" w:cs="Times New Roman"/>
          <w:b/>
          <w:bCs/>
          <w:i/>
          <w:iCs/>
          <w:kern w:val="0"/>
          <w:sz w:val="28"/>
          <w:szCs w:val="28"/>
          <w:lang w:eastAsia="ru-RU" w:bidi="ru-RU"/>
        </w:rPr>
        <w:t xml:space="preserve">Завдання </w:t>
      </w:r>
      <w:r w:rsidR="007F525F" w:rsidRPr="00BA6023">
        <w:rPr>
          <w:rFonts w:ascii="Times New Roman" w:eastAsia="Times New Roman" w:hAnsi="Times New Roman" w:cs="Times New Roman"/>
          <w:b/>
          <w:bCs/>
          <w:i/>
          <w:iCs/>
          <w:kern w:val="0"/>
          <w:sz w:val="28"/>
          <w:szCs w:val="28"/>
          <w:lang w:eastAsia="ru-RU" w:bidi="ru-RU"/>
        </w:rPr>
        <w:t>3</w:t>
      </w:r>
      <w:r w:rsidRPr="00BA6023">
        <w:rPr>
          <w:rFonts w:ascii="Times New Roman" w:eastAsia="Times New Roman" w:hAnsi="Times New Roman" w:cs="Times New Roman"/>
          <w:b/>
          <w:bCs/>
          <w:i/>
          <w:iCs/>
          <w:kern w:val="0"/>
          <w:sz w:val="28"/>
          <w:szCs w:val="28"/>
          <w:lang w:eastAsia="ru-RU" w:bidi="ru-RU"/>
        </w:rPr>
        <w:t>.</w:t>
      </w:r>
      <w:r w:rsidRPr="00BA6023">
        <w:rPr>
          <w:rFonts w:ascii="Times New Roman" w:eastAsia="Times New Roman" w:hAnsi="Times New Roman" w:cs="Times New Roman"/>
          <w:sz w:val="24"/>
          <w:szCs w:val="24"/>
          <w:lang w:eastAsia="uk-UA"/>
        </w:rPr>
        <w:t xml:space="preserve"> </w:t>
      </w:r>
      <w:r w:rsidR="00416FA7" w:rsidRPr="00BA6023">
        <w:rPr>
          <w:rFonts w:ascii="Times New Roman" w:eastAsia="Times New Roman" w:hAnsi="Times New Roman" w:cs="Times New Roman"/>
          <w:i/>
          <w:iCs/>
          <w:color w:val="000000"/>
          <w:kern w:val="0"/>
          <w:sz w:val="28"/>
          <w:szCs w:val="28"/>
          <w:lang w:eastAsia="uk-UA"/>
        </w:rPr>
        <w:t xml:space="preserve"> </w:t>
      </w:r>
      <w:r w:rsidR="00416FA7" w:rsidRPr="00BA6023">
        <w:rPr>
          <w:rFonts w:ascii="Times New Roman" w:eastAsia="Times New Roman" w:hAnsi="Times New Roman" w:cs="Times New Roman"/>
          <w:color w:val="000000"/>
          <w:kern w:val="0"/>
          <w:sz w:val="28"/>
          <w:szCs w:val="28"/>
          <w:lang w:eastAsia="uk-UA"/>
        </w:rPr>
        <w:t xml:space="preserve">Сподівані норми прибутків акцій 1-го, 2-го та 3-го видів </w:t>
      </w:r>
      <w:r w:rsidR="00453723" w:rsidRPr="00BA6023">
        <w:rPr>
          <w:rFonts w:ascii="Times New Roman" w:eastAsia="Times New Roman" w:hAnsi="Times New Roman" w:cs="Times New Roman"/>
          <w:color w:val="000000"/>
          <w:kern w:val="0"/>
          <w:sz w:val="28"/>
          <w:szCs w:val="28"/>
          <w:lang w:eastAsia="uk-UA"/>
        </w:rPr>
        <w:t>до</w:t>
      </w:r>
      <w:r w:rsidR="00416FA7" w:rsidRPr="00BA6023">
        <w:rPr>
          <w:rFonts w:ascii="Times New Roman" w:eastAsia="Times New Roman" w:hAnsi="Times New Roman" w:cs="Times New Roman"/>
          <w:color w:val="000000"/>
          <w:kern w:val="0"/>
          <w:sz w:val="28"/>
          <w:szCs w:val="28"/>
          <w:lang w:eastAsia="uk-UA"/>
        </w:rPr>
        <w:t>рівн</w:t>
      </w:r>
      <w:r w:rsidR="00453723" w:rsidRPr="00BA6023">
        <w:rPr>
          <w:rFonts w:ascii="Times New Roman" w:eastAsia="Times New Roman" w:hAnsi="Times New Roman" w:cs="Times New Roman"/>
          <w:color w:val="000000"/>
          <w:kern w:val="0"/>
          <w:sz w:val="28"/>
          <w:szCs w:val="28"/>
          <w:lang w:eastAsia="uk-UA"/>
        </w:rPr>
        <w:t>юють</w:t>
      </w:r>
      <w:r w:rsidR="00416FA7" w:rsidRPr="00BA6023">
        <w:rPr>
          <w:rFonts w:ascii="Times New Roman" w:eastAsia="Times New Roman" w:hAnsi="Times New Roman" w:cs="Times New Roman"/>
          <w:color w:val="000000"/>
          <w:kern w:val="0"/>
          <w:sz w:val="28"/>
          <w:szCs w:val="28"/>
          <w:lang w:eastAsia="uk-UA"/>
        </w:rPr>
        <w:t xml:space="preserve"> відповідно 30%, 40%, 50%, їх ризики – 10%, 20%, 25%, коефіцієнти кореляції норм прибутків </w:t>
      </w:r>
      <w:r w:rsidR="00416FA7" w:rsidRPr="00BA6023">
        <w:rPr>
          <w:rFonts w:ascii="Symbol" w:eastAsia="Symbol" w:hAnsi="Symbol" w:cs="Symbol"/>
          <w:color w:val="000000"/>
          <w:kern w:val="0"/>
          <w:sz w:val="25"/>
          <w:szCs w:val="25"/>
          <w:lang w:eastAsia="uk-UA"/>
        </w:rPr>
        <w:t></w:t>
      </w:r>
      <w:r w:rsidR="00416FA7" w:rsidRPr="00BA6023">
        <w:rPr>
          <w:rFonts w:ascii="Times New Roman" w:eastAsia="Times New Roman" w:hAnsi="Times New Roman" w:cs="Times New Roman"/>
          <w:color w:val="000000"/>
          <w:kern w:val="0"/>
          <w:position w:val="-6"/>
          <w:sz w:val="14"/>
          <w:szCs w:val="14"/>
          <w:lang w:eastAsia="uk-UA"/>
        </w:rPr>
        <w:t xml:space="preserve">12 </w:t>
      </w:r>
      <w:r w:rsidR="00416FA7" w:rsidRPr="00BA6023">
        <w:rPr>
          <w:rFonts w:ascii="Symbol" w:eastAsia="Symbol" w:hAnsi="Symbol" w:cs="Symbol"/>
          <w:color w:val="000000"/>
          <w:kern w:val="0"/>
          <w:sz w:val="24"/>
          <w:szCs w:val="24"/>
          <w:lang w:eastAsia="uk-UA"/>
        </w:rPr>
        <w:t></w:t>
      </w:r>
      <w:r w:rsidR="00416FA7" w:rsidRPr="00BA6023">
        <w:rPr>
          <w:rFonts w:ascii="Symbol" w:eastAsia="Symbol" w:hAnsi="Symbol" w:cs="Symbol"/>
          <w:color w:val="000000"/>
          <w:kern w:val="0"/>
          <w:sz w:val="24"/>
          <w:szCs w:val="24"/>
          <w:lang w:eastAsia="uk-UA"/>
        </w:rPr>
        <w:t></w:t>
      </w:r>
      <w:r w:rsidR="00416FA7" w:rsidRPr="00BA6023">
        <w:rPr>
          <w:rFonts w:ascii="Times New Roman" w:eastAsia="Times New Roman" w:hAnsi="Times New Roman" w:cs="Times New Roman"/>
          <w:color w:val="000000"/>
          <w:kern w:val="0"/>
          <w:sz w:val="24"/>
          <w:szCs w:val="24"/>
          <w:lang w:eastAsia="uk-UA"/>
        </w:rPr>
        <w:t>0,2;</w:t>
      </w:r>
      <w:r w:rsidR="00453723" w:rsidRPr="00BA6023">
        <w:rPr>
          <w:rFonts w:ascii="Times New Roman" w:eastAsia="Times New Roman" w:hAnsi="Times New Roman" w:cs="Times New Roman"/>
          <w:color w:val="000000"/>
          <w:kern w:val="0"/>
          <w:sz w:val="24"/>
          <w:szCs w:val="24"/>
          <w:lang w:eastAsia="uk-UA"/>
        </w:rPr>
        <w:t xml:space="preserve"> </w:t>
      </w:r>
      <w:r w:rsidR="00416FA7" w:rsidRPr="00BA6023">
        <w:rPr>
          <w:rFonts w:ascii="Symbol" w:eastAsia="Symbol" w:hAnsi="Symbol" w:cs="Symbol"/>
          <w:color w:val="000000"/>
          <w:kern w:val="0"/>
          <w:sz w:val="25"/>
          <w:szCs w:val="25"/>
          <w:lang w:eastAsia="uk-UA"/>
        </w:rPr>
        <w:t></w:t>
      </w:r>
      <w:r w:rsidR="00416FA7" w:rsidRPr="00BA6023">
        <w:rPr>
          <w:rFonts w:ascii="Times New Roman" w:eastAsia="Times New Roman" w:hAnsi="Times New Roman" w:cs="Times New Roman"/>
          <w:color w:val="000000"/>
          <w:kern w:val="0"/>
          <w:position w:val="-6"/>
          <w:sz w:val="14"/>
          <w:szCs w:val="14"/>
          <w:lang w:eastAsia="uk-UA"/>
        </w:rPr>
        <w:t xml:space="preserve">13 </w:t>
      </w:r>
      <w:r w:rsidR="00416FA7" w:rsidRPr="00BA6023">
        <w:rPr>
          <w:rFonts w:ascii="Symbol" w:eastAsia="Symbol" w:hAnsi="Symbol" w:cs="Symbol"/>
          <w:color w:val="000000"/>
          <w:kern w:val="0"/>
          <w:sz w:val="24"/>
          <w:szCs w:val="24"/>
          <w:lang w:eastAsia="uk-UA"/>
        </w:rPr>
        <w:t></w:t>
      </w:r>
      <w:r w:rsidR="00416FA7" w:rsidRPr="00BA6023">
        <w:rPr>
          <w:rFonts w:ascii="Symbol" w:eastAsia="Symbol" w:hAnsi="Symbol" w:cs="Symbol"/>
          <w:color w:val="000000"/>
          <w:kern w:val="0"/>
          <w:sz w:val="24"/>
          <w:szCs w:val="24"/>
          <w:lang w:eastAsia="uk-UA"/>
        </w:rPr>
        <w:t></w:t>
      </w:r>
      <w:r w:rsidR="00416FA7" w:rsidRPr="00BA6023">
        <w:rPr>
          <w:rFonts w:ascii="Times New Roman" w:eastAsia="Times New Roman" w:hAnsi="Times New Roman" w:cs="Times New Roman"/>
          <w:color w:val="000000"/>
          <w:kern w:val="0"/>
          <w:sz w:val="24"/>
          <w:szCs w:val="24"/>
          <w:lang w:eastAsia="uk-UA"/>
        </w:rPr>
        <w:t>0,3;</w:t>
      </w:r>
      <w:r w:rsidR="00453723" w:rsidRPr="00BA6023">
        <w:rPr>
          <w:rFonts w:ascii="Times New Roman" w:eastAsia="Times New Roman" w:hAnsi="Times New Roman" w:cs="Times New Roman"/>
          <w:color w:val="000000"/>
          <w:kern w:val="0"/>
          <w:sz w:val="24"/>
          <w:szCs w:val="24"/>
          <w:lang w:eastAsia="uk-UA"/>
        </w:rPr>
        <w:t xml:space="preserve"> </w:t>
      </w:r>
      <w:r w:rsidR="00416FA7" w:rsidRPr="00BA6023">
        <w:rPr>
          <w:rFonts w:ascii="Symbol" w:eastAsia="Symbol" w:hAnsi="Symbol" w:cs="Symbol"/>
          <w:color w:val="000000"/>
          <w:kern w:val="0"/>
          <w:sz w:val="25"/>
          <w:szCs w:val="25"/>
          <w:lang w:eastAsia="uk-UA"/>
        </w:rPr>
        <w:t></w:t>
      </w:r>
      <w:r w:rsidR="00416FA7" w:rsidRPr="00BA6023">
        <w:rPr>
          <w:rFonts w:ascii="Times New Roman" w:eastAsia="Times New Roman" w:hAnsi="Times New Roman" w:cs="Times New Roman"/>
          <w:color w:val="000000"/>
          <w:kern w:val="0"/>
          <w:position w:val="-6"/>
          <w:sz w:val="14"/>
          <w:szCs w:val="14"/>
          <w:lang w:eastAsia="uk-UA"/>
        </w:rPr>
        <w:t xml:space="preserve">23 </w:t>
      </w:r>
      <w:r w:rsidR="00416FA7" w:rsidRPr="00BA6023">
        <w:rPr>
          <w:rFonts w:ascii="Symbol" w:eastAsia="Symbol" w:hAnsi="Symbol" w:cs="Symbol"/>
          <w:color w:val="000000"/>
          <w:kern w:val="0"/>
          <w:sz w:val="24"/>
          <w:szCs w:val="24"/>
          <w:lang w:eastAsia="uk-UA"/>
        </w:rPr>
        <w:t></w:t>
      </w:r>
      <w:r w:rsidR="00416FA7" w:rsidRPr="00BA6023">
        <w:rPr>
          <w:rFonts w:ascii="Symbol" w:eastAsia="Symbol" w:hAnsi="Symbol" w:cs="Symbol"/>
          <w:color w:val="000000"/>
          <w:kern w:val="0"/>
          <w:sz w:val="24"/>
          <w:szCs w:val="24"/>
          <w:lang w:eastAsia="uk-UA"/>
        </w:rPr>
        <w:t></w:t>
      </w:r>
      <w:r w:rsidR="00416FA7" w:rsidRPr="00BA6023">
        <w:rPr>
          <w:rFonts w:ascii="Times New Roman" w:eastAsia="Times New Roman" w:hAnsi="Times New Roman" w:cs="Times New Roman"/>
          <w:color w:val="000000"/>
          <w:kern w:val="0"/>
          <w:sz w:val="24"/>
          <w:szCs w:val="24"/>
          <w:lang w:eastAsia="uk-UA"/>
        </w:rPr>
        <w:t>0,4</w:t>
      </w:r>
      <w:r w:rsidR="00416FA7" w:rsidRPr="00BA6023">
        <w:rPr>
          <w:rFonts w:ascii="Times New Roman" w:eastAsia="Times New Roman" w:hAnsi="Times New Roman" w:cs="Times New Roman"/>
          <w:color w:val="000000"/>
          <w:kern w:val="0"/>
          <w:sz w:val="28"/>
          <w:szCs w:val="28"/>
          <w:lang w:eastAsia="uk-UA"/>
        </w:rPr>
        <w:t>.</w:t>
      </w:r>
    </w:p>
    <w:p w14:paraId="14C9E8A1" w14:textId="77777777" w:rsidR="00416FA7" w:rsidRPr="00BA6023" w:rsidRDefault="00416FA7" w:rsidP="004B19C5">
      <w:pPr>
        <w:widowControl w:val="0"/>
        <w:spacing w:before="26" w:after="0" w:line="239" w:lineRule="auto"/>
        <w:ind w:left="142" w:right="-64" w:firstLine="709"/>
        <w:rPr>
          <w:rFonts w:ascii="Times New Roman" w:eastAsia="Times New Roman" w:hAnsi="Times New Roman" w:cs="Times New Roman"/>
          <w:color w:val="000000"/>
          <w:kern w:val="0"/>
          <w:sz w:val="28"/>
          <w:szCs w:val="28"/>
          <w:lang w:eastAsia="uk-UA"/>
        </w:rPr>
      </w:pPr>
      <w:r w:rsidRPr="00BA6023">
        <w:rPr>
          <w:rFonts w:ascii="Times New Roman" w:eastAsia="Times New Roman" w:hAnsi="Times New Roman" w:cs="Times New Roman"/>
          <w:color w:val="000000"/>
          <w:kern w:val="0"/>
          <w:sz w:val="28"/>
          <w:szCs w:val="28"/>
          <w:lang w:eastAsia="uk-UA"/>
        </w:rPr>
        <w:t>Визначити частки акцій в пакеті з мінімальним ризиком. Обчислити цей ризик та сподівану норму прибутку пакета.</w:t>
      </w:r>
    </w:p>
    <w:p w14:paraId="20EE3119" w14:textId="77368AAC" w:rsidR="004B19C5" w:rsidRPr="00BA6023" w:rsidRDefault="00416FA7" w:rsidP="005B0080">
      <w:pPr>
        <w:widowControl w:val="0"/>
        <w:spacing w:after="0" w:line="240" w:lineRule="auto"/>
        <w:ind w:left="142" w:right="-36" w:firstLine="708"/>
        <w:jc w:val="center"/>
        <w:rPr>
          <w:rFonts w:ascii="Times New Roman" w:eastAsia="Times New Roman" w:hAnsi="Times New Roman" w:cs="Times New Roman"/>
          <w:color w:val="000000"/>
          <w:kern w:val="0"/>
          <w:sz w:val="28"/>
          <w:szCs w:val="28"/>
          <w:lang w:eastAsia="uk-UA"/>
        </w:rPr>
      </w:pPr>
      <w:r w:rsidRPr="00BA6023">
        <w:rPr>
          <w:rFonts w:ascii="Times New Roman" w:eastAsia="Times New Roman" w:hAnsi="Times New Roman" w:cs="Times New Roman"/>
          <w:i/>
          <w:iCs/>
          <w:color w:val="000000"/>
          <w:kern w:val="0"/>
          <w:sz w:val="28"/>
          <w:szCs w:val="28"/>
          <w:lang w:eastAsia="uk-UA"/>
        </w:rPr>
        <w:t>Розв</w:t>
      </w:r>
      <w:r w:rsidR="004F451C" w:rsidRPr="00BA6023">
        <w:rPr>
          <w:rFonts w:ascii="Times New Roman" w:eastAsia="Times New Roman" w:hAnsi="Times New Roman" w:cs="Times New Roman"/>
          <w:i/>
          <w:iCs/>
          <w:color w:val="000000"/>
          <w:kern w:val="0"/>
          <w:sz w:val="28"/>
          <w:szCs w:val="28"/>
          <w:lang w:eastAsia="uk-UA"/>
        </w:rPr>
        <w:t>’</w:t>
      </w:r>
      <w:r w:rsidRPr="00BA6023">
        <w:rPr>
          <w:rFonts w:ascii="Times New Roman" w:eastAsia="Times New Roman" w:hAnsi="Times New Roman" w:cs="Times New Roman"/>
          <w:i/>
          <w:iCs/>
          <w:color w:val="000000"/>
          <w:kern w:val="0"/>
          <w:sz w:val="28"/>
          <w:szCs w:val="28"/>
          <w:lang w:eastAsia="uk-UA"/>
        </w:rPr>
        <w:t>язання</w:t>
      </w:r>
      <w:r w:rsidRPr="00BA6023">
        <w:rPr>
          <w:rFonts w:ascii="Times New Roman" w:eastAsia="Times New Roman" w:hAnsi="Times New Roman" w:cs="Times New Roman"/>
          <w:color w:val="000000"/>
          <w:kern w:val="0"/>
          <w:sz w:val="28"/>
          <w:szCs w:val="28"/>
          <w:lang w:eastAsia="uk-UA"/>
        </w:rPr>
        <w:t>.</w:t>
      </w:r>
    </w:p>
    <w:p w14:paraId="6CDE3FEE" w14:textId="1BCD5289" w:rsidR="00416FA7" w:rsidRPr="00BA6023" w:rsidRDefault="00416FA7" w:rsidP="004B19C5">
      <w:pPr>
        <w:widowControl w:val="0"/>
        <w:spacing w:after="0" w:line="240" w:lineRule="auto"/>
        <w:ind w:left="142" w:right="-36" w:firstLine="708"/>
        <w:rPr>
          <w:rFonts w:ascii="Times New Roman" w:eastAsia="Times New Roman" w:hAnsi="Times New Roman" w:cs="Times New Roman"/>
          <w:color w:val="000000"/>
          <w:kern w:val="0"/>
          <w:sz w:val="28"/>
          <w:szCs w:val="28"/>
          <w:lang w:eastAsia="uk-UA"/>
        </w:rPr>
      </w:pPr>
      <w:r w:rsidRPr="00BA6023">
        <w:rPr>
          <w:rFonts w:ascii="Times New Roman" w:eastAsia="Times New Roman" w:hAnsi="Times New Roman" w:cs="Times New Roman"/>
          <w:color w:val="000000"/>
          <w:kern w:val="0"/>
          <w:sz w:val="28"/>
          <w:szCs w:val="28"/>
          <w:lang w:eastAsia="uk-UA"/>
        </w:rPr>
        <w:t xml:space="preserve"> Складаємо систему рівнянь для визначення часток </w:t>
      </w:r>
      <w:r w:rsidRPr="00BA6023">
        <w:rPr>
          <w:rFonts w:ascii="Times New Roman" w:eastAsia="Times New Roman" w:hAnsi="Times New Roman" w:cs="Times New Roman"/>
          <w:i/>
          <w:iCs/>
          <w:color w:val="000000"/>
          <w:kern w:val="0"/>
          <w:sz w:val="24"/>
          <w:szCs w:val="24"/>
          <w:lang w:eastAsia="uk-UA"/>
        </w:rPr>
        <w:t>x</w:t>
      </w:r>
      <w:r w:rsidR="000D4D5B" w:rsidRPr="00BA6023">
        <w:rPr>
          <w:rFonts w:ascii="Times New Roman" w:eastAsia="Times New Roman" w:hAnsi="Times New Roman" w:cs="Times New Roman"/>
          <w:i/>
          <w:iCs/>
          <w:color w:val="000000"/>
          <w:kern w:val="0"/>
          <w:sz w:val="24"/>
          <w:szCs w:val="24"/>
          <w:vertAlign w:val="subscript"/>
          <w:lang w:eastAsia="uk-UA"/>
        </w:rPr>
        <w:t>1</w:t>
      </w:r>
      <w:r w:rsidRPr="00BA6023">
        <w:rPr>
          <w:rFonts w:ascii="Times New Roman" w:eastAsia="Times New Roman" w:hAnsi="Times New Roman" w:cs="Times New Roman"/>
          <w:color w:val="000000"/>
          <w:kern w:val="0"/>
          <w:sz w:val="24"/>
          <w:szCs w:val="24"/>
          <w:lang w:eastAsia="uk-UA"/>
        </w:rPr>
        <w:t>,</w:t>
      </w:r>
      <w:r w:rsidR="000D4D5B" w:rsidRPr="00BA6023">
        <w:rPr>
          <w:rFonts w:ascii="Times New Roman" w:eastAsia="Times New Roman" w:hAnsi="Times New Roman" w:cs="Times New Roman"/>
          <w:color w:val="000000"/>
          <w:kern w:val="0"/>
          <w:sz w:val="24"/>
          <w:szCs w:val="24"/>
          <w:lang w:eastAsia="uk-UA"/>
        </w:rPr>
        <w:t xml:space="preserve"> </w:t>
      </w:r>
      <w:r w:rsidRPr="00BA6023">
        <w:rPr>
          <w:rFonts w:ascii="Times New Roman" w:eastAsia="Times New Roman" w:hAnsi="Times New Roman" w:cs="Times New Roman"/>
          <w:i/>
          <w:iCs/>
          <w:color w:val="000000"/>
          <w:kern w:val="0"/>
          <w:sz w:val="24"/>
          <w:szCs w:val="24"/>
          <w:lang w:eastAsia="uk-UA"/>
        </w:rPr>
        <w:t>x</w:t>
      </w:r>
      <w:r w:rsidRPr="00BA6023">
        <w:rPr>
          <w:rFonts w:ascii="Times New Roman" w:eastAsia="Times New Roman" w:hAnsi="Times New Roman" w:cs="Times New Roman"/>
          <w:color w:val="000000"/>
          <w:kern w:val="0"/>
          <w:position w:val="-6"/>
          <w:sz w:val="14"/>
          <w:szCs w:val="14"/>
          <w:lang w:eastAsia="uk-UA"/>
        </w:rPr>
        <w:t>2</w:t>
      </w:r>
      <w:r w:rsidRPr="00BA6023">
        <w:rPr>
          <w:rFonts w:ascii="Times New Roman" w:eastAsia="Times New Roman" w:hAnsi="Times New Roman" w:cs="Times New Roman"/>
          <w:color w:val="000000"/>
          <w:kern w:val="0"/>
          <w:sz w:val="24"/>
          <w:szCs w:val="24"/>
          <w:lang w:eastAsia="uk-UA"/>
        </w:rPr>
        <w:t>,</w:t>
      </w:r>
      <w:r w:rsidR="000D4D5B" w:rsidRPr="00BA6023">
        <w:rPr>
          <w:rFonts w:ascii="Times New Roman" w:eastAsia="Times New Roman" w:hAnsi="Times New Roman" w:cs="Times New Roman"/>
          <w:color w:val="000000"/>
          <w:kern w:val="0"/>
          <w:sz w:val="24"/>
          <w:szCs w:val="24"/>
          <w:lang w:eastAsia="uk-UA"/>
        </w:rPr>
        <w:t xml:space="preserve"> </w:t>
      </w:r>
      <w:r w:rsidRPr="00BA6023">
        <w:rPr>
          <w:rFonts w:ascii="Times New Roman" w:eastAsia="Times New Roman" w:hAnsi="Times New Roman" w:cs="Times New Roman"/>
          <w:i/>
          <w:iCs/>
          <w:color w:val="000000"/>
          <w:kern w:val="0"/>
          <w:sz w:val="24"/>
          <w:szCs w:val="24"/>
          <w:lang w:eastAsia="uk-UA"/>
        </w:rPr>
        <w:t>x</w:t>
      </w:r>
      <w:r w:rsidRPr="00BA6023">
        <w:rPr>
          <w:rFonts w:ascii="Times New Roman" w:eastAsia="Times New Roman" w:hAnsi="Times New Roman" w:cs="Times New Roman"/>
          <w:color w:val="000000"/>
          <w:kern w:val="0"/>
          <w:position w:val="-6"/>
          <w:sz w:val="14"/>
          <w:szCs w:val="14"/>
          <w:lang w:eastAsia="uk-UA"/>
        </w:rPr>
        <w:t xml:space="preserve">3 </w:t>
      </w:r>
      <w:r w:rsidRPr="00BA6023">
        <w:rPr>
          <w:rFonts w:ascii="Times New Roman" w:eastAsia="Times New Roman" w:hAnsi="Times New Roman" w:cs="Times New Roman"/>
          <w:color w:val="000000"/>
          <w:kern w:val="0"/>
          <w:sz w:val="28"/>
          <w:szCs w:val="28"/>
          <w:lang w:eastAsia="uk-UA"/>
        </w:rPr>
        <w:t>акцій в пакеті. Вона має такий вид.</w:t>
      </w:r>
    </w:p>
    <w:p w14:paraId="3FEDDCD2" w14:textId="288EB524" w:rsidR="00DA32EB" w:rsidRPr="00BA6023" w:rsidRDefault="00DA32EB" w:rsidP="00DA32EB">
      <w:pPr>
        <w:widowControl w:val="0"/>
        <w:tabs>
          <w:tab w:val="left" w:pos="1737"/>
        </w:tabs>
        <w:spacing w:after="0" w:line="240" w:lineRule="auto"/>
        <w:ind w:left="851" w:right="5374"/>
        <w:rPr>
          <w:rFonts w:ascii="Times New Roman" w:eastAsia="Times New Roman" w:hAnsi="Times New Roman" w:cs="Times New Roman"/>
          <w:color w:val="000000"/>
          <w:kern w:val="0"/>
          <w:sz w:val="28"/>
          <w:szCs w:val="28"/>
          <w:lang w:eastAsia="uk-UA"/>
        </w:rPr>
      </w:pPr>
      <w:r w:rsidRPr="00BA6023">
        <w:rPr>
          <w:rFonts w:ascii="Times New Roman" w:eastAsia="Times New Roman" w:hAnsi="Times New Roman" w:cs="Times New Roman"/>
          <w:color w:val="000000"/>
          <w:kern w:val="0"/>
          <w:sz w:val="28"/>
          <w:szCs w:val="28"/>
          <w:lang w:eastAsia="uk-UA"/>
        </w:rPr>
        <w:t>200x</w:t>
      </w:r>
      <w:r w:rsidR="008F1BCF" w:rsidRPr="00BA6023">
        <w:rPr>
          <w:rFonts w:ascii="Times New Roman" w:eastAsia="Times New Roman" w:hAnsi="Times New Roman" w:cs="Times New Roman"/>
          <w:color w:val="000000"/>
          <w:kern w:val="0"/>
          <w:sz w:val="28"/>
          <w:szCs w:val="28"/>
          <w:vertAlign w:val="subscript"/>
          <w:lang w:eastAsia="uk-UA"/>
        </w:rPr>
        <w:t>1</w:t>
      </w:r>
      <w:r w:rsidRPr="00BA6023">
        <w:rPr>
          <w:rFonts w:ascii="Times New Roman" w:eastAsia="Times New Roman" w:hAnsi="Times New Roman" w:cs="Times New Roman"/>
          <w:color w:val="000000"/>
          <w:kern w:val="0"/>
          <w:sz w:val="28"/>
          <w:szCs w:val="28"/>
          <w:lang w:eastAsia="uk-UA"/>
        </w:rPr>
        <w:t xml:space="preserve"> + 80x</w:t>
      </w:r>
      <w:r w:rsidRPr="00BA6023">
        <w:rPr>
          <w:rFonts w:ascii="Times New Roman" w:eastAsia="Times New Roman" w:hAnsi="Times New Roman" w:cs="Times New Roman"/>
          <w:color w:val="000000"/>
          <w:kern w:val="0"/>
          <w:sz w:val="28"/>
          <w:szCs w:val="28"/>
          <w:vertAlign w:val="subscript"/>
          <w:lang w:eastAsia="uk-UA"/>
        </w:rPr>
        <w:t xml:space="preserve">2 </w:t>
      </w:r>
      <w:r w:rsidRPr="00BA6023">
        <w:rPr>
          <w:rFonts w:ascii="Times New Roman" w:eastAsia="Times New Roman" w:hAnsi="Times New Roman" w:cs="Times New Roman"/>
          <w:color w:val="000000"/>
          <w:kern w:val="0"/>
          <w:sz w:val="28"/>
          <w:szCs w:val="28"/>
          <w:lang w:eastAsia="uk-UA"/>
        </w:rPr>
        <w:t>+ 150x</w:t>
      </w:r>
      <w:r w:rsidRPr="00BA6023">
        <w:rPr>
          <w:rFonts w:ascii="Times New Roman" w:eastAsia="Times New Roman" w:hAnsi="Times New Roman" w:cs="Times New Roman"/>
          <w:color w:val="000000"/>
          <w:kern w:val="0"/>
          <w:sz w:val="28"/>
          <w:szCs w:val="28"/>
          <w:vertAlign w:val="subscript"/>
          <w:lang w:eastAsia="uk-UA"/>
        </w:rPr>
        <w:t xml:space="preserve">3 </w:t>
      </w:r>
      <w:r w:rsidRPr="00BA6023">
        <w:rPr>
          <w:rFonts w:ascii="Times New Roman" w:eastAsia="Times New Roman" w:hAnsi="Times New Roman" w:cs="Times New Roman"/>
          <w:color w:val="000000"/>
          <w:kern w:val="0"/>
          <w:sz w:val="28"/>
          <w:szCs w:val="28"/>
          <w:lang w:eastAsia="uk-UA"/>
        </w:rPr>
        <w:t xml:space="preserve">+ </w:t>
      </w:r>
      <w:r w:rsidRPr="00BA6023">
        <w:rPr>
          <w:rFonts w:ascii="Symbol" w:eastAsia="Symbol" w:hAnsi="Symbol" w:cs="Symbol"/>
          <w:color w:val="000000"/>
          <w:kern w:val="0"/>
          <w:sz w:val="28"/>
          <w:szCs w:val="28"/>
          <w:lang w:eastAsia="uk-UA"/>
        </w:rPr>
        <w:t> = 0</w:t>
      </w:r>
    </w:p>
    <w:p w14:paraId="233D3E6E" w14:textId="04286C50" w:rsidR="00DA32EB" w:rsidRPr="00BA6023" w:rsidRDefault="00DA32EB" w:rsidP="00DA32EB">
      <w:pPr>
        <w:widowControl w:val="0"/>
        <w:tabs>
          <w:tab w:val="left" w:pos="1737"/>
        </w:tabs>
        <w:spacing w:after="0" w:line="240" w:lineRule="auto"/>
        <w:ind w:left="851" w:right="5374"/>
        <w:rPr>
          <w:rFonts w:ascii="Times New Roman" w:eastAsia="Times New Roman" w:hAnsi="Times New Roman" w:cs="Times New Roman"/>
          <w:color w:val="000000"/>
          <w:kern w:val="0"/>
          <w:sz w:val="28"/>
          <w:szCs w:val="28"/>
          <w:lang w:eastAsia="uk-UA"/>
        </w:rPr>
      </w:pPr>
      <w:r w:rsidRPr="00BA6023">
        <w:rPr>
          <w:rFonts w:ascii="Times New Roman" w:eastAsia="Times New Roman" w:hAnsi="Times New Roman" w:cs="Times New Roman"/>
          <w:color w:val="000000"/>
          <w:kern w:val="0"/>
          <w:sz w:val="28"/>
          <w:szCs w:val="28"/>
          <w:lang w:eastAsia="uk-UA"/>
        </w:rPr>
        <w:t>80x</w:t>
      </w:r>
      <w:r w:rsidR="008F1BCF" w:rsidRPr="00BA6023">
        <w:rPr>
          <w:rFonts w:ascii="Times New Roman" w:eastAsia="Times New Roman" w:hAnsi="Times New Roman" w:cs="Times New Roman"/>
          <w:color w:val="000000"/>
          <w:kern w:val="0"/>
          <w:sz w:val="28"/>
          <w:szCs w:val="28"/>
          <w:vertAlign w:val="subscript"/>
          <w:lang w:eastAsia="uk-UA"/>
        </w:rPr>
        <w:t>1</w:t>
      </w:r>
      <w:r w:rsidRPr="00BA6023">
        <w:rPr>
          <w:rFonts w:ascii="Times New Roman" w:eastAsia="Times New Roman" w:hAnsi="Times New Roman" w:cs="Times New Roman"/>
          <w:color w:val="000000"/>
          <w:kern w:val="0"/>
          <w:sz w:val="28"/>
          <w:szCs w:val="28"/>
          <w:lang w:eastAsia="uk-UA"/>
        </w:rPr>
        <w:t xml:space="preserve"> +</w:t>
      </w:r>
      <w:r w:rsidR="008F1BCF" w:rsidRPr="00BA6023">
        <w:rPr>
          <w:rFonts w:ascii="Times New Roman" w:eastAsia="Times New Roman" w:hAnsi="Times New Roman" w:cs="Times New Roman"/>
          <w:color w:val="000000"/>
          <w:kern w:val="0"/>
          <w:sz w:val="28"/>
          <w:szCs w:val="28"/>
          <w:lang w:eastAsia="uk-UA"/>
        </w:rPr>
        <w:t xml:space="preserve"> </w:t>
      </w:r>
      <w:r w:rsidRPr="00BA6023">
        <w:rPr>
          <w:rFonts w:ascii="Times New Roman" w:eastAsia="Times New Roman" w:hAnsi="Times New Roman" w:cs="Times New Roman"/>
          <w:color w:val="000000"/>
          <w:kern w:val="0"/>
          <w:sz w:val="28"/>
          <w:szCs w:val="28"/>
          <w:lang w:eastAsia="uk-UA"/>
        </w:rPr>
        <w:t>800x</w:t>
      </w:r>
      <w:r w:rsidR="008F1BCF" w:rsidRPr="00BA6023">
        <w:rPr>
          <w:rFonts w:ascii="Times New Roman" w:eastAsia="Times New Roman" w:hAnsi="Times New Roman" w:cs="Times New Roman"/>
          <w:color w:val="000000"/>
          <w:kern w:val="0"/>
          <w:sz w:val="28"/>
          <w:szCs w:val="28"/>
          <w:vertAlign w:val="subscript"/>
          <w:lang w:eastAsia="uk-UA"/>
        </w:rPr>
        <w:t>2</w:t>
      </w:r>
      <w:r w:rsidRPr="00BA6023">
        <w:rPr>
          <w:rFonts w:ascii="Times New Roman" w:eastAsia="Times New Roman" w:hAnsi="Times New Roman" w:cs="Times New Roman"/>
          <w:color w:val="000000"/>
          <w:kern w:val="0"/>
          <w:sz w:val="28"/>
          <w:szCs w:val="28"/>
          <w:lang w:eastAsia="uk-UA"/>
        </w:rPr>
        <w:t xml:space="preserve"> +400x</w:t>
      </w:r>
      <w:r w:rsidRPr="00BA6023">
        <w:rPr>
          <w:rFonts w:ascii="Times New Roman" w:eastAsia="Times New Roman" w:hAnsi="Times New Roman" w:cs="Times New Roman"/>
          <w:color w:val="000000"/>
          <w:kern w:val="0"/>
          <w:sz w:val="28"/>
          <w:szCs w:val="28"/>
          <w:vertAlign w:val="subscript"/>
          <w:lang w:eastAsia="uk-UA"/>
        </w:rPr>
        <w:t xml:space="preserve">3 </w:t>
      </w:r>
      <w:r w:rsidRPr="00BA6023">
        <w:rPr>
          <w:rFonts w:ascii="Times New Roman" w:eastAsia="Times New Roman" w:hAnsi="Times New Roman" w:cs="Times New Roman"/>
          <w:color w:val="000000"/>
          <w:kern w:val="0"/>
          <w:sz w:val="28"/>
          <w:szCs w:val="28"/>
          <w:lang w:eastAsia="uk-UA"/>
        </w:rPr>
        <w:t xml:space="preserve">+ </w:t>
      </w:r>
      <w:r w:rsidRPr="00BA6023">
        <w:rPr>
          <w:rFonts w:ascii="Symbol" w:eastAsia="Symbol" w:hAnsi="Symbol" w:cs="Symbol"/>
          <w:color w:val="000000"/>
          <w:kern w:val="0"/>
          <w:sz w:val="28"/>
          <w:szCs w:val="28"/>
          <w:lang w:eastAsia="uk-UA"/>
        </w:rPr>
        <w:t> = 0</w:t>
      </w:r>
    </w:p>
    <w:p w14:paraId="3F89A247" w14:textId="6AB98777" w:rsidR="00A21E4C" w:rsidRPr="00BA6023" w:rsidRDefault="00AD5E08" w:rsidP="008F1BCF">
      <w:pPr>
        <w:widowControl w:val="0"/>
        <w:tabs>
          <w:tab w:val="left" w:pos="1737"/>
        </w:tabs>
        <w:spacing w:after="0" w:line="240" w:lineRule="auto"/>
        <w:ind w:left="851" w:right="424"/>
        <w:rPr>
          <w:rFonts w:ascii="Times New Roman" w:eastAsia="Times New Roman" w:hAnsi="Times New Roman" w:cs="Times New Roman"/>
          <w:color w:val="000000"/>
          <w:kern w:val="0"/>
          <w:sz w:val="28"/>
          <w:szCs w:val="28"/>
          <w:lang w:eastAsia="uk-UA"/>
        </w:rPr>
      </w:pPr>
      <w:r w:rsidRPr="00BA6023">
        <w:rPr>
          <w:noProof/>
          <w:sz w:val="28"/>
          <w:szCs w:val="28"/>
        </w:rPr>
        <mc:AlternateContent>
          <mc:Choice Requires="wps">
            <w:drawing>
              <wp:anchor distT="0" distB="0" distL="114300" distR="114300" simplePos="0" relativeHeight="251732992" behindDoc="1" locked="0" layoutInCell="0" allowOverlap="1" wp14:anchorId="7F027A08" wp14:editId="3B12EB82">
                <wp:simplePos x="0" y="0"/>
                <wp:positionH relativeFrom="page">
                  <wp:posOffset>2011045</wp:posOffset>
                </wp:positionH>
                <wp:positionV relativeFrom="paragraph">
                  <wp:posOffset>109220</wp:posOffset>
                </wp:positionV>
                <wp:extent cx="44450" cy="203200"/>
                <wp:effectExtent l="0" t="0" r="0" b="0"/>
                <wp:wrapNone/>
                <wp:docPr id="1015409268" name="Поле 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450" cy="203200"/>
                        </a:xfrm>
                        <a:prstGeom prst="rect">
                          <a:avLst/>
                        </a:prstGeom>
                        <a:noFill/>
                      </wps:spPr>
                      <wps:txbx>
                        <w:txbxContent>
                          <w:p w14:paraId="74F235EB" w14:textId="77777777" w:rsidR="00814BEF" w:rsidRPr="00BA6023" w:rsidRDefault="00814BEF" w:rsidP="00416FA7">
                            <w:pPr>
                              <w:widowControl w:val="0"/>
                              <w:spacing w:line="160" w:lineRule="exact"/>
                              <w:ind w:right="-20"/>
                              <w:rPr>
                                <w:rFonts w:ascii="Times New Roman" w:eastAsia="Times New Roman" w:hAnsi="Times New Roman" w:cs="Times New Roman"/>
                                <w:color w:val="000000"/>
                                <w:sz w:val="14"/>
                                <w:szCs w:val="14"/>
                              </w:rPr>
                            </w:pPr>
                            <w:r w:rsidRPr="00BA6023">
                              <w:rPr>
                                <w:rFonts w:ascii="Times New Roman" w:eastAsia="Times New Roman" w:hAnsi="Times New Roman" w:cs="Times New Roman"/>
                                <w:color w:val="000000"/>
                                <w:sz w:val="14"/>
                                <w:szCs w:val="14"/>
                              </w:rPr>
                              <w:t>1</w:t>
                            </w:r>
                          </w:p>
                        </w:txbxContent>
                      </wps:txbx>
                      <wps:bodyPr vertOverflow="overflow" horzOverflow="overflow" vert="horz" lIns="0" tIns="0" rIns="0" bIns="0" anchor="t">
                        <a:spAutoFit/>
                      </wps:bodyPr>
                    </wps:wsp>
                  </a:graphicData>
                </a:graphic>
                <wp14:sizeRelH relativeFrom="page">
                  <wp14:pctWidth>0</wp14:pctWidth>
                </wp14:sizeRelH>
                <wp14:sizeRelV relativeFrom="page">
                  <wp14:pctHeight>0</wp14:pctHeight>
                </wp14:sizeRelV>
              </wp:anchor>
            </w:drawing>
          </mc:Choice>
          <mc:Fallback>
            <w:pict>
              <v:shapetype w14:anchorId="7F027A08" id="_x0000_t202" coordsize="21600,21600" o:spt="202" path="m,l,21600r21600,l21600,xe">
                <v:stroke joinstyle="miter"/>
                <v:path gradientshapeok="t" o:connecttype="rect"/>
              </v:shapetype>
              <v:shape id="Поле 76" o:spid="_x0000_s1073" type="#_x0000_t202" style="position:absolute;left:0;text-align:left;margin-left:158.35pt;margin-top:8.6pt;width:3.5pt;height:16pt;z-index:-2515834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" o:allowincell="f" filled="f" stroked="f">
                <v:textbox style="mso-fit-shape-to-text:t" inset="0,0,0,0">
                  <w:txbxContent>
                    <w:p w14:paraId="74F235EB" w14:textId="77777777" w:rsidR="00814BEF" w:rsidRPr="00BA6023" w:rsidRDefault="00814BEF" w:rsidP="00416FA7">
                      <w:pPr>
                        <w:widowControl w:val="0"/>
                        <w:spacing w:line="160" w:lineRule="exact"/>
                        <w:ind w:right="-20"/>
                        <w:rPr>
                          <w:rFonts w:ascii="Times New Roman" w:eastAsia="Times New Roman" w:hAnsi="Times New Roman" w:cs="Times New Roman"/>
                          <w:color w:val="000000"/>
                          <w:sz w:val="14"/>
                          <w:szCs w:val="14"/>
                        </w:rPr>
                      </w:pPr>
                      <w:r w:rsidRPr="00BA6023">
                        <w:rPr>
                          <w:rFonts w:ascii="Times New Roman" w:eastAsia="Times New Roman" w:hAnsi="Times New Roman" w:cs="Times New Roman"/>
                          <w:color w:val="000000"/>
                          <w:sz w:val="14"/>
                          <w:szCs w:val="14"/>
                        </w:rPr>
                        <w:t>1</w:t>
                      </w:r>
                    </w:p>
                  </w:txbxContent>
                </v:textbox>
                <w10:wrap anchorx="page"/>
              </v:shape>
            </w:pict>
          </mc:Fallback>
        </mc:AlternateContent>
      </w:r>
      <w:r w:rsidR="00416FA7" w:rsidRPr="00BA6023">
        <w:rPr>
          <w:rFonts w:ascii="Times New Roman" w:eastAsia="Times New Roman" w:hAnsi="Times New Roman" w:cs="Times New Roman"/>
          <w:color w:val="000000"/>
          <w:kern w:val="0"/>
          <w:sz w:val="28"/>
          <w:szCs w:val="28"/>
          <w:lang w:eastAsia="uk-UA"/>
        </w:rPr>
        <w:t>150</w:t>
      </w:r>
      <w:r w:rsidR="00416FA7" w:rsidRPr="00BA6023">
        <w:rPr>
          <w:rFonts w:ascii="Times New Roman" w:eastAsia="Times New Roman" w:hAnsi="Times New Roman" w:cs="Times New Roman"/>
          <w:i/>
          <w:iCs/>
          <w:color w:val="000000"/>
          <w:kern w:val="0"/>
          <w:sz w:val="28"/>
          <w:szCs w:val="28"/>
          <w:lang w:eastAsia="uk-UA"/>
        </w:rPr>
        <w:t>x</w:t>
      </w:r>
      <w:r w:rsidR="008F1BCF" w:rsidRPr="00BA6023">
        <w:rPr>
          <w:rFonts w:ascii="Times New Roman" w:eastAsia="Times New Roman" w:hAnsi="Times New Roman" w:cs="Times New Roman"/>
          <w:color w:val="000000"/>
          <w:kern w:val="0"/>
          <w:sz w:val="28"/>
          <w:szCs w:val="28"/>
          <w:vertAlign w:val="subscript"/>
          <w:lang w:eastAsia="uk-UA"/>
        </w:rPr>
        <w:t>1</w:t>
      </w:r>
      <w:r w:rsidR="00416FA7" w:rsidRPr="00BA6023">
        <w:rPr>
          <w:rFonts w:ascii="Times New Roman" w:eastAsia="Times New Roman" w:hAnsi="Times New Roman" w:cs="Times New Roman"/>
          <w:i/>
          <w:iCs/>
          <w:color w:val="000000"/>
          <w:kern w:val="0"/>
          <w:sz w:val="28"/>
          <w:szCs w:val="28"/>
          <w:lang w:eastAsia="uk-UA"/>
        </w:rPr>
        <w:t xml:space="preserve"> </w:t>
      </w:r>
      <w:r w:rsidR="00A21E4C" w:rsidRPr="00BA6023">
        <w:rPr>
          <w:rFonts w:ascii="Times New Roman" w:eastAsia="Times New Roman" w:hAnsi="Times New Roman" w:cs="Times New Roman"/>
          <w:i/>
          <w:iCs/>
          <w:color w:val="000000"/>
          <w:kern w:val="0"/>
          <w:sz w:val="28"/>
          <w:szCs w:val="28"/>
          <w:lang w:eastAsia="uk-UA"/>
        </w:rPr>
        <w:t>+</w:t>
      </w:r>
      <w:r w:rsidR="00416FA7" w:rsidRPr="00BA6023">
        <w:rPr>
          <w:rFonts w:ascii="Times New Roman" w:eastAsia="Times New Roman" w:hAnsi="Times New Roman" w:cs="Times New Roman"/>
          <w:color w:val="000000"/>
          <w:kern w:val="0"/>
          <w:sz w:val="28"/>
          <w:szCs w:val="28"/>
          <w:lang w:eastAsia="uk-UA"/>
        </w:rPr>
        <w:t>400</w:t>
      </w:r>
      <w:r w:rsidR="00416FA7" w:rsidRPr="00BA6023">
        <w:rPr>
          <w:rFonts w:ascii="Times New Roman" w:eastAsia="Times New Roman" w:hAnsi="Times New Roman" w:cs="Times New Roman"/>
          <w:i/>
          <w:iCs/>
          <w:color w:val="000000"/>
          <w:kern w:val="0"/>
          <w:sz w:val="28"/>
          <w:szCs w:val="28"/>
          <w:lang w:eastAsia="uk-UA"/>
        </w:rPr>
        <w:t>x</w:t>
      </w:r>
      <w:r w:rsidR="00416FA7" w:rsidRPr="00BA6023">
        <w:rPr>
          <w:rFonts w:ascii="Times New Roman" w:eastAsia="Times New Roman" w:hAnsi="Times New Roman" w:cs="Times New Roman"/>
          <w:color w:val="000000"/>
          <w:kern w:val="0"/>
          <w:position w:val="-6"/>
          <w:sz w:val="28"/>
          <w:szCs w:val="28"/>
          <w:lang w:eastAsia="uk-UA"/>
        </w:rPr>
        <w:t xml:space="preserve">2 </w:t>
      </w:r>
      <w:r w:rsidR="00416FA7" w:rsidRPr="00BA6023">
        <w:rPr>
          <w:rFonts w:ascii="Symbol" w:eastAsia="Symbol" w:hAnsi="Symbol" w:cs="Symbol"/>
          <w:color w:val="000000"/>
          <w:kern w:val="0"/>
          <w:sz w:val="28"/>
          <w:szCs w:val="28"/>
          <w:lang w:eastAsia="uk-UA"/>
        </w:rPr>
        <w:t></w:t>
      </w:r>
      <w:r w:rsidR="00416FA7" w:rsidRPr="00BA6023">
        <w:rPr>
          <w:rFonts w:ascii="Times New Roman" w:eastAsia="Times New Roman" w:hAnsi="Times New Roman" w:cs="Times New Roman"/>
          <w:color w:val="000000"/>
          <w:kern w:val="0"/>
          <w:sz w:val="28"/>
          <w:szCs w:val="28"/>
          <w:lang w:eastAsia="uk-UA"/>
        </w:rPr>
        <w:t>1250</w:t>
      </w:r>
      <w:r w:rsidR="00416FA7" w:rsidRPr="00BA6023">
        <w:rPr>
          <w:rFonts w:ascii="Times New Roman" w:eastAsia="Times New Roman" w:hAnsi="Times New Roman" w:cs="Times New Roman"/>
          <w:i/>
          <w:iCs/>
          <w:color w:val="000000"/>
          <w:kern w:val="0"/>
          <w:sz w:val="28"/>
          <w:szCs w:val="28"/>
          <w:lang w:eastAsia="uk-UA"/>
        </w:rPr>
        <w:t>x</w:t>
      </w:r>
      <w:r w:rsidR="00416FA7" w:rsidRPr="00BA6023">
        <w:rPr>
          <w:rFonts w:ascii="Times New Roman" w:eastAsia="Times New Roman" w:hAnsi="Times New Roman" w:cs="Times New Roman"/>
          <w:color w:val="000000"/>
          <w:kern w:val="0"/>
          <w:position w:val="-6"/>
          <w:sz w:val="28"/>
          <w:szCs w:val="28"/>
          <w:lang w:eastAsia="uk-UA"/>
        </w:rPr>
        <w:t xml:space="preserve">3 </w:t>
      </w:r>
      <w:r w:rsidR="008F1BCF" w:rsidRPr="00BA6023">
        <w:rPr>
          <w:rFonts w:ascii="Times New Roman" w:eastAsia="Times New Roman" w:hAnsi="Times New Roman" w:cs="Times New Roman"/>
          <w:color w:val="000000"/>
          <w:kern w:val="0"/>
          <w:position w:val="-6"/>
          <w:sz w:val="28"/>
          <w:szCs w:val="28"/>
          <w:lang w:eastAsia="uk-UA"/>
        </w:rPr>
        <w:t xml:space="preserve">+ </w:t>
      </w:r>
      <w:r w:rsidR="00416FA7" w:rsidRPr="00BA6023">
        <w:rPr>
          <w:rFonts w:ascii="Symbol" w:eastAsia="Symbol" w:hAnsi="Symbol" w:cs="Symbol"/>
          <w:color w:val="000000"/>
          <w:kern w:val="0"/>
          <w:sz w:val="28"/>
          <w:szCs w:val="28"/>
          <w:lang w:eastAsia="uk-UA"/>
        </w:rPr>
        <w:t></w:t>
      </w:r>
      <w:r w:rsidR="00416FA7" w:rsidRPr="00BA6023">
        <w:rPr>
          <w:rFonts w:ascii="Symbol" w:eastAsia="Symbol" w:hAnsi="Symbol" w:cs="Symbol"/>
          <w:color w:val="000000"/>
          <w:kern w:val="0"/>
          <w:sz w:val="28"/>
          <w:szCs w:val="28"/>
          <w:lang w:eastAsia="uk-UA"/>
        </w:rPr>
        <w:t></w:t>
      </w:r>
      <w:r w:rsidR="00416FA7" w:rsidRPr="00BA6023">
        <w:rPr>
          <w:rFonts w:ascii="Symbol" w:eastAsia="Symbol" w:hAnsi="Symbol" w:cs="Symbol"/>
          <w:color w:val="000000"/>
          <w:kern w:val="0"/>
          <w:sz w:val="28"/>
          <w:szCs w:val="28"/>
          <w:lang w:eastAsia="uk-UA"/>
        </w:rPr>
        <w:t></w:t>
      </w:r>
      <w:r w:rsidR="00416FA7" w:rsidRPr="00BA6023">
        <w:rPr>
          <w:rFonts w:ascii="Symbol" w:eastAsia="Symbol" w:hAnsi="Symbol" w:cs="Symbol"/>
          <w:color w:val="000000"/>
          <w:kern w:val="0"/>
          <w:sz w:val="28"/>
          <w:szCs w:val="28"/>
          <w:lang w:eastAsia="uk-UA"/>
        </w:rPr>
        <w:t></w:t>
      </w:r>
      <w:r w:rsidR="00416FA7" w:rsidRPr="00BA6023">
        <w:rPr>
          <w:rFonts w:ascii="Times New Roman" w:eastAsia="Times New Roman" w:hAnsi="Times New Roman" w:cs="Times New Roman"/>
          <w:color w:val="000000"/>
          <w:kern w:val="0"/>
          <w:sz w:val="28"/>
          <w:szCs w:val="28"/>
          <w:lang w:eastAsia="uk-UA"/>
        </w:rPr>
        <w:t xml:space="preserve">0 </w:t>
      </w:r>
    </w:p>
    <w:p w14:paraId="1E235A2F" w14:textId="3A411C28" w:rsidR="00416FA7" w:rsidRPr="00BA6023" w:rsidRDefault="00416FA7" w:rsidP="00B31CA7">
      <w:pPr>
        <w:widowControl w:val="0"/>
        <w:tabs>
          <w:tab w:val="left" w:pos="1737"/>
        </w:tabs>
        <w:spacing w:after="0" w:line="240" w:lineRule="auto"/>
        <w:ind w:left="851" w:right="5374"/>
        <w:rPr>
          <w:rFonts w:ascii="Times New Roman" w:eastAsia="Times New Roman" w:hAnsi="Times New Roman" w:cs="Times New Roman"/>
          <w:color w:val="000000"/>
          <w:kern w:val="0"/>
          <w:sz w:val="28"/>
          <w:szCs w:val="28"/>
          <w:lang w:eastAsia="uk-UA"/>
        </w:rPr>
      </w:pPr>
      <w:r w:rsidRPr="00BA6023">
        <w:rPr>
          <w:rFonts w:ascii="Times New Roman" w:eastAsia="Times New Roman" w:hAnsi="Times New Roman" w:cs="Times New Roman"/>
          <w:i/>
          <w:iCs/>
          <w:color w:val="000000"/>
          <w:kern w:val="0"/>
          <w:sz w:val="28"/>
          <w:szCs w:val="28"/>
          <w:lang w:eastAsia="uk-UA"/>
        </w:rPr>
        <w:lastRenderedPageBreak/>
        <w:t>x</w:t>
      </w:r>
      <w:r w:rsidR="00453723" w:rsidRPr="00BA6023">
        <w:rPr>
          <w:rFonts w:ascii="Times New Roman" w:eastAsia="Times New Roman" w:hAnsi="Times New Roman" w:cs="Times New Roman"/>
          <w:i/>
          <w:iCs/>
          <w:color w:val="000000"/>
          <w:kern w:val="0"/>
          <w:sz w:val="28"/>
          <w:szCs w:val="28"/>
          <w:vertAlign w:val="subscript"/>
          <w:lang w:eastAsia="uk-UA"/>
        </w:rPr>
        <w:t>1</w:t>
      </w:r>
      <w:r w:rsidRPr="00BA6023">
        <w:rPr>
          <w:rFonts w:ascii="Times New Roman" w:eastAsia="Times New Roman" w:hAnsi="Times New Roman" w:cs="Times New Roman"/>
          <w:i/>
          <w:iCs/>
          <w:color w:val="000000"/>
          <w:kern w:val="0"/>
          <w:sz w:val="28"/>
          <w:szCs w:val="28"/>
          <w:lang w:eastAsia="uk-UA"/>
        </w:rPr>
        <w:t xml:space="preserve"> </w:t>
      </w:r>
      <w:r w:rsidRPr="00BA6023">
        <w:rPr>
          <w:rFonts w:ascii="Symbol" w:eastAsia="Symbol" w:hAnsi="Symbol" w:cs="Symbol"/>
          <w:color w:val="000000"/>
          <w:kern w:val="0"/>
          <w:sz w:val="28"/>
          <w:szCs w:val="28"/>
          <w:lang w:eastAsia="uk-UA"/>
        </w:rPr>
        <w:t></w:t>
      </w:r>
      <w:r w:rsidRPr="00BA6023">
        <w:rPr>
          <w:rFonts w:ascii="Symbol" w:eastAsia="Symbol" w:hAnsi="Symbol" w:cs="Symbol"/>
          <w:color w:val="000000"/>
          <w:kern w:val="0"/>
          <w:sz w:val="28"/>
          <w:szCs w:val="28"/>
          <w:lang w:eastAsia="uk-UA"/>
        </w:rPr>
        <w:t></w:t>
      </w:r>
      <w:r w:rsidRPr="00BA6023">
        <w:rPr>
          <w:rFonts w:ascii="Times New Roman" w:eastAsia="Times New Roman" w:hAnsi="Times New Roman" w:cs="Times New Roman"/>
          <w:i/>
          <w:iCs/>
          <w:color w:val="000000"/>
          <w:kern w:val="0"/>
          <w:sz w:val="28"/>
          <w:szCs w:val="28"/>
          <w:lang w:eastAsia="uk-UA"/>
        </w:rPr>
        <w:t>x</w:t>
      </w:r>
      <w:r w:rsidRPr="00BA6023">
        <w:rPr>
          <w:rFonts w:ascii="Times New Roman" w:eastAsia="Times New Roman" w:hAnsi="Times New Roman" w:cs="Times New Roman"/>
          <w:color w:val="000000"/>
          <w:kern w:val="0"/>
          <w:position w:val="-6"/>
          <w:sz w:val="28"/>
          <w:szCs w:val="28"/>
          <w:lang w:eastAsia="uk-UA"/>
        </w:rPr>
        <w:t xml:space="preserve">2 </w:t>
      </w:r>
      <w:r w:rsidR="00A21E4C" w:rsidRPr="00BA6023">
        <w:rPr>
          <w:rFonts w:ascii="Symbol" w:eastAsia="Symbol" w:hAnsi="Symbol" w:cs="Symbol"/>
          <w:color w:val="000000"/>
          <w:kern w:val="0"/>
          <w:sz w:val="28"/>
          <w:szCs w:val="28"/>
          <w:lang w:eastAsia="uk-UA"/>
        </w:rPr>
        <w:t></w:t>
      </w:r>
      <w:r w:rsidR="00A21E4C" w:rsidRPr="00BA6023">
        <w:rPr>
          <w:rFonts w:ascii="Symbol" w:eastAsia="Symbol" w:hAnsi="Symbol" w:cs="Symbol"/>
          <w:color w:val="000000"/>
          <w:kern w:val="0"/>
          <w:sz w:val="28"/>
          <w:szCs w:val="28"/>
          <w:lang w:eastAsia="uk-UA"/>
        </w:rPr>
        <w:t></w:t>
      </w:r>
      <w:r w:rsidR="00A21E4C" w:rsidRPr="00BA6023">
        <w:rPr>
          <w:rFonts w:ascii="Symbol" w:eastAsia="Symbol" w:hAnsi="Symbol" w:cs="Symbol"/>
          <w:color w:val="000000"/>
          <w:kern w:val="0"/>
          <w:sz w:val="28"/>
          <w:szCs w:val="28"/>
          <w:lang w:eastAsia="uk-UA"/>
        </w:rPr>
        <w:t></w:t>
      </w:r>
      <w:r w:rsidRPr="00BA6023">
        <w:rPr>
          <w:rFonts w:ascii="Times New Roman" w:eastAsia="Times New Roman" w:hAnsi="Times New Roman" w:cs="Times New Roman"/>
          <w:i/>
          <w:iCs/>
          <w:color w:val="000000"/>
          <w:kern w:val="0"/>
          <w:sz w:val="28"/>
          <w:szCs w:val="28"/>
          <w:lang w:eastAsia="uk-UA"/>
        </w:rPr>
        <w:t>x</w:t>
      </w:r>
      <w:r w:rsidRPr="00BA6023">
        <w:rPr>
          <w:rFonts w:ascii="Times New Roman" w:eastAsia="Times New Roman" w:hAnsi="Times New Roman" w:cs="Times New Roman"/>
          <w:color w:val="000000"/>
          <w:kern w:val="0"/>
          <w:position w:val="-6"/>
          <w:sz w:val="28"/>
          <w:szCs w:val="28"/>
          <w:lang w:eastAsia="uk-UA"/>
        </w:rPr>
        <w:t xml:space="preserve">3 </w:t>
      </w:r>
      <w:r w:rsidRPr="00BA6023">
        <w:rPr>
          <w:rFonts w:ascii="Symbol" w:eastAsia="Symbol" w:hAnsi="Symbol" w:cs="Symbol"/>
          <w:color w:val="000000"/>
          <w:kern w:val="0"/>
          <w:sz w:val="28"/>
          <w:szCs w:val="28"/>
          <w:lang w:eastAsia="uk-UA"/>
        </w:rPr>
        <w:t></w:t>
      </w:r>
      <w:r w:rsidRPr="00BA6023">
        <w:rPr>
          <w:rFonts w:ascii="Times New Roman" w:eastAsia="Times New Roman" w:hAnsi="Times New Roman" w:cs="Times New Roman"/>
          <w:color w:val="000000"/>
          <w:kern w:val="0"/>
          <w:sz w:val="28"/>
          <w:szCs w:val="28"/>
          <w:lang w:eastAsia="uk-UA"/>
        </w:rPr>
        <w:t>1</w:t>
      </w:r>
    </w:p>
    <w:p w14:paraId="4D476F20" w14:textId="596D1FA8" w:rsidR="00416FA7" w:rsidRPr="00BA6023" w:rsidRDefault="00416FA7" w:rsidP="004B19C5">
      <w:pPr>
        <w:widowControl w:val="0"/>
        <w:spacing w:after="0" w:line="240" w:lineRule="auto"/>
        <w:ind w:left="142" w:right="3689"/>
        <w:rPr>
          <w:rFonts w:ascii="Times New Roman" w:eastAsia="Times New Roman" w:hAnsi="Times New Roman" w:cs="Times New Roman"/>
          <w:color w:val="000000"/>
          <w:kern w:val="0"/>
          <w:sz w:val="28"/>
          <w:szCs w:val="28"/>
          <w:lang w:eastAsia="uk-UA"/>
        </w:rPr>
      </w:pPr>
      <w:r w:rsidRPr="00BA6023">
        <w:rPr>
          <w:rFonts w:ascii="Times New Roman" w:eastAsia="Times New Roman" w:hAnsi="Times New Roman" w:cs="Times New Roman"/>
          <w:color w:val="000000"/>
          <w:kern w:val="0"/>
          <w:sz w:val="28"/>
          <w:szCs w:val="28"/>
          <w:lang w:eastAsia="uk-UA"/>
        </w:rPr>
        <w:t>Її розв</w:t>
      </w:r>
      <w:r w:rsidR="008F1BCF" w:rsidRPr="00BA6023">
        <w:rPr>
          <w:rFonts w:ascii="Times New Roman" w:eastAsia="Times New Roman" w:hAnsi="Times New Roman" w:cs="Times New Roman"/>
          <w:color w:val="000000"/>
          <w:kern w:val="0"/>
          <w:sz w:val="28"/>
          <w:szCs w:val="28"/>
          <w:lang w:eastAsia="uk-UA"/>
        </w:rPr>
        <w:t>`</w:t>
      </w:r>
      <w:r w:rsidRPr="00BA6023">
        <w:rPr>
          <w:rFonts w:ascii="Times New Roman" w:eastAsia="Times New Roman" w:hAnsi="Times New Roman" w:cs="Times New Roman"/>
          <w:color w:val="000000"/>
          <w:kern w:val="0"/>
          <w:sz w:val="28"/>
          <w:szCs w:val="28"/>
          <w:lang w:eastAsia="uk-UA"/>
        </w:rPr>
        <w:t>яз</w:t>
      </w:r>
      <w:r w:rsidR="008F1BCF" w:rsidRPr="00BA6023">
        <w:rPr>
          <w:rFonts w:ascii="Times New Roman" w:eastAsia="Times New Roman" w:hAnsi="Times New Roman" w:cs="Times New Roman"/>
          <w:color w:val="000000"/>
          <w:kern w:val="0"/>
          <w:sz w:val="28"/>
          <w:szCs w:val="28"/>
          <w:lang w:eastAsia="uk-UA"/>
        </w:rPr>
        <w:t>ання</w:t>
      </w:r>
      <w:r w:rsidRPr="00BA6023">
        <w:rPr>
          <w:rFonts w:ascii="Times New Roman" w:eastAsia="Times New Roman" w:hAnsi="Times New Roman" w:cs="Times New Roman"/>
          <w:color w:val="000000"/>
          <w:kern w:val="0"/>
          <w:sz w:val="28"/>
          <w:szCs w:val="28"/>
          <w:lang w:eastAsia="uk-UA"/>
        </w:rPr>
        <w:t xml:space="preserve"> x</w:t>
      </w:r>
      <w:r w:rsidRPr="00BA6023">
        <w:rPr>
          <w:rFonts w:ascii="Times New Roman" w:eastAsia="Times New Roman" w:hAnsi="Times New Roman" w:cs="Times New Roman"/>
          <w:color w:val="000000"/>
          <w:kern w:val="0"/>
          <w:position w:val="-6"/>
          <w:sz w:val="28"/>
          <w:szCs w:val="28"/>
          <w:lang w:eastAsia="uk-UA"/>
        </w:rPr>
        <w:t>1</w:t>
      </w:r>
      <w:r w:rsidRPr="00BA6023">
        <w:rPr>
          <w:rFonts w:ascii="Times New Roman" w:eastAsia="Times New Roman" w:hAnsi="Times New Roman" w:cs="Times New Roman"/>
          <w:color w:val="000000"/>
          <w:kern w:val="0"/>
          <w:sz w:val="28"/>
          <w:szCs w:val="28"/>
          <w:lang w:eastAsia="uk-UA"/>
        </w:rPr>
        <w:t>=0,6111; x</w:t>
      </w:r>
      <w:r w:rsidRPr="00BA6023">
        <w:rPr>
          <w:rFonts w:ascii="Times New Roman" w:eastAsia="Times New Roman" w:hAnsi="Times New Roman" w:cs="Times New Roman"/>
          <w:color w:val="000000"/>
          <w:kern w:val="0"/>
          <w:position w:val="-6"/>
          <w:sz w:val="28"/>
          <w:szCs w:val="28"/>
          <w:lang w:eastAsia="uk-UA"/>
        </w:rPr>
        <w:t xml:space="preserve">2 </w:t>
      </w:r>
      <w:r w:rsidRPr="00BA6023">
        <w:rPr>
          <w:rFonts w:ascii="Times New Roman" w:eastAsia="Times New Roman" w:hAnsi="Times New Roman" w:cs="Times New Roman"/>
          <w:color w:val="000000"/>
          <w:kern w:val="0"/>
          <w:sz w:val="28"/>
          <w:szCs w:val="28"/>
          <w:lang w:eastAsia="uk-UA"/>
        </w:rPr>
        <w:t>=0,1758; x</w:t>
      </w:r>
      <w:r w:rsidRPr="00BA6023">
        <w:rPr>
          <w:rFonts w:ascii="Times New Roman" w:eastAsia="Times New Roman" w:hAnsi="Times New Roman" w:cs="Times New Roman"/>
          <w:color w:val="000000"/>
          <w:kern w:val="0"/>
          <w:position w:val="-6"/>
          <w:sz w:val="28"/>
          <w:szCs w:val="28"/>
          <w:lang w:eastAsia="uk-UA"/>
        </w:rPr>
        <w:t>3</w:t>
      </w:r>
      <w:r w:rsidRPr="00BA6023">
        <w:rPr>
          <w:rFonts w:ascii="Times New Roman" w:eastAsia="Times New Roman" w:hAnsi="Times New Roman" w:cs="Times New Roman"/>
          <w:color w:val="000000"/>
          <w:kern w:val="0"/>
          <w:sz w:val="28"/>
          <w:szCs w:val="28"/>
          <w:lang w:eastAsia="uk-UA"/>
        </w:rPr>
        <w:t>=0,2131. Обчислюємо ризик пакета.</w:t>
      </w:r>
    </w:p>
    <w:p w14:paraId="2C01B697" w14:textId="18C9D950" w:rsidR="000D4D5B" w:rsidRPr="00BA6023" w:rsidRDefault="00AC51FD" w:rsidP="004B19C5">
      <w:pPr>
        <w:widowControl w:val="0"/>
        <w:spacing w:after="0" w:line="240" w:lineRule="auto"/>
        <w:ind w:left="142" w:right="-20"/>
        <w:rPr>
          <w:rFonts w:ascii="Times New Roman" w:eastAsia="Symbol" w:hAnsi="Times New Roman" w:cs="Times New Roman"/>
          <w:color w:val="000000"/>
          <w:kern w:val="0"/>
          <w:sz w:val="28"/>
          <w:szCs w:val="28"/>
          <w:lang w:eastAsia="uk-UA"/>
        </w:rPr>
      </w:pPr>
      <w:r w:rsidRPr="00BA6023">
        <w:rPr>
          <w:rFonts w:ascii="Symbol" w:eastAsia="Symbol" w:hAnsi="Symbol" w:cs="Symbol"/>
          <w:color w:val="000000"/>
          <w:kern w:val="0"/>
          <w:sz w:val="28"/>
          <w:szCs w:val="28"/>
          <w:lang w:eastAsia="uk-UA"/>
        </w:rPr>
        <w:t></w:t>
      </w:r>
      <w:r w:rsidR="00B1786A" w:rsidRPr="00BA6023">
        <w:rPr>
          <w:rFonts w:ascii="Times New Roman" w:eastAsia="Symbol" w:hAnsi="Times New Roman" w:cs="Times New Roman"/>
          <w:color w:val="000000"/>
          <w:kern w:val="0"/>
          <w:sz w:val="28"/>
          <w:szCs w:val="28"/>
          <w:vertAlign w:val="superscript"/>
          <w:lang w:eastAsia="uk-UA"/>
        </w:rPr>
        <w:t xml:space="preserve">2 </w:t>
      </w:r>
      <w:r w:rsidR="00B1786A" w:rsidRPr="00BA6023">
        <w:rPr>
          <w:rFonts w:ascii="Times New Roman" w:eastAsia="Symbol" w:hAnsi="Times New Roman" w:cs="Times New Roman"/>
          <w:color w:val="000000"/>
          <w:kern w:val="0"/>
          <w:sz w:val="28"/>
          <w:szCs w:val="28"/>
          <w:lang w:eastAsia="uk-UA"/>
        </w:rPr>
        <w:t xml:space="preserve">= </w:t>
      </w:r>
      <w:r w:rsidRPr="00BA6023">
        <w:rPr>
          <w:rFonts w:ascii="Times New Roman" w:eastAsia="Symbol" w:hAnsi="Times New Roman" w:cs="Times New Roman"/>
          <w:i/>
          <w:iCs/>
          <w:color w:val="000000"/>
          <w:kern w:val="0"/>
          <w:sz w:val="28"/>
          <w:szCs w:val="28"/>
          <w:lang w:eastAsia="uk-UA"/>
        </w:rPr>
        <w:t>х</w:t>
      </w:r>
      <w:r w:rsidRPr="00BA6023">
        <w:rPr>
          <w:rFonts w:ascii="Times New Roman" w:eastAsia="Symbol" w:hAnsi="Times New Roman" w:cs="Times New Roman"/>
          <w:color w:val="000000"/>
          <w:kern w:val="0"/>
          <w:sz w:val="28"/>
          <w:szCs w:val="28"/>
          <w:vertAlign w:val="subscript"/>
          <w:lang w:eastAsia="uk-UA"/>
        </w:rPr>
        <w:t>1</w:t>
      </w:r>
      <w:r w:rsidRPr="00BA6023">
        <w:rPr>
          <w:rFonts w:ascii="Times New Roman" w:eastAsia="Symbol" w:hAnsi="Times New Roman" w:cs="Times New Roman"/>
          <w:color w:val="000000"/>
          <w:kern w:val="0"/>
          <w:sz w:val="28"/>
          <w:szCs w:val="28"/>
          <w:vertAlign w:val="superscript"/>
          <w:lang w:eastAsia="uk-UA"/>
        </w:rPr>
        <w:t xml:space="preserve">2 </w:t>
      </w:r>
      <w:r w:rsidRPr="00BA6023">
        <w:rPr>
          <w:rFonts w:ascii="Symbol" w:eastAsia="Symbol" w:hAnsi="Symbol" w:cs="Symbol"/>
          <w:color w:val="000000"/>
          <w:kern w:val="0"/>
          <w:sz w:val="25"/>
          <w:szCs w:val="25"/>
          <w:lang w:eastAsia="uk-UA"/>
        </w:rPr>
        <w:t></w:t>
      </w:r>
      <w:r w:rsidRPr="00BA6023">
        <w:rPr>
          <w:rFonts w:ascii="Symbol" w:eastAsia="Symbol" w:hAnsi="Symbol" w:cs="Symbol"/>
          <w:color w:val="000000"/>
          <w:kern w:val="0"/>
          <w:sz w:val="25"/>
          <w:szCs w:val="25"/>
          <w:vertAlign w:val="subscript"/>
          <w:lang w:eastAsia="uk-UA"/>
        </w:rPr>
        <w:t>1</w:t>
      </w:r>
      <w:r w:rsidRPr="00BA6023">
        <w:rPr>
          <w:rFonts w:ascii="Symbol" w:eastAsia="Symbol" w:hAnsi="Symbol" w:cs="Symbol"/>
          <w:color w:val="000000"/>
          <w:kern w:val="0"/>
          <w:sz w:val="25"/>
          <w:szCs w:val="25"/>
          <w:vertAlign w:val="superscript"/>
          <w:lang w:eastAsia="uk-UA"/>
        </w:rPr>
        <w:t xml:space="preserve">2 </w:t>
      </w:r>
      <w:r w:rsidRPr="00BA6023">
        <w:rPr>
          <w:rFonts w:ascii="Symbol" w:eastAsia="Symbol" w:hAnsi="Symbol" w:cs="Symbol"/>
          <w:color w:val="000000"/>
          <w:kern w:val="0"/>
          <w:sz w:val="25"/>
          <w:szCs w:val="25"/>
          <w:lang w:eastAsia="uk-UA"/>
        </w:rPr>
        <w:t xml:space="preserve">+ </w:t>
      </w:r>
      <w:r w:rsidRPr="00BA6023">
        <w:rPr>
          <w:rFonts w:ascii="Times New Roman" w:eastAsia="Symbol" w:hAnsi="Times New Roman" w:cs="Times New Roman"/>
          <w:i/>
          <w:iCs/>
          <w:color w:val="000000"/>
          <w:kern w:val="0"/>
          <w:sz w:val="25"/>
          <w:szCs w:val="25"/>
          <w:lang w:eastAsia="uk-UA"/>
        </w:rPr>
        <w:t xml:space="preserve">х </w:t>
      </w:r>
      <w:r w:rsidRPr="00BA6023">
        <w:rPr>
          <w:rFonts w:ascii="Times New Roman" w:eastAsia="Symbol" w:hAnsi="Times New Roman" w:cs="Times New Roman"/>
          <w:i/>
          <w:iCs/>
          <w:color w:val="000000"/>
          <w:kern w:val="0"/>
          <w:sz w:val="25"/>
          <w:szCs w:val="25"/>
          <w:vertAlign w:val="subscript"/>
          <w:lang w:eastAsia="uk-UA"/>
        </w:rPr>
        <w:t>2</w:t>
      </w:r>
      <w:r w:rsidRPr="00BA6023">
        <w:rPr>
          <w:rFonts w:ascii="Times New Roman" w:eastAsia="Symbol" w:hAnsi="Times New Roman" w:cs="Times New Roman"/>
          <w:i/>
          <w:iCs/>
          <w:color w:val="000000"/>
          <w:kern w:val="0"/>
          <w:sz w:val="25"/>
          <w:szCs w:val="25"/>
          <w:vertAlign w:val="superscript"/>
          <w:lang w:eastAsia="uk-UA"/>
        </w:rPr>
        <w:t>2</w:t>
      </w:r>
      <w:r w:rsidRPr="00BA6023">
        <w:rPr>
          <w:rFonts w:ascii="Symbol" w:eastAsia="Symbol" w:hAnsi="Symbol" w:cs="Symbol"/>
          <w:color w:val="000000"/>
          <w:kern w:val="0"/>
          <w:sz w:val="25"/>
          <w:szCs w:val="25"/>
          <w:lang w:eastAsia="uk-UA"/>
        </w:rPr>
        <w:t></w:t>
      </w:r>
      <w:r w:rsidRPr="00BA6023">
        <w:rPr>
          <w:rFonts w:ascii="Symbol" w:eastAsia="Symbol" w:hAnsi="Symbol" w:cs="Symbol"/>
          <w:color w:val="000000"/>
          <w:kern w:val="0"/>
          <w:sz w:val="25"/>
          <w:szCs w:val="25"/>
          <w:vertAlign w:val="subscript"/>
          <w:lang w:eastAsia="uk-UA"/>
        </w:rPr>
        <w:t>2</w:t>
      </w:r>
      <w:r w:rsidRPr="00BA6023">
        <w:rPr>
          <w:rFonts w:ascii="Symbol" w:eastAsia="Symbol" w:hAnsi="Symbol" w:cs="Symbol"/>
          <w:color w:val="000000"/>
          <w:kern w:val="0"/>
          <w:sz w:val="25"/>
          <w:szCs w:val="25"/>
          <w:vertAlign w:val="superscript"/>
          <w:lang w:eastAsia="uk-UA"/>
        </w:rPr>
        <w:t xml:space="preserve">2 </w:t>
      </w:r>
      <w:r w:rsidRPr="00BA6023">
        <w:rPr>
          <w:rFonts w:ascii="Symbol" w:eastAsia="Symbol" w:hAnsi="Symbol" w:cs="Symbol"/>
          <w:color w:val="000000"/>
          <w:kern w:val="0"/>
          <w:sz w:val="25"/>
          <w:szCs w:val="25"/>
          <w:lang w:eastAsia="uk-UA"/>
        </w:rPr>
        <w:t xml:space="preserve">+ </w:t>
      </w:r>
      <w:r w:rsidRPr="00BA6023">
        <w:rPr>
          <w:rFonts w:ascii="Times New Roman" w:eastAsia="Symbol" w:hAnsi="Times New Roman" w:cs="Times New Roman"/>
          <w:i/>
          <w:iCs/>
          <w:color w:val="000000"/>
          <w:kern w:val="0"/>
          <w:sz w:val="25"/>
          <w:szCs w:val="25"/>
          <w:lang w:eastAsia="uk-UA"/>
        </w:rPr>
        <w:t>х</w:t>
      </w:r>
      <w:r w:rsidRPr="00BA6023">
        <w:rPr>
          <w:rFonts w:ascii="Times New Roman" w:eastAsia="Symbol" w:hAnsi="Times New Roman" w:cs="Times New Roman"/>
          <w:color w:val="000000"/>
          <w:kern w:val="0"/>
          <w:sz w:val="25"/>
          <w:szCs w:val="25"/>
          <w:vertAlign w:val="subscript"/>
          <w:lang w:eastAsia="uk-UA"/>
        </w:rPr>
        <w:t xml:space="preserve">3 </w:t>
      </w:r>
      <w:r w:rsidRPr="00BA6023">
        <w:rPr>
          <w:rFonts w:ascii="Times New Roman" w:eastAsia="Symbol" w:hAnsi="Times New Roman" w:cs="Times New Roman"/>
          <w:color w:val="000000"/>
          <w:kern w:val="0"/>
          <w:sz w:val="28"/>
          <w:szCs w:val="28"/>
          <w:vertAlign w:val="superscript"/>
          <w:lang w:eastAsia="uk-UA"/>
        </w:rPr>
        <w:t xml:space="preserve">2 </w:t>
      </w:r>
      <w:r w:rsidRPr="00BA6023">
        <w:rPr>
          <w:rFonts w:ascii="Symbol" w:eastAsia="Symbol" w:hAnsi="Symbol" w:cs="Symbol"/>
          <w:color w:val="000000"/>
          <w:kern w:val="0"/>
          <w:sz w:val="25"/>
          <w:szCs w:val="25"/>
          <w:lang w:eastAsia="uk-UA"/>
        </w:rPr>
        <w:t></w:t>
      </w:r>
      <w:r w:rsidRPr="00BA6023">
        <w:rPr>
          <w:rFonts w:ascii="Symbol" w:eastAsia="Symbol" w:hAnsi="Symbol" w:cs="Symbol"/>
          <w:color w:val="000000"/>
          <w:kern w:val="0"/>
          <w:sz w:val="25"/>
          <w:szCs w:val="25"/>
          <w:vertAlign w:val="subscript"/>
          <w:lang w:eastAsia="uk-UA"/>
        </w:rPr>
        <w:t>3</w:t>
      </w:r>
      <w:r w:rsidRPr="00BA6023">
        <w:rPr>
          <w:rFonts w:ascii="Symbol" w:eastAsia="Symbol" w:hAnsi="Symbol" w:cs="Symbol"/>
          <w:color w:val="000000"/>
          <w:kern w:val="0"/>
          <w:sz w:val="25"/>
          <w:szCs w:val="25"/>
          <w:vertAlign w:val="superscript"/>
          <w:lang w:eastAsia="uk-UA"/>
        </w:rPr>
        <w:t xml:space="preserve">2 </w:t>
      </w:r>
      <w:r w:rsidRPr="00BA6023">
        <w:rPr>
          <w:rFonts w:ascii="Symbol" w:eastAsia="Symbol" w:hAnsi="Symbol" w:cs="Symbol"/>
          <w:color w:val="000000"/>
          <w:kern w:val="0"/>
          <w:sz w:val="25"/>
          <w:szCs w:val="25"/>
          <w:lang w:eastAsia="uk-UA"/>
        </w:rPr>
        <w:t xml:space="preserve">= </w:t>
      </w:r>
    </w:p>
    <w:p w14:paraId="4A0DA280" w14:textId="491E5382" w:rsidR="00416FA7" w:rsidRPr="00BA6023" w:rsidRDefault="00416FA7" w:rsidP="004B19C5">
      <w:pPr>
        <w:widowControl w:val="0"/>
        <w:spacing w:after="0" w:line="240" w:lineRule="auto"/>
        <w:ind w:left="142" w:right="-20"/>
        <w:rPr>
          <w:rFonts w:ascii="Symbol" w:eastAsia="Symbol" w:hAnsi="Symbol" w:cs="Symbol"/>
          <w:color w:val="000000"/>
          <w:kern w:val="0"/>
          <w:sz w:val="28"/>
          <w:szCs w:val="28"/>
          <w:lang w:eastAsia="uk-UA"/>
        </w:rPr>
      </w:pPr>
      <w:r w:rsidRPr="00BA6023">
        <w:rPr>
          <w:rFonts w:ascii="Symbol" w:eastAsia="Symbol" w:hAnsi="Symbol" w:cs="Symbol"/>
          <w:color w:val="000000"/>
          <w:kern w:val="0"/>
          <w:sz w:val="28"/>
          <w:szCs w:val="28"/>
          <w:lang w:eastAsia="uk-UA"/>
        </w:rPr>
        <w:t></w:t>
      </w:r>
      <w:r w:rsidRPr="00BA6023">
        <w:rPr>
          <w:rFonts w:ascii="Symbol" w:eastAsia="Symbol" w:hAnsi="Symbol" w:cs="Symbol"/>
          <w:color w:val="000000"/>
          <w:kern w:val="0"/>
          <w:sz w:val="28"/>
          <w:szCs w:val="28"/>
          <w:lang w:eastAsia="uk-UA"/>
        </w:rPr>
        <w:t></w:t>
      </w:r>
      <w:r w:rsidRPr="00BA6023">
        <w:rPr>
          <w:rFonts w:ascii="Times New Roman" w:eastAsia="Times New Roman" w:hAnsi="Times New Roman" w:cs="Times New Roman"/>
          <w:color w:val="000000"/>
          <w:kern w:val="0"/>
          <w:sz w:val="28"/>
          <w:szCs w:val="28"/>
          <w:lang w:eastAsia="uk-UA"/>
        </w:rPr>
        <w:t>0,6111</w:t>
      </w:r>
      <w:r w:rsidRPr="00BA6023">
        <w:rPr>
          <w:rFonts w:ascii="Times New Roman" w:eastAsia="Times New Roman" w:hAnsi="Times New Roman" w:cs="Times New Roman"/>
          <w:color w:val="000000"/>
          <w:kern w:val="0"/>
          <w:position w:val="10"/>
          <w:sz w:val="28"/>
          <w:szCs w:val="28"/>
          <w:lang w:eastAsia="uk-UA"/>
        </w:rPr>
        <w:t xml:space="preserve">2 </w:t>
      </w:r>
      <w:r w:rsidRPr="00BA6023">
        <w:rPr>
          <w:rFonts w:ascii="Symbol" w:eastAsia="Symbol" w:hAnsi="Symbol" w:cs="Symbol"/>
          <w:color w:val="000000"/>
          <w:kern w:val="0"/>
          <w:sz w:val="28"/>
          <w:szCs w:val="28"/>
          <w:lang w:eastAsia="uk-UA"/>
        </w:rPr>
        <w:t></w:t>
      </w:r>
      <w:r w:rsidRPr="00BA6023">
        <w:rPr>
          <w:rFonts w:ascii="Times New Roman" w:eastAsia="Times New Roman" w:hAnsi="Times New Roman" w:cs="Times New Roman"/>
          <w:color w:val="000000"/>
          <w:kern w:val="0"/>
          <w:sz w:val="28"/>
          <w:szCs w:val="28"/>
          <w:lang w:eastAsia="uk-UA"/>
        </w:rPr>
        <w:t>10</w:t>
      </w:r>
      <w:r w:rsidRPr="00BA6023">
        <w:rPr>
          <w:rFonts w:ascii="Times New Roman" w:eastAsia="Times New Roman" w:hAnsi="Times New Roman" w:cs="Times New Roman"/>
          <w:color w:val="000000"/>
          <w:kern w:val="0"/>
          <w:position w:val="10"/>
          <w:sz w:val="28"/>
          <w:szCs w:val="28"/>
          <w:lang w:eastAsia="uk-UA"/>
        </w:rPr>
        <w:t xml:space="preserve">2 </w:t>
      </w:r>
      <w:r w:rsidRPr="00BA6023">
        <w:rPr>
          <w:rFonts w:ascii="Symbol" w:eastAsia="Symbol" w:hAnsi="Symbol" w:cs="Symbol"/>
          <w:color w:val="000000"/>
          <w:kern w:val="0"/>
          <w:sz w:val="28"/>
          <w:szCs w:val="28"/>
          <w:lang w:eastAsia="uk-UA"/>
        </w:rPr>
        <w:t></w:t>
      </w:r>
      <w:r w:rsidRPr="00BA6023">
        <w:rPr>
          <w:rFonts w:ascii="Times New Roman" w:eastAsia="Times New Roman" w:hAnsi="Times New Roman" w:cs="Times New Roman"/>
          <w:color w:val="000000"/>
          <w:kern w:val="0"/>
          <w:sz w:val="28"/>
          <w:szCs w:val="28"/>
          <w:lang w:eastAsia="uk-UA"/>
        </w:rPr>
        <w:t>0,1758</w:t>
      </w:r>
      <w:r w:rsidRPr="00BA6023">
        <w:rPr>
          <w:rFonts w:ascii="Times New Roman" w:eastAsia="Times New Roman" w:hAnsi="Times New Roman" w:cs="Times New Roman"/>
          <w:color w:val="000000"/>
          <w:kern w:val="0"/>
          <w:position w:val="10"/>
          <w:sz w:val="28"/>
          <w:szCs w:val="28"/>
          <w:lang w:eastAsia="uk-UA"/>
        </w:rPr>
        <w:t xml:space="preserve">2 </w:t>
      </w:r>
      <w:r w:rsidRPr="00BA6023">
        <w:rPr>
          <w:rFonts w:ascii="Symbol" w:eastAsia="Symbol" w:hAnsi="Symbol" w:cs="Symbol"/>
          <w:color w:val="000000"/>
          <w:kern w:val="0"/>
          <w:sz w:val="28"/>
          <w:szCs w:val="28"/>
          <w:lang w:eastAsia="uk-UA"/>
        </w:rPr>
        <w:t></w:t>
      </w:r>
      <w:r w:rsidRPr="00BA6023">
        <w:rPr>
          <w:rFonts w:ascii="Times New Roman" w:eastAsia="Times New Roman" w:hAnsi="Times New Roman" w:cs="Times New Roman"/>
          <w:color w:val="000000"/>
          <w:kern w:val="0"/>
          <w:sz w:val="28"/>
          <w:szCs w:val="28"/>
          <w:lang w:eastAsia="uk-UA"/>
        </w:rPr>
        <w:t>20</w:t>
      </w:r>
      <w:r w:rsidRPr="00BA6023">
        <w:rPr>
          <w:rFonts w:ascii="Times New Roman" w:eastAsia="Times New Roman" w:hAnsi="Times New Roman" w:cs="Times New Roman"/>
          <w:color w:val="000000"/>
          <w:kern w:val="0"/>
          <w:position w:val="10"/>
          <w:sz w:val="28"/>
          <w:szCs w:val="28"/>
          <w:lang w:eastAsia="uk-UA"/>
        </w:rPr>
        <w:t xml:space="preserve">2 </w:t>
      </w:r>
      <w:r w:rsidRPr="00BA6023">
        <w:rPr>
          <w:rFonts w:ascii="Symbol" w:eastAsia="Symbol" w:hAnsi="Symbol" w:cs="Symbol"/>
          <w:color w:val="000000"/>
          <w:kern w:val="0"/>
          <w:sz w:val="28"/>
          <w:szCs w:val="28"/>
          <w:lang w:eastAsia="uk-UA"/>
        </w:rPr>
        <w:t></w:t>
      </w:r>
      <w:r w:rsidRPr="00BA6023">
        <w:rPr>
          <w:rFonts w:ascii="Times New Roman" w:eastAsia="Times New Roman" w:hAnsi="Times New Roman" w:cs="Times New Roman"/>
          <w:color w:val="000000"/>
          <w:kern w:val="0"/>
          <w:sz w:val="28"/>
          <w:szCs w:val="28"/>
          <w:lang w:eastAsia="uk-UA"/>
        </w:rPr>
        <w:t>2</w:t>
      </w:r>
      <w:r w:rsidRPr="00BA6023">
        <w:rPr>
          <w:rFonts w:ascii="Symbol" w:eastAsia="Symbol" w:hAnsi="Symbol" w:cs="Symbol"/>
          <w:color w:val="000000"/>
          <w:kern w:val="0"/>
          <w:sz w:val="28"/>
          <w:szCs w:val="28"/>
          <w:lang w:eastAsia="uk-UA"/>
        </w:rPr>
        <w:t></w:t>
      </w:r>
      <w:r w:rsidRPr="00BA6023">
        <w:rPr>
          <w:rFonts w:ascii="Times New Roman" w:eastAsia="Times New Roman" w:hAnsi="Times New Roman" w:cs="Times New Roman"/>
          <w:color w:val="000000"/>
          <w:kern w:val="0"/>
          <w:sz w:val="28"/>
          <w:szCs w:val="28"/>
          <w:lang w:eastAsia="uk-UA"/>
        </w:rPr>
        <w:t>0,6111</w:t>
      </w:r>
      <w:r w:rsidRPr="00BA6023">
        <w:rPr>
          <w:rFonts w:ascii="Symbol" w:eastAsia="Symbol" w:hAnsi="Symbol" w:cs="Symbol"/>
          <w:color w:val="000000"/>
          <w:kern w:val="0"/>
          <w:sz w:val="28"/>
          <w:szCs w:val="28"/>
          <w:lang w:eastAsia="uk-UA"/>
        </w:rPr>
        <w:t></w:t>
      </w:r>
      <w:r w:rsidRPr="00BA6023">
        <w:rPr>
          <w:rFonts w:ascii="Times New Roman" w:eastAsia="Times New Roman" w:hAnsi="Times New Roman" w:cs="Times New Roman"/>
          <w:color w:val="000000"/>
          <w:kern w:val="0"/>
          <w:sz w:val="28"/>
          <w:szCs w:val="28"/>
          <w:lang w:eastAsia="uk-UA"/>
        </w:rPr>
        <w:t>0,1758</w:t>
      </w:r>
      <w:r w:rsidRPr="00BA6023">
        <w:rPr>
          <w:rFonts w:ascii="Symbol" w:eastAsia="Symbol" w:hAnsi="Symbol" w:cs="Symbol"/>
          <w:color w:val="000000"/>
          <w:kern w:val="0"/>
          <w:sz w:val="28"/>
          <w:szCs w:val="28"/>
          <w:lang w:eastAsia="uk-UA"/>
        </w:rPr>
        <w:t></w:t>
      </w:r>
      <w:r w:rsidRPr="00BA6023">
        <w:rPr>
          <w:rFonts w:ascii="Times New Roman" w:eastAsia="Times New Roman" w:hAnsi="Times New Roman" w:cs="Times New Roman"/>
          <w:color w:val="000000"/>
          <w:kern w:val="0"/>
          <w:sz w:val="28"/>
          <w:szCs w:val="28"/>
          <w:lang w:eastAsia="uk-UA"/>
        </w:rPr>
        <w:t>10</w:t>
      </w:r>
      <w:r w:rsidRPr="00BA6023">
        <w:rPr>
          <w:rFonts w:ascii="Symbol" w:eastAsia="Symbol" w:hAnsi="Symbol" w:cs="Symbol"/>
          <w:color w:val="000000"/>
          <w:kern w:val="0"/>
          <w:sz w:val="28"/>
          <w:szCs w:val="28"/>
          <w:lang w:eastAsia="uk-UA"/>
        </w:rPr>
        <w:t></w:t>
      </w:r>
      <w:r w:rsidRPr="00BA6023">
        <w:rPr>
          <w:rFonts w:ascii="Times New Roman" w:eastAsia="Times New Roman" w:hAnsi="Times New Roman" w:cs="Times New Roman"/>
          <w:color w:val="000000"/>
          <w:kern w:val="0"/>
          <w:sz w:val="28"/>
          <w:szCs w:val="28"/>
          <w:lang w:eastAsia="uk-UA"/>
        </w:rPr>
        <w:t>20</w:t>
      </w:r>
      <w:r w:rsidRPr="00BA6023">
        <w:rPr>
          <w:rFonts w:ascii="Symbol" w:eastAsia="Symbol" w:hAnsi="Symbol" w:cs="Symbol"/>
          <w:color w:val="000000"/>
          <w:kern w:val="0"/>
          <w:sz w:val="28"/>
          <w:szCs w:val="28"/>
          <w:lang w:eastAsia="uk-UA"/>
        </w:rPr>
        <w:t></w:t>
      </w:r>
      <w:r w:rsidRPr="00BA6023">
        <w:rPr>
          <w:rFonts w:ascii="Times New Roman" w:eastAsia="Times New Roman" w:hAnsi="Times New Roman" w:cs="Times New Roman"/>
          <w:color w:val="000000"/>
          <w:kern w:val="0"/>
          <w:sz w:val="28"/>
          <w:szCs w:val="28"/>
          <w:lang w:eastAsia="uk-UA"/>
        </w:rPr>
        <w:t>0,2</w:t>
      </w:r>
      <w:r w:rsidR="00C8544D" w:rsidRPr="00BA6023">
        <w:rPr>
          <w:rFonts w:ascii="Times New Roman" w:eastAsia="Times New Roman" w:hAnsi="Times New Roman" w:cs="Times New Roman"/>
          <w:color w:val="000000"/>
          <w:kern w:val="0"/>
          <w:sz w:val="28"/>
          <w:szCs w:val="28"/>
          <w:lang w:eastAsia="uk-UA"/>
        </w:rPr>
        <w:t xml:space="preserve"> =</w:t>
      </w:r>
    </w:p>
    <w:p w14:paraId="081FF0CE" w14:textId="3FB2F90A" w:rsidR="00416FA7" w:rsidRPr="00BA6023" w:rsidRDefault="00AD5E08" w:rsidP="0035631E">
      <w:pPr>
        <w:widowControl w:val="0"/>
        <w:spacing w:after="0" w:line="240" w:lineRule="auto"/>
        <w:ind w:left="142" w:right="-1"/>
        <w:rPr>
          <w:rFonts w:ascii="Times New Roman" w:eastAsia="Times New Roman" w:hAnsi="Times New Roman" w:cs="Times New Roman"/>
          <w:color w:val="000000"/>
          <w:kern w:val="0"/>
          <w:sz w:val="28"/>
          <w:szCs w:val="28"/>
          <w:lang w:eastAsia="uk-UA"/>
        </w:rPr>
      </w:pPr>
      <w:r w:rsidRPr="00BA6023">
        <w:rPr>
          <w:noProof/>
          <w:sz w:val="28"/>
          <w:szCs w:val="28"/>
        </w:rPr>
        <mc:AlternateContent>
          <mc:Choice Requires="wpg">
            <w:drawing>
              <wp:anchor distT="0" distB="0" distL="114300" distR="114300" simplePos="0" relativeHeight="251743232" behindDoc="1" locked="0" layoutInCell="0" allowOverlap="1" wp14:anchorId="25E5EFAC" wp14:editId="55B89C82">
                <wp:simplePos x="0" y="0"/>
                <wp:positionH relativeFrom="margin">
                  <wp:posOffset>1274719</wp:posOffset>
                </wp:positionH>
                <wp:positionV relativeFrom="paragraph">
                  <wp:posOffset>296545</wp:posOffset>
                </wp:positionV>
                <wp:extent cx="593725" cy="187960"/>
                <wp:effectExtent l="19050" t="19050" r="34925" b="40640"/>
                <wp:wrapNone/>
                <wp:docPr id="398680118" name="drawingObject7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3725" cy="187960"/>
                          <a:chOff x="0" y="0"/>
                          <a:chExt cx="5936" cy="1881"/>
                        </a:xfrm>
                      </wpg:grpSpPr>
                      <wps:wsp>
                        <wps:cNvPr id="1978446625" name="Shape 746"/>
                        <wps:cNvSpPr>
                          <a:spLocks/>
                        </wps:cNvSpPr>
                        <wps:spPr bwMode="auto">
                          <a:xfrm>
                            <a:off x="11" y="1182"/>
                            <a:ext cx="155" cy="99"/>
                          </a:xfrm>
                          <a:custGeom>
                            <a:avLst/>
                            <a:gdLst>
                              <a:gd name="T0" fmla="*/ 0 w 15414"/>
                              <a:gd name="T1" fmla="*/ 99 h 9921"/>
                              <a:gd name="T2" fmla="*/ 155 w 15414"/>
                              <a:gd name="T3" fmla="*/ 0 h 9921"/>
                              <a:gd name="T4" fmla="*/ 0 60000 65536"/>
                              <a:gd name="T5" fmla="*/ 0 60000 65536"/>
                              <a:gd name="T6" fmla="*/ 0 w 15414"/>
                              <a:gd name="T7" fmla="*/ 0 h 9921"/>
                              <a:gd name="T8" fmla="*/ 15414 w 15414"/>
                              <a:gd name="T9" fmla="*/ 9921 h 9921"/>
                            </a:gdLst>
                            <a:ahLst/>
                            <a:cxnLst>
                              <a:cxn ang="T4">
                                <a:pos x="T0" y="T1"/>
                              </a:cxn>
                              <a:cxn ang="T5">
                                <a:pos x="T2" y="T3"/>
                              </a:cxn>
                            </a:cxnLst>
                            <a:rect l="T6" t="T7" r="T8" b="T9"/>
                            <a:pathLst>
                              <a:path w="15414" h="9921">
                                <a:moveTo>
                                  <a:pt x="0" y="9921"/>
                                </a:moveTo>
                                <a:lnTo>
                                  <a:pt x="15414" y="0"/>
                                </a:lnTo>
                              </a:path>
                            </a:pathLst>
                          </a:custGeom>
                          <a:noFill/>
                          <a:ln w="296" cap="sq">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53593793" name="Shape 747"/>
                        <wps:cNvSpPr>
                          <a:spLocks/>
                        </wps:cNvSpPr>
                        <wps:spPr bwMode="auto">
                          <a:xfrm>
                            <a:off x="166" y="1182"/>
                            <a:ext cx="367" cy="699"/>
                          </a:xfrm>
                          <a:custGeom>
                            <a:avLst/>
                            <a:gdLst>
                              <a:gd name="T0" fmla="*/ 0 w 36757"/>
                              <a:gd name="T1" fmla="*/ 0 h 69849"/>
                              <a:gd name="T2" fmla="*/ 367 w 36757"/>
                              <a:gd name="T3" fmla="*/ 699 h 69849"/>
                              <a:gd name="T4" fmla="*/ 0 60000 65536"/>
                              <a:gd name="T5" fmla="*/ 0 60000 65536"/>
                              <a:gd name="T6" fmla="*/ 0 w 36757"/>
                              <a:gd name="T7" fmla="*/ 0 h 69849"/>
                              <a:gd name="T8" fmla="*/ 36757 w 36757"/>
                              <a:gd name="T9" fmla="*/ 69849 h 69849"/>
                            </a:gdLst>
                            <a:ahLst/>
                            <a:cxnLst>
                              <a:cxn ang="T4">
                                <a:pos x="T0" y="T1"/>
                              </a:cxn>
                              <a:cxn ang="T5">
                                <a:pos x="T2" y="T3"/>
                              </a:cxn>
                            </a:cxnLst>
                            <a:rect l="T6" t="T7" r="T8" b="T9"/>
                            <a:pathLst>
                              <a:path w="36757" h="69849">
                                <a:moveTo>
                                  <a:pt x="0" y="0"/>
                                </a:moveTo>
                                <a:lnTo>
                                  <a:pt x="36757" y="69849"/>
                                </a:lnTo>
                              </a:path>
                            </a:pathLst>
                          </a:custGeom>
                          <a:noFill/>
                          <a:ln w="296" cap="sq">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83122171" name="Shape 748"/>
                        <wps:cNvSpPr>
                          <a:spLocks/>
                        </wps:cNvSpPr>
                        <wps:spPr bwMode="auto">
                          <a:xfrm>
                            <a:off x="533" y="35"/>
                            <a:ext cx="403" cy="1846"/>
                          </a:xfrm>
                          <a:custGeom>
                            <a:avLst/>
                            <a:gdLst>
                              <a:gd name="T0" fmla="*/ 0 w 40314"/>
                              <a:gd name="T1" fmla="*/ 1846 h 184546"/>
                              <a:gd name="T2" fmla="*/ 403 w 40314"/>
                              <a:gd name="T3" fmla="*/ 0 h 184546"/>
                              <a:gd name="T4" fmla="*/ 0 60000 65536"/>
                              <a:gd name="T5" fmla="*/ 0 60000 65536"/>
                              <a:gd name="T6" fmla="*/ 0 w 40314"/>
                              <a:gd name="T7" fmla="*/ 0 h 184546"/>
                              <a:gd name="T8" fmla="*/ 40314 w 40314"/>
                              <a:gd name="T9" fmla="*/ 184546 h 184546"/>
                            </a:gdLst>
                            <a:ahLst/>
                            <a:cxnLst>
                              <a:cxn ang="T4">
                                <a:pos x="T0" y="T1"/>
                              </a:cxn>
                              <a:cxn ang="T5">
                                <a:pos x="T2" y="T3"/>
                              </a:cxn>
                            </a:cxnLst>
                            <a:rect l="T6" t="T7" r="T8" b="T9"/>
                            <a:pathLst>
                              <a:path w="40314" h="184546">
                                <a:moveTo>
                                  <a:pt x="0" y="184546"/>
                                </a:moveTo>
                                <a:lnTo>
                                  <a:pt x="40314" y="0"/>
                                </a:lnTo>
                              </a:path>
                            </a:pathLst>
                          </a:custGeom>
                          <a:noFill/>
                          <a:ln w="296" cap="sq">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30104257" name="Shape 749"/>
                        <wps:cNvSpPr>
                          <a:spLocks/>
                        </wps:cNvSpPr>
                        <wps:spPr bwMode="auto">
                          <a:xfrm>
                            <a:off x="936" y="35"/>
                            <a:ext cx="5000" cy="0"/>
                          </a:xfrm>
                          <a:custGeom>
                            <a:avLst/>
                            <a:gdLst>
                              <a:gd name="T0" fmla="*/ 0 w 499985"/>
                              <a:gd name="T1" fmla="*/ 5000 w 499985"/>
                              <a:gd name="T2" fmla="*/ 0 60000 65536"/>
                              <a:gd name="T3" fmla="*/ 0 60000 65536"/>
                              <a:gd name="T4" fmla="*/ 0 w 499985"/>
                              <a:gd name="T5" fmla="*/ 499985 w 499985"/>
                            </a:gdLst>
                            <a:ahLst/>
                            <a:cxnLst>
                              <a:cxn ang="T2">
                                <a:pos x="T0" y="0"/>
                              </a:cxn>
                              <a:cxn ang="T3">
                                <a:pos x="T1" y="0"/>
                              </a:cxn>
                            </a:cxnLst>
                            <a:rect l="T4" t="0" r="T5" b="0"/>
                            <a:pathLst>
                              <a:path w="499985">
                                <a:moveTo>
                                  <a:pt x="0" y="0"/>
                                </a:moveTo>
                                <a:lnTo>
                                  <a:pt x="499985" y="0"/>
                                </a:lnTo>
                              </a:path>
                            </a:pathLst>
                          </a:custGeom>
                          <a:noFill/>
                          <a:ln w="296" cap="sq">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07207527" name="Shape 750"/>
                        <wps:cNvSpPr>
                          <a:spLocks/>
                        </wps:cNvSpPr>
                        <wps:spPr bwMode="auto">
                          <a:xfrm>
                            <a:off x="0" y="0"/>
                            <a:ext cx="5936" cy="1881"/>
                          </a:xfrm>
                          <a:custGeom>
                            <a:avLst/>
                            <a:gdLst>
                              <a:gd name="T0" fmla="*/ 909 w 593659"/>
                              <a:gd name="T1" fmla="*/ 0 h 188118"/>
                              <a:gd name="T2" fmla="*/ 534 w 593659"/>
                              <a:gd name="T3" fmla="*/ 1714 h 188118"/>
                              <a:gd name="T4" fmla="*/ 209 w 593659"/>
                              <a:gd name="T5" fmla="*/ 1131 h 188118"/>
                              <a:gd name="T6" fmla="*/ 0 w 593659"/>
                              <a:gd name="T7" fmla="*/ 1262 h 188118"/>
                              <a:gd name="T8" fmla="*/ 24 w 593659"/>
                              <a:gd name="T9" fmla="*/ 1306 h 188118"/>
                              <a:gd name="T10" fmla="*/ 126 w 593659"/>
                              <a:gd name="T11" fmla="*/ 1238 h 188118"/>
                              <a:gd name="T12" fmla="*/ 498 w 593659"/>
                              <a:gd name="T13" fmla="*/ 1881 h 188118"/>
                              <a:gd name="T14" fmla="*/ 573 w 593659"/>
                              <a:gd name="T15" fmla="*/ 1881 h 188118"/>
                              <a:gd name="T16" fmla="*/ 964 w 593659"/>
                              <a:gd name="T17" fmla="*/ 75 h 188118"/>
                              <a:gd name="T18" fmla="*/ 5936 w 593659"/>
                              <a:gd name="T19" fmla="*/ 75 h 188118"/>
                              <a:gd name="T20" fmla="*/ 5936 w 593659"/>
                              <a:gd name="T21" fmla="*/ 0 h 188118"/>
                              <a:gd name="T22" fmla="*/ 909 w 593659"/>
                              <a:gd name="T23" fmla="*/ 0 h 188118"/>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w 593659"/>
                              <a:gd name="T37" fmla="*/ 0 h 188118"/>
                              <a:gd name="T38" fmla="*/ 593659 w 593659"/>
                              <a:gd name="T39" fmla="*/ 188118 h 188118"/>
                            </a:gdLst>
                            <a:ahLst/>
                            <a:cxnLst>
                              <a:cxn ang="T24">
                                <a:pos x="T0" y="T1"/>
                              </a:cxn>
                              <a:cxn ang="T25">
                                <a:pos x="T2" y="T3"/>
                              </a:cxn>
                              <a:cxn ang="T26">
                                <a:pos x="T4" y="T5"/>
                              </a:cxn>
                              <a:cxn ang="T27">
                                <a:pos x="T6" y="T7"/>
                              </a:cxn>
                              <a:cxn ang="T28">
                                <a:pos x="T8" y="T9"/>
                              </a:cxn>
                              <a:cxn ang="T29">
                                <a:pos x="T10" y="T11"/>
                              </a:cxn>
                              <a:cxn ang="T30">
                                <a:pos x="T12" y="T13"/>
                              </a:cxn>
                              <a:cxn ang="T31">
                                <a:pos x="T14" y="T15"/>
                              </a:cxn>
                              <a:cxn ang="T32">
                                <a:pos x="T16" y="T17"/>
                              </a:cxn>
                              <a:cxn ang="T33">
                                <a:pos x="T18" y="T19"/>
                              </a:cxn>
                              <a:cxn ang="T34">
                                <a:pos x="T20" y="T21"/>
                              </a:cxn>
                              <a:cxn ang="T35">
                                <a:pos x="T22" y="T23"/>
                              </a:cxn>
                            </a:cxnLst>
                            <a:rect l="T36" t="T37" r="T38" b="T39"/>
                            <a:pathLst>
                              <a:path w="593659" h="188118">
                                <a:moveTo>
                                  <a:pt x="90906" y="0"/>
                                </a:moveTo>
                                <a:lnTo>
                                  <a:pt x="53357" y="171450"/>
                                </a:lnTo>
                                <a:lnTo>
                                  <a:pt x="20948" y="113108"/>
                                </a:lnTo>
                                <a:lnTo>
                                  <a:pt x="0" y="126206"/>
                                </a:lnTo>
                                <a:lnTo>
                                  <a:pt x="2371" y="130571"/>
                                </a:lnTo>
                                <a:lnTo>
                                  <a:pt x="12648" y="123825"/>
                                </a:lnTo>
                                <a:lnTo>
                                  <a:pt x="49801" y="188118"/>
                                </a:lnTo>
                                <a:lnTo>
                                  <a:pt x="57311" y="188118"/>
                                </a:lnTo>
                                <a:lnTo>
                                  <a:pt x="96440" y="7540"/>
                                </a:lnTo>
                                <a:lnTo>
                                  <a:pt x="593659" y="7540"/>
                                </a:lnTo>
                                <a:lnTo>
                                  <a:pt x="593659" y="0"/>
                                </a:lnTo>
                                <a:lnTo>
                                  <a:pt x="9090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840045C" id="drawingObject745" o:spid="_x0000_s1026" style="position:absolute;margin-left:100.35pt;margin-top:23.35pt;width:46.75pt;height:14.8pt;z-index:-251573248;mso-position-horizontal-relative:margin" coordsize="5936,18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" o:allowincell="f">
                <v:shape id="Shape 746" o:spid="_x0000_s1027" style="position:absolute;left:11;top:1182;width:155;height:99;visibility:visible;mso-wrap-style:square;v-text-anchor:top" coordsize="15414,99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" path="m,9921l15414,e" filled="f" strokeweight=".00822mm">
                  <v:stroke endcap="square"/>
                  <v:path arrowok="t" o:connecttype="custom" o:connectlocs="0,1;2,0" o:connectangles="0,0" textboxrect="0,0,15414,9921"/>
                </v:shape>
                <v:shape id="Shape 747" o:spid="_x0000_s1028" style="position:absolute;left:166;top:1182;width:367;height:699;visibility:visible;mso-wrap-style:square;v-text-anchor:top" coordsize="36757,698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" path="m,l36757,69849e" filled="f" strokeweight=".00822mm">
                  <v:stroke endcap="square"/>
                  <v:path arrowok="t" o:connecttype="custom" o:connectlocs="0,0;4,7" o:connectangles="0,0" textboxrect="0,0,36757,69849"/>
                </v:shape>
                <v:shape id="Shape 748" o:spid="_x0000_s1029" style="position:absolute;left:533;top:35;width:403;height:1846;visibility:visible;mso-wrap-style:square;v-text-anchor:top" coordsize="40314,1845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" path="m,184546l40314,e" filled="f" strokeweight=".00822mm">
                  <v:stroke endcap="square"/>
                  <v:path arrowok="t" o:connecttype="custom" o:connectlocs="0,18;4,0" o:connectangles="0,0" textboxrect="0,0,40314,184546"/>
                </v:shape>
                <v:shape id="Shape 749" o:spid="_x0000_s1030" style="position:absolute;left:936;top:35;width:5000;height:0;visibility:visible;mso-wrap-style:square;v-text-anchor:top" coordsize="4999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" path="m,l499985,e" filled="f" strokeweight=".00822mm">
                  <v:stroke endcap="square"/>
                  <v:path arrowok="t" o:connecttype="custom" o:connectlocs="0,0;50,0" o:connectangles="0,0" textboxrect="0,0,499985,0"/>
                </v:shape>
                <v:shape id="Shape 750" o:spid="_x0000_s1031" style="position:absolute;width:5936;height:1881;visibility:visible;mso-wrap-style:square;v-text-anchor:top" coordsize="593659,1881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" path="m90906,l53357,171450,20948,113108,,126206r2371,4365l12648,123825r37153,64293l57311,188118,96440,7540r497219,l593659,,90906,xe" fillcolor="black" stroked="f">
                  <v:path arrowok="t" o:connecttype="custom" o:connectlocs="9,0;5,17;2,11;0,13;0,13;1,12;5,19;6,19;10,1;59,1;59,0;9,0" o:connectangles="0,0,0,0,0,0,0,0,0,0,0,0" textboxrect="0,0,593659,188118"/>
                </v:shape>
                <w10:wrap anchorx="margin"/>
              </v:group>
            </w:pict>
          </mc:Fallback>
        </mc:AlternateContent>
      </w:r>
      <w:r w:rsidR="00C8544D" w:rsidRPr="00BA6023">
        <w:rPr>
          <w:rFonts w:ascii="Times New Roman" w:eastAsia="Times New Roman" w:hAnsi="Times New Roman" w:cs="Times New Roman"/>
          <w:color w:val="000000"/>
          <w:kern w:val="0"/>
          <w:sz w:val="28"/>
          <w:szCs w:val="28"/>
          <w:lang w:eastAsia="uk-UA"/>
        </w:rPr>
        <w:t>=</w:t>
      </w:r>
      <w:r w:rsidR="00416FA7" w:rsidRPr="00BA6023">
        <w:rPr>
          <w:rFonts w:ascii="Times New Roman" w:eastAsia="Times New Roman" w:hAnsi="Times New Roman" w:cs="Times New Roman"/>
          <w:color w:val="000000"/>
          <w:kern w:val="0"/>
          <w:sz w:val="28"/>
          <w:szCs w:val="28"/>
          <w:lang w:eastAsia="uk-UA"/>
        </w:rPr>
        <w:t>2</w:t>
      </w:r>
      <w:r w:rsidR="00416FA7" w:rsidRPr="00BA6023">
        <w:rPr>
          <w:rFonts w:ascii="Symbol" w:eastAsia="Symbol" w:hAnsi="Symbol" w:cs="Symbol"/>
          <w:color w:val="000000"/>
          <w:kern w:val="0"/>
          <w:sz w:val="28"/>
          <w:szCs w:val="28"/>
          <w:lang w:eastAsia="uk-UA"/>
        </w:rPr>
        <w:t></w:t>
      </w:r>
      <w:r w:rsidR="00416FA7" w:rsidRPr="00BA6023">
        <w:rPr>
          <w:rFonts w:ascii="Times New Roman" w:eastAsia="Times New Roman" w:hAnsi="Times New Roman" w:cs="Times New Roman"/>
          <w:color w:val="000000"/>
          <w:kern w:val="0"/>
          <w:sz w:val="28"/>
          <w:szCs w:val="28"/>
          <w:lang w:eastAsia="uk-UA"/>
        </w:rPr>
        <w:t>0,6111</w:t>
      </w:r>
      <w:r w:rsidR="00416FA7" w:rsidRPr="00BA6023">
        <w:rPr>
          <w:rFonts w:ascii="Symbol" w:eastAsia="Symbol" w:hAnsi="Symbol" w:cs="Symbol"/>
          <w:color w:val="000000"/>
          <w:kern w:val="0"/>
          <w:sz w:val="28"/>
          <w:szCs w:val="28"/>
          <w:lang w:eastAsia="uk-UA"/>
        </w:rPr>
        <w:t></w:t>
      </w:r>
      <w:r w:rsidR="00416FA7" w:rsidRPr="00BA6023">
        <w:rPr>
          <w:rFonts w:ascii="Times New Roman" w:eastAsia="Times New Roman" w:hAnsi="Times New Roman" w:cs="Times New Roman"/>
          <w:color w:val="000000"/>
          <w:kern w:val="0"/>
          <w:sz w:val="28"/>
          <w:szCs w:val="28"/>
          <w:lang w:eastAsia="uk-UA"/>
        </w:rPr>
        <w:t>0,2131</w:t>
      </w:r>
      <w:r w:rsidR="00416FA7" w:rsidRPr="00BA6023">
        <w:rPr>
          <w:rFonts w:ascii="Symbol" w:eastAsia="Symbol" w:hAnsi="Symbol" w:cs="Symbol"/>
          <w:color w:val="000000"/>
          <w:kern w:val="0"/>
          <w:sz w:val="28"/>
          <w:szCs w:val="28"/>
          <w:lang w:eastAsia="uk-UA"/>
        </w:rPr>
        <w:t></w:t>
      </w:r>
      <w:r w:rsidR="00416FA7" w:rsidRPr="00BA6023">
        <w:rPr>
          <w:rFonts w:ascii="Times New Roman" w:eastAsia="Times New Roman" w:hAnsi="Times New Roman" w:cs="Times New Roman"/>
          <w:color w:val="000000"/>
          <w:kern w:val="0"/>
          <w:sz w:val="28"/>
          <w:szCs w:val="28"/>
          <w:lang w:eastAsia="uk-UA"/>
        </w:rPr>
        <w:t>10</w:t>
      </w:r>
      <w:r w:rsidR="00416FA7" w:rsidRPr="00BA6023">
        <w:rPr>
          <w:rFonts w:ascii="Symbol" w:eastAsia="Symbol" w:hAnsi="Symbol" w:cs="Symbol"/>
          <w:color w:val="000000"/>
          <w:kern w:val="0"/>
          <w:sz w:val="28"/>
          <w:szCs w:val="28"/>
          <w:lang w:eastAsia="uk-UA"/>
        </w:rPr>
        <w:t></w:t>
      </w:r>
      <w:r w:rsidR="00416FA7" w:rsidRPr="00BA6023">
        <w:rPr>
          <w:rFonts w:ascii="Times New Roman" w:eastAsia="Times New Roman" w:hAnsi="Times New Roman" w:cs="Times New Roman"/>
          <w:color w:val="000000"/>
          <w:kern w:val="0"/>
          <w:sz w:val="28"/>
          <w:szCs w:val="28"/>
          <w:lang w:eastAsia="uk-UA"/>
        </w:rPr>
        <w:t>25</w:t>
      </w:r>
      <w:r w:rsidR="00416FA7" w:rsidRPr="00BA6023">
        <w:rPr>
          <w:rFonts w:ascii="Symbol" w:eastAsia="Symbol" w:hAnsi="Symbol" w:cs="Symbol"/>
          <w:color w:val="000000"/>
          <w:kern w:val="0"/>
          <w:sz w:val="28"/>
          <w:szCs w:val="28"/>
          <w:lang w:eastAsia="uk-UA"/>
        </w:rPr>
        <w:t></w:t>
      </w:r>
      <w:r w:rsidR="00416FA7" w:rsidRPr="00BA6023">
        <w:rPr>
          <w:rFonts w:ascii="Times New Roman" w:eastAsia="Times New Roman" w:hAnsi="Times New Roman" w:cs="Times New Roman"/>
          <w:color w:val="000000"/>
          <w:kern w:val="0"/>
          <w:sz w:val="28"/>
          <w:szCs w:val="28"/>
          <w:lang w:eastAsia="uk-UA"/>
        </w:rPr>
        <w:t>0,3</w:t>
      </w:r>
      <w:r w:rsidR="00416FA7" w:rsidRPr="00BA6023">
        <w:rPr>
          <w:rFonts w:ascii="Symbol" w:eastAsia="Symbol" w:hAnsi="Symbol" w:cs="Symbol"/>
          <w:color w:val="000000"/>
          <w:kern w:val="0"/>
          <w:sz w:val="28"/>
          <w:szCs w:val="28"/>
          <w:lang w:eastAsia="uk-UA"/>
        </w:rPr>
        <w:t></w:t>
      </w:r>
      <w:r w:rsidR="00416FA7" w:rsidRPr="00BA6023">
        <w:rPr>
          <w:rFonts w:ascii="Times New Roman" w:eastAsia="Times New Roman" w:hAnsi="Times New Roman" w:cs="Times New Roman"/>
          <w:color w:val="000000"/>
          <w:kern w:val="0"/>
          <w:sz w:val="28"/>
          <w:szCs w:val="28"/>
          <w:lang w:eastAsia="uk-UA"/>
        </w:rPr>
        <w:t>0,2131</w:t>
      </w:r>
      <w:r w:rsidR="00416FA7" w:rsidRPr="00BA6023">
        <w:rPr>
          <w:rFonts w:ascii="Times New Roman" w:eastAsia="Times New Roman" w:hAnsi="Times New Roman" w:cs="Times New Roman"/>
          <w:color w:val="000000"/>
          <w:kern w:val="0"/>
          <w:position w:val="10"/>
          <w:sz w:val="28"/>
          <w:szCs w:val="28"/>
          <w:lang w:eastAsia="uk-UA"/>
        </w:rPr>
        <w:t xml:space="preserve">2 </w:t>
      </w:r>
      <w:r w:rsidR="00416FA7" w:rsidRPr="00BA6023">
        <w:rPr>
          <w:rFonts w:ascii="Symbol" w:eastAsia="Symbol" w:hAnsi="Symbol" w:cs="Symbol"/>
          <w:color w:val="000000"/>
          <w:kern w:val="0"/>
          <w:sz w:val="28"/>
          <w:szCs w:val="28"/>
          <w:lang w:eastAsia="uk-UA"/>
        </w:rPr>
        <w:t></w:t>
      </w:r>
      <w:r w:rsidR="00416FA7" w:rsidRPr="00BA6023">
        <w:rPr>
          <w:rFonts w:ascii="Times New Roman" w:eastAsia="Times New Roman" w:hAnsi="Times New Roman" w:cs="Times New Roman"/>
          <w:color w:val="000000"/>
          <w:kern w:val="0"/>
          <w:sz w:val="28"/>
          <w:szCs w:val="28"/>
          <w:lang w:eastAsia="uk-UA"/>
        </w:rPr>
        <w:t>25</w:t>
      </w:r>
      <w:r w:rsidR="00416FA7" w:rsidRPr="00BA6023">
        <w:rPr>
          <w:rFonts w:ascii="Times New Roman" w:eastAsia="Times New Roman" w:hAnsi="Times New Roman" w:cs="Times New Roman"/>
          <w:color w:val="000000"/>
          <w:kern w:val="0"/>
          <w:position w:val="10"/>
          <w:sz w:val="28"/>
          <w:szCs w:val="28"/>
          <w:lang w:eastAsia="uk-UA"/>
        </w:rPr>
        <w:t>2</w:t>
      </w:r>
      <w:r w:rsidR="00C8544D" w:rsidRPr="00BA6023">
        <w:rPr>
          <w:rFonts w:ascii="Times New Roman" w:eastAsia="Times New Roman" w:hAnsi="Times New Roman" w:cs="Times New Roman"/>
          <w:color w:val="000000"/>
          <w:kern w:val="0"/>
          <w:position w:val="10"/>
          <w:sz w:val="28"/>
          <w:szCs w:val="28"/>
          <w:lang w:eastAsia="uk-UA"/>
        </w:rPr>
        <w:t xml:space="preserve"> </w:t>
      </w:r>
      <w:r w:rsidR="00C8544D" w:rsidRPr="00BA6023">
        <w:rPr>
          <w:rFonts w:ascii="Times New Roman" w:eastAsia="Times New Roman" w:hAnsi="Times New Roman" w:cs="Times New Roman"/>
          <w:color w:val="000000"/>
          <w:kern w:val="0"/>
          <w:sz w:val="28"/>
          <w:szCs w:val="28"/>
          <w:lang w:eastAsia="uk-UA"/>
        </w:rPr>
        <w:t>=</w:t>
      </w:r>
      <w:r w:rsidR="00C8544D" w:rsidRPr="00BA6023">
        <w:rPr>
          <w:rFonts w:ascii="Times New Roman" w:eastAsia="Times New Roman" w:hAnsi="Times New Roman" w:cs="Times New Roman"/>
          <w:color w:val="000000"/>
          <w:kern w:val="0"/>
          <w:position w:val="10"/>
          <w:sz w:val="28"/>
          <w:szCs w:val="28"/>
          <w:lang w:eastAsia="uk-UA"/>
        </w:rPr>
        <w:t xml:space="preserve"> </w:t>
      </w:r>
      <w:r w:rsidR="00C8544D" w:rsidRPr="00BA6023">
        <w:rPr>
          <w:rFonts w:ascii="Times New Roman" w:eastAsia="Times New Roman" w:hAnsi="Times New Roman" w:cs="Times New Roman"/>
          <w:color w:val="000000"/>
          <w:kern w:val="0"/>
          <w:sz w:val="28"/>
          <w:szCs w:val="28"/>
          <w:lang w:eastAsia="uk-UA"/>
        </w:rPr>
        <w:t>2</w:t>
      </w:r>
      <w:r w:rsidR="00416FA7" w:rsidRPr="00BA6023">
        <w:rPr>
          <w:rFonts w:ascii="Symbol" w:eastAsia="Symbol" w:hAnsi="Symbol" w:cs="Symbol"/>
          <w:color w:val="000000"/>
          <w:kern w:val="0"/>
          <w:position w:val="1"/>
          <w:sz w:val="28"/>
          <w:szCs w:val="28"/>
          <w:lang w:eastAsia="uk-UA"/>
        </w:rPr>
        <w:t></w:t>
      </w:r>
      <w:r w:rsidR="00416FA7" w:rsidRPr="00BA6023">
        <w:rPr>
          <w:rFonts w:ascii="Times New Roman" w:eastAsia="Times New Roman" w:hAnsi="Times New Roman" w:cs="Times New Roman"/>
          <w:color w:val="000000"/>
          <w:kern w:val="0"/>
          <w:position w:val="1"/>
          <w:sz w:val="28"/>
          <w:szCs w:val="28"/>
          <w:lang w:eastAsia="uk-UA"/>
        </w:rPr>
        <w:t>0,1758</w:t>
      </w:r>
      <w:r w:rsidR="00416FA7" w:rsidRPr="00BA6023">
        <w:rPr>
          <w:rFonts w:ascii="Symbol" w:eastAsia="Symbol" w:hAnsi="Symbol" w:cs="Symbol"/>
          <w:color w:val="000000"/>
          <w:kern w:val="0"/>
          <w:position w:val="1"/>
          <w:sz w:val="28"/>
          <w:szCs w:val="28"/>
          <w:lang w:eastAsia="uk-UA"/>
        </w:rPr>
        <w:t></w:t>
      </w:r>
      <w:r w:rsidR="00416FA7" w:rsidRPr="00BA6023">
        <w:rPr>
          <w:rFonts w:ascii="Times New Roman" w:eastAsia="Times New Roman" w:hAnsi="Times New Roman" w:cs="Times New Roman"/>
          <w:color w:val="000000"/>
          <w:kern w:val="0"/>
          <w:position w:val="1"/>
          <w:sz w:val="28"/>
          <w:szCs w:val="28"/>
          <w:lang w:eastAsia="uk-UA"/>
        </w:rPr>
        <w:t>0,2</w:t>
      </w:r>
      <w:r w:rsidR="008F1BCF" w:rsidRPr="00BA6023">
        <w:rPr>
          <w:rFonts w:ascii="Times New Roman" w:eastAsia="Times New Roman" w:hAnsi="Times New Roman" w:cs="Times New Roman"/>
          <w:color w:val="000000"/>
          <w:kern w:val="0"/>
          <w:position w:val="1"/>
          <w:sz w:val="28"/>
          <w:szCs w:val="28"/>
          <w:lang w:eastAsia="uk-UA"/>
        </w:rPr>
        <w:t>Ʃ√</w:t>
      </w:r>
      <w:r w:rsidR="00416FA7" w:rsidRPr="00BA6023">
        <w:rPr>
          <w:rFonts w:ascii="Times New Roman" w:eastAsia="Times New Roman" w:hAnsi="Times New Roman" w:cs="Times New Roman"/>
          <w:color w:val="000000"/>
          <w:kern w:val="0"/>
          <w:position w:val="1"/>
          <w:sz w:val="28"/>
          <w:szCs w:val="28"/>
          <w:lang w:eastAsia="uk-UA"/>
        </w:rPr>
        <w:t>131</w:t>
      </w:r>
      <w:r w:rsidR="00416FA7" w:rsidRPr="00BA6023">
        <w:rPr>
          <w:rFonts w:ascii="Symbol" w:eastAsia="Symbol" w:hAnsi="Symbol" w:cs="Symbol"/>
          <w:color w:val="000000"/>
          <w:kern w:val="0"/>
          <w:position w:val="1"/>
          <w:sz w:val="28"/>
          <w:szCs w:val="28"/>
          <w:lang w:eastAsia="uk-UA"/>
        </w:rPr>
        <w:t></w:t>
      </w:r>
      <w:r w:rsidR="00416FA7" w:rsidRPr="00BA6023">
        <w:rPr>
          <w:rFonts w:ascii="Times New Roman" w:eastAsia="Times New Roman" w:hAnsi="Times New Roman" w:cs="Times New Roman"/>
          <w:color w:val="000000"/>
          <w:kern w:val="0"/>
          <w:position w:val="1"/>
          <w:sz w:val="28"/>
          <w:szCs w:val="28"/>
          <w:lang w:eastAsia="uk-UA"/>
        </w:rPr>
        <w:t>20</w:t>
      </w:r>
      <w:r w:rsidR="00416FA7" w:rsidRPr="00BA6023">
        <w:rPr>
          <w:rFonts w:ascii="Symbol" w:eastAsia="Symbol" w:hAnsi="Symbol" w:cs="Symbol"/>
          <w:color w:val="000000"/>
          <w:kern w:val="0"/>
          <w:position w:val="1"/>
          <w:sz w:val="28"/>
          <w:szCs w:val="28"/>
          <w:lang w:eastAsia="uk-UA"/>
        </w:rPr>
        <w:t></w:t>
      </w:r>
      <w:r w:rsidR="00416FA7" w:rsidRPr="00BA6023">
        <w:rPr>
          <w:rFonts w:ascii="Times New Roman" w:eastAsia="Times New Roman" w:hAnsi="Times New Roman" w:cs="Times New Roman"/>
          <w:color w:val="000000"/>
          <w:kern w:val="0"/>
          <w:position w:val="1"/>
          <w:sz w:val="28"/>
          <w:szCs w:val="28"/>
          <w:lang w:eastAsia="uk-UA"/>
        </w:rPr>
        <w:t>25</w:t>
      </w:r>
      <w:r w:rsidR="00416FA7" w:rsidRPr="00BA6023">
        <w:rPr>
          <w:rFonts w:ascii="Symbol" w:eastAsia="Symbol" w:hAnsi="Symbol" w:cs="Symbol"/>
          <w:color w:val="000000"/>
          <w:kern w:val="0"/>
          <w:position w:val="1"/>
          <w:sz w:val="28"/>
          <w:szCs w:val="28"/>
          <w:lang w:eastAsia="uk-UA"/>
        </w:rPr>
        <w:t></w:t>
      </w:r>
      <w:r w:rsidR="00416FA7" w:rsidRPr="00BA6023">
        <w:rPr>
          <w:rFonts w:ascii="Times New Roman" w:eastAsia="Times New Roman" w:hAnsi="Times New Roman" w:cs="Times New Roman"/>
          <w:color w:val="000000"/>
          <w:kern w:val="0"/>
          <w:position w:val="1"/>
          <w:sz w:val="28"/>
          <w:szCs w:val="28"/>
          <w:lang w:eastAsia="uk-UA"/>
        </w:rPr>
        <w:t xml:space="preserve">0,4 </w:t>
      </w:r>
      <w:r w:rsidR="00416FA7" w:rsidRPr="00BA6023">
        <w:rPr>
          <w:rFonts w:ascii="Symbol" w:eastAsia="Symbol" w:hAnsi="Symbol" w:cs="Symbol"/>
          <w:color w:val="000000"/>
          <w:kern w:val="0"/>
          <w:position w:val="1"/>
          <w:sz w:val="28"/>
          <w:szCs w:val="28"/>
          <w:lang w:eastAsia="uk-UA"/>
        </w:rPr>
        <w:t></w:t>
      </w:r>
      <w:r w:rsidR="00416FA7" w:rsidRPr="00BA6023">
        <w:rPr>
          <w:rFonts w:ascii="Symbol" w:eastAsia="Symbol" w:hAnsi="Symbol" w:cs="Symbol"/>
          <w:color w:val="000000"/>
          <w:kern w:val="0"/>
          <w:position w:val="1"/>
          <w:sz w:val="28"/>
          <w:szCs w:val="28"/>
          <w:lang w:eastAsia="uk-UA"/>
        </w:rPr>
        <w:t></w:t>
      </w:r>
      <w:r w:rsidR="00416FA7" w:rsidRPr="00BA6023">
        <w:rPr>
          <w:rFonts w:ascii="Times New Roman" w:eastAsia="Times New Roman" w:hAnsi="Times New Roman" w:cs="Times New Roman"/>
          <w:color w:val="000000"/>
          <w:kern w:val="0"/>
          <w:position w:val="1"/>
          <w:sz w:val="28"/>
          <w:szCs w:val="28"/>
          <w:lang w:eastAsia="uk-UA"/>
        </w:rPr>
        <w:t>52,1632</w:t>
      </w:r>
      <w:r w:rsidR="0035631E" w:rsidRPr="00BA6023">
        <w:rPr>
          <w:rFonts w:ascii="Times New Roman" w:eastAsia="Times New Roman" w:hAnsi="Times New Roman" w:cs="Times New Roman"/>
          <w:color w:val="000000"/>
          <w:kern w:val="0"/>
          <w:position w:val="1"/>
          <w:sz w:val="28"/>
          <w:szCs w:val="28"/>
          <w:vertAlign w:val="superscript"/>
          <w:lang w:eastAsia="uk-UA"/>
        </w:rPr>
        <w:t>2</w:t>
      </w:r>
      <w:r w:rsidR="00416FA7" w:rsidRPr="00BA6023">
        <w:rPr>
          <w:rFonts w:ascii="Times New Roman" w:eastAsia="Times New Roman" w:hAnsi="Times New Roman" w:cs="Times New Roman"/>
          <w:color w:val="000000"/>
          <w:kern w:val="0"/>
          <w:sz w:val="28"/>
          <w:szCs w:val="28"/>
          <w:lang w:eastAsia="uk-UA"/>
        </w:rPr>
        <w:t>,</w:t>
      </w:r>
      <w:r w:rsidR="0035631E" w:rsidRPr="00BA6023">
        <w:rPr>
          <w:rFonts w:ascii="Times New Roman" w:eastAsia="Times New Roman" w:hAnsi="Times New Roman" w:cs="Times New Roman"/>
          <w:color w:val="000000"/>
          <w:kern w:val="0"/>
          <w:sz w:val="28"/>
          <w:szCs w:val="28"/>
          <w:lang w:eastAsia="uk-UA"/>
        </w:rPr>
        <w:t xml:space="preserve"> </w:t>
      </w:r>
      <w:r w:rsidR="00416FA7" w:rsidRPr="00BA6023">
        <w:rPr>
          <w:rFonts w:ascii="Symbol" w:eastAsia="Symbol" w:hAnsi="Symbol" w:cs="Symbol"/>
          <w:color w:val="000000"/>
          <w:kern w:val="0"/>
          <w:sz w:val="28"/>
          <w:szCs w:val="28"/>
          <w:lang w:eastAsia="uk-UA"/>
        </w:rPr>
        <w:t></w:t>
      </w:r>
      <w:r w:rsidR="00416FA7" w:rsidRPr="00BA6023">
        <w:rPr>
          <w:rFonts w:ascii="Times New Roman" w:eastAsia="Times New Roman" w:hAnsi="Times New Roman" w:cs="Times New Roman"/>
          <w:i/>
          <w:iCs/>
          <w:color w:val="000000"/>
          <w:kern w:val="0"/>
          <w:position w:val="-6"/>
          <w:sz w:val="28"/>
          <w:szCs w:val="28"/>
          <w:lang w:eastAsia="uk-UA"/>
        </w:rPr>
        <w:t>p</w:t>
      </w:r>
      <w:r w:rsidR="00416FA7" w:rsidRPr="00BA6023">
        <w:rPr>
          <w:rFonts w:ascii="Symbol" w:eastAsia="Symbol" w:hAnsi="Symbol" w:cs="Symbol"/>
          <w:color w:val="000000"/>
          <w:kern w:val="0"/>
          <w:sz w:val="28"/>
          <w:szCs w:val="28"/>
          <w:lang w:eastAsia="uk-UA"/>
        </w:rPr>
        <w:t></w:t>
      </w:r>
      <w:r w:rsidR="00BC2E1E" w:rsidRPr="00BA6023">
        <w:rPr>
          <w:rFonts w:ascii="Symbol" w:eastAsia="Symbol" w:hAnsi="Symbol" w:cs="Symbol"/>
          <w:color w:val="000000"/>
          <w:kern w:val="0"/>
          <w:sz w:val="28"/>
          <w:szCs w:val="28"/>
          <w:lang w:eastAsia="uk-UA"/>
        </w:rPr>
        <w:t xml:space="preserve"> </w:t>
      </w:r>
      <w:r w:rsidR="00416FA7" w:rsidRPr="00BA6023">
        <w:rPr>
          <w:rFonts w:ascii="Symbol" w:eastAsia="Symbol" w:hAnsi="Symbol" w:cs="Symbol"/>
          <w:color w:val="000000"/>
          <w:kern w:val="0"/>
          <w:sz w:val="28"/>
          <w:szCs w:val="28"/>
          <w:lang w:eastAsia="uk-UA"/>
        </w:rPr>
        <w:t></w:t>
      </w:r>
      <w:r w:rsidR="00C261E6" w:rsidRPr="00BA6023">
        <w:rPr>
          <w:rFonts w:ascii="Times New Roman" w:eastAsia="Times New Roman" w:hAnsi="Times New Roman" w:cs="Times New Roman"/>
          <w:color w:val="000000"/>
          <w:kern w:val="0"/>
          <w:sz w:val="28"/>
          <w:szCs w:val="28"/>
          <w:lang w:eastAsia="uk-UA"/>
        </w:rPr>
        <w:t xml:space="preserve"> </w:t>
      </w:r>
      <w:r w:rsidR="00416FA7" w:rsidRPr="00BA6023">
        <w:rPr>
          <w:rFonts w:ascii="Times New Roman" w:eastAsia="Times New Roman" w:hAnsi="Times New Roman" w:cs="Times New Roman"/>
          <w:color w:val="000000"/>
          <w:kern w:val="0"/>
          <w:sz w:val="28"/>
          <w:szCs w:val="28"/>
          <w:lang w:eastAsia="uk-UA"/>
        </w:rPr>
        <w:t xml:space="preserve">52,1632 </w:t>
      </w:r>
      <w:r w:rsidR="00416FA7" w:rsidRPr="00BA6023">
        <w:rPr>
          <w:rFonts w:ascii="Symbol" w:eastAsia="Symbol" w:hAnsi="Symbol" w:cs="Symbol"/>
          <w:color w:val="000000"/>
          <w:kern w:val="0"/>
          <w:sz w:val="28"/>
          <w:szCs w:val="28"/>
          <w:lang w:eastAsia="uk-UA"/>
        </w:rPr>
        <w:t></w:t>
      </w:r>
      <w:r w:rsidR="00416FA7" w:rsidRPr="00BA6023">
        <w:rPr>
          <w:rFonts w:ascii="Symbol" w:eastAsia="Symbol" w:hAnsi="Symbol" w:cs="Symbol"/>
          <w:color w:val="000000"/>
          <w:kern w:val="0"/>
          <w:sz w:val="28"/>
          <w:szCs w:val="28"/>
          <w:lang w:eastAsia="uk-UA"/>
        </w:rPr>
        <w:t></w:t>
      </w:r>
      <w:r w:rsidR="00416FA7" w:rsidRPr="00BA6023">
        <w:rPr>
          <w:rFonts w:ascii="Times New Roman" w:eastAsia="Times New Roman" w:hAnsi="Times New Roman" w:cs="Times New Roman"/>
          <w:color w:val="000000"/>
          <w:kern w:val="0"/>
          <w:sz w:val="28"/>
          <w:szCs w:val="28"/>
          <w:lang w:eastAsia="uk-UA"/>
        </w:rPr>
        <w:t>7,2224</w:t>
      </w:r>
      <w:r w:rsidR="00BC2E1E" w:rsidRPr="00BA6023">
        <w:rPr>
          <w:rFonts w:ascii="Times New Roman" w:eastAsia="Times New Roman" w:hAnsi="Times New Roman" w:cs="Times New Roman"/>
          <w:color w:val="000000"/>
          <w:kern w:val="0"/>
          <w:sz w:val="28"/>
          <w:szCs w:val="28"/>
          <w:lang w:eastAsia="uk-UA"/>
        </w:rPr>
        <w:t xml:space="preserve"> </w:t>
      </w:r>
      <w:r w:rsidR="00416FA7" w:rsidRPr="00BA6023">
        <w:rPr>
          <w:rFonts w:ascii="Times New Roman" w:eastAsia="Times New Roman" w:hAnsi="Times New Roman" w:cs="Times New Roman"/>
          <w:color w:val="000000"/>
          <w:kern w:val="0"/>
          <w:sz w:val="28"/>
          <w:szCs w:val="28"/>
          <w:lang w:eastAsia="uk-UA"/>
        </w:rPr>
        <w:t>%.</w:t>
      </w:r>
    </w:p>
    <w:p w14:paraId="336AA597" w14:textId="77777777" w:rsidR="00C261E6" w:rsidRPr="00BA6023" w:rsidRDefault="00C261E6" w:rsidP="004B19C5">
      <w:pPr>
        <w:widowControl w:val="0"/>
        <w:spacing w:before="14" w:after="0" w:line="216" w:lineRule="auto"/>
        <w:ind w:left="142" w:right="-20"/>
        <w:rPr>
          <w:rFonts w:ascii="Times New Roman" w:eastAsia="Times New Roman" w:hAnsi="Times New Roman" w:cs="Times New Roman"/>
          <w:color w:val="000000"/>
          <w:kern w:val="0"/>
          <w:sz w:val="28"/>
          <w:szCs w:val="28"/>
          <w:lang w:eastAsia="uk-UA"/>
        </w:rPr>
      </w:pPr>
    </w:p>
    <w:p w14:paraId="4C65BC51" w14:textId="662EFB46" w:rsidR="00416FA7" w:rsidRPr="00BA6023" w:rsidRDefault="00416FA7" w:rsidP="004B19C5">
      <w:pPr>
        <w:widowControl w:val="0"/>
        <w:spacing w:before="14" w:after="0" w:line="216" w:lineRule="auto"/>
        <w:ind w:left="142" w:right="-20"/>
        <w:rPr>
          <w:rFonts w:ascii="Times New Roman" w:eastAsia="Times New Roman" w:hAnsi="Times New Roman" w:cs="Times New Roman"/>
          <w:color w:val="000000"/>
          <w:kern w:val="0"/>
          <w:sz w:val="28"/>
          <w:szCs w:val="28"/>
          <w:lang w:eastAsia="uk-UA"/>
        </w:rPr>
      </w:pPr>
      <w:r w:rsidRPr="00BA6023">
        <w:rPr>
          <w:rFonts w:ascii="Times New Roman" w:eastAsia="Times New Roman" w:hAnsi="Times New Roman" w:cs="Times New Roman"/>
          <w:color w:val="000000"/>
          <w:kern w:val="0"/>
          <w:sz w:val="28"/>
          <w:szCs w:val="28"/>
          <w:lang w:eastAsia="uk-UA"/>
        </w:rPr>
        <w:t>Знаходимо сподівану норму прибутку пакета.</w:t>
      </w:r>
    </w:p>
    <w:p w14:paraId="75F65314" w14:textId="216039BC" w:rsidR="00416FA7" w:rsidRPr="00BA6023" w:rsidRDefault="00AD5E08" w:rsidP="004B19C5">
      <w:pPr>
        <w:widowControl w:val="0"/>
        <w:spacing w:after="0" w:line="228" w:lineRule="auto"/>
        <w:ind w:left="142" w:right="-20"/>
        <w:rPr>
          <w:rFonts w:ascii="Times New Roman" w:eastAsia="Times New Roman" w:hAnsi="Times New Roman" w:cs="Times New Roman"/>
          <w:color w:val="000000"/>
          <w:kern w:val="0"/>
          <w:sz w:val="28"/>
          <w:szCs w:val="28"/>
          <w:lang w:eastAsia="uk-UA"/>
        </w:rPr>
      </w:pPr>
      <w:r w:rsidRPr="00BA6023">
        <w:rPr>
          <w:noProof/>
          <w:sz w:val="28"/>
          <w:szCs w:val="28"/>
        </w:rPr>
        <mc:AlternateContent>
          <mc:Choice Requires="wps">
            <w:drawing>
              <wp:anchor distT="0" distB="0" distL="114300" distR="114300" simplePos="0" relativeHeight="251745280" behindDoc="1" locked="0" layoutInCell="0" allowOverlap="1" wp14:anchorId="012858F4" wp14:editId="6D20E0E2">
                <wp:simplePos x="0" y="0"/>
                <wp:positionH relativeFrom="page">
                  <wp:posOffset>3498850</wp:posOffset>
                </wp:positionH>
                <wp:positionV relativeFrom="paragraph">
                  <wp:posOffset>0</wp:posOffset>
                </wp:positionV>
                <wp:extent cx="46990" cy="363855"/>
                <wp:effectExtent l="0" t="0" r="0" b="0"/>
                <wp:wrapNone/>
                <wp:docPr id="502560290" name="Поле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990" cy="363855"/>
                        </a:xfrm>
                        <a:prstGeom prst="rect">
                          <a:avLst/>
                        </a:prstGeom>
                        <a:noFill/>
                      </wps:spPr>
                      <wps:txbx>
                        <w:txbxContent>
                          <w:p w14:paraId="7DCD61BA" w14:textId="77777777" w:rsidR="00814BEF" w:rsidRPr="00BA6023" w:rsidRDefault="00814BEF" w:rsidP="00416FA7">
                            <w:pPr>
                              <w:widowControl w:val="0"/>
                              <w:spacing w:line="413" w:lineRule="exact"/>
                              <w:ind w:right="-20"/>
                              <w:rPr>
                                <w:color w:val="000000"/>
                                <w:sz w:val="24"/>
                                <w:szCs w:val="24"/>
                              </w:rPr>
                            </w:pPr>
                            <w:r w:rsidRPr="00BA6023">
                              <w:rPr>
                                <w:rFonts w:ascii="CXEHG+MTExtra" w:eastAsia="CXEHG+MTExtra" w:hAnsi="CXEHG+MTExtra" w:cs="CXEHG+MTExtra"/>
                                <w:color w:val="000000"/>
                                <w:sz w:val="24"/>
                                <w:szCs w:val="24"/>
                              </w:rPr>
                              <w:t></w:t>
                            </w:r>
                          </w:p>
                        </w:txbxContent>
                      </wps:txbx>
                      <wps:bodyPr vertOverflow="overflow" horzOverflow="overflow" vert="horz" lIns="0" tIns="0" rIns="0" bIns="0" anchor="t">
                        <a:spAutoFit/>
                      </wps:bodyPr>
                    </wps:wsp>
                  </a:graphicData>
                </a:graphic>
                <wp14:sizeRelH relativeFrom="page">
                  <wp14:pctWidth>0</wp14:pctWidth>
                </wp14:sizeRelH>
                <wp14:sizeRelV relativeFrom="page">
                  <wp14:pctHeight>0</wp14:pctHeight>
                </wp14:sizeRelV>
              </wp:anchor>
            </w:drawing>
          </mc:Choice>
          <mc:Fallback>
            <w:pict>
              <v:shape w14:anchorId="012858F4" id="Поле 58" o:spid="_x0000_s1074" type="#_x0000_t202" style="position:absolute;left:0;text-align:left;margin-left:275.5pt;margin-top:0;width:3.7pt;height:28.65pt;z-index:-2515712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" o:allowincell="f" filled="f" stroked="f">
                <v:textbox style="mso-fit-shape-to-text:t" inset="0,0,0,0">
                  <w:txbxContent>
                    <w:p w14:paraId="7DCD61BA" w14:textId="77777777" w:rsidR="00814BEF" w:rsidRPr="00BA6023" w:rsidRDefault="00814BEF" w:rsidP="00416FA7">
                      <w:pPr>
                        <w:widowControl w:val="0"/>
                        <w:spacing w:line="413" w:lineRule="exact"/>
                        <w:ind w:right="-20"/>
                        <w:rPr>
                          <w:color w:val="000000"/>
                          <w:sz w:val="24"/>
                          <w:szCs w:val="24"/>
                        </w:rPr>
                      </w:pPr>
                      <w:r w:rsidRPr="00BA6023">
                        <w:rPr>
                          <w:rFonts w:ascii="CXEHG+MTExtra" w:eastAsia="CXEHG+MTExtra" w:hAnsi="CXEHG+MTExtra" w:cs="CXEHG+MTExtra"/>
                          <w:color w:val="000000"/>
                          <w:sz w:val="24"/>
                          <w:szCs w:val="24"/>
                        </w:rPr>
                        <w:t></w:t>
                      </w:r>
                    </w:p>
                  </w:txbxContent>
                </v:textbox>
                <w10:wrap anchorx="page"/>
              </v:shape>
            </w:pict>
          </mc:Fallback>
        </mc:AlternateContent>
      </w:r>
      <w:r w:rsidRPr="00BA6023">
        <w:rPr>
          <w:noProof/>
          <w:sz w:val="28"/>
          <w:szCs w:val="28"/>
        </w:rPr>
        <mc:AlternateContent>
          <mc:Choice Requires="wps">
            <w:drawing>
              <wp:anchor distT="0" distB="0" distL="114300" distR="114300" simplePos="0" relativeHeight="251744256" behindDoc="1" locked="0" layoutInCell="0" allowOverlap="1" wp14:anchorId="03E9365A" wp14:editId="39894565">
                <wp:simplePos x="0" y="0"/>
                <wp:positionH relativeFrom="page">
                  <wp:posOffset>1882775</wp:posOffset>
                </wp:positionH>
                <wp:positionV relativeFrom="paragraph">
                  <wp:posOffset>130810</wp:posOffset>
                </wp:positionV>
                <wp:extent cx="187960" cy="203200"/>
                <wp:effectExtent l="0" t="0" r="0" b="0"/>
                <wp:wrapNone/>
                <wp:docPr id="162069990" name="Поле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7960" cy="203200"/>
                        </a:xfrm>
                        <a:prstGeom prst="rect">
                          <a:avLst/>
                        </a:prstGeom>
                        <a:noFill/>
                      </wps:spPr>
                      <wps:txbx>
                        <w:txbxContent>
                          <w:p w14:paraId="4E6EFB86" w14:textId="77777777" w:rsidR="00814BEF" w:rsidRPr="00BA6023" w:rsidRDefault="00814BEF" w:rsidP="00416FA7">
                            <w:pPr>
                              <w:widowControl w:val="0"/>
                              <w:spacing w:line="160" w:lineRule="exact"/>
                              <w:ind w:right="-20"/>
                              <w:rPr>
                                <w:rFonts w:ascii="Times New Roman" w:eastAsia="Times New Roman" w:hAnsi="Times New Roman" w:cs="Times New Roman"/>
                                <w:color w:val="000000"/>
                                <w:sz w:val="14"/>
                                <w:szCs w:val="14"/>
                              </w:rPr>
                            </w:pPr>
                            <w:r w:rsidRPr="00BA6023">
                              <w:rPr>
                                <w:rFonts w:ascii="Times New Roman" w:eastAsia="Times New Roman" w:hAnsi="Times New Roman" w:cs="Times New Roman"/>
                                <w:color w:val="000000"/>
                                <w:sz w:val="14"/>
                                <w:szCs w:val="14"/>
                              </w:rPr>
                              <w:t>1     1</w:t>
                            </w:r>
                          </w:p>
                        </w:txbxContent>
                      </wps:txbx>
                      <wps:bodyPr vertOverflow="overflow" horzOverflow="overflow" vert="horz" lIns="0" tIns="0" rIns="0" bIns="0" anchor="t">
                        <a:spAutoFit/>
                      </wps:bodyPr>
                    </wps:wsp>
                  </a:graphicData>
                </a:graphic>
                <wp14:sizeRelH relativeFrom="page">
                  <wp14:pctWidth>0</wp14:pctWidth>
                </wp14:sizeRelH>
                <wp14:sizeRelV relativeFrom="page">
                  <wp14:pctHeight>0</wp14:pctHeight>
                </wp14:sizeRelV>
              </wp:anchor>
            </w:drawing>
          </mc:Choice>
          <mc:Fallback>
            <w:pict>
              <v:shape w14:anchorId="03E9365A" id="Поле 56" o:spid="_x0000_s1075" type="#_x0000_t202" style="position:absolute;left:0;text-align:left;margin-left:148.25pt;margin-top:10.3pt;width:14.8pt;height:16pt;z-index:-2515722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" o:allowincell="f" filled="f" stroked="f">
                <v:textbox style="mso-fit-shape-to-text:t" inset="0,0,0,0">
                  <w:txbxContent>
                    <w:p w14:paraId="4E6EFB86" w14:textId="77777777" w:rsidR="00814BEF" w:rsidRPr="00BA6023" w:rsidRDefault="00814BEF" w:rsidP="00416FA7">
                      <w:pPr>
                        <w:widowControl w:val="0"/>
                        <w:spacing w:line="160" w:lineRule="exact"/>
                        <w:ind w:right="-20"/>
                        <w:rPr>
                          <w:rFonts w:ascii="Times New Roman" w:eastAsia="Times New Roman" w:hAnsi="Times New Roman" w:cs="Times New Roman"/>
                          <w:color w:val="000000"/>
                          <w:sz w:val="14"/>
                          <w:szCs w:val="14"/>
                        </w:rPr>
                      </w:pPr>
                      <w:r w:rsidRPr="00BA6023">
                        <w:rPr>
                          <w:rFonts w:ascii="Times New Roman" w:eastAsia="Times New Roman" w:hAnsi="Times New Roman" w:cs="Times New Roman"/>
                          <w:color w:val="000000"/>
                          <w:sz w:val="14"/>
                          <w:szCs w:val="14"/>
                        </w:rPr>
                        <w:t>1     1</w:t>
                      </w:r>
                    </w:p>
                  </w:txbxContent>
                </v:textbox>
                <w10:wrap anchorx="page"/>
              </v:shape>
            </w:pict>
          </mc:Fallback>
        </mc:AlternateContent>
      </w:r>
      <w:r w:rsidR="00416FA7" w:rsidRPr="00BA6023">
        <w:rPr>
          <w:rFonts w:ascii="Times New Roman" w:eastAsia="Times New Roman" w:hAnsi="Times New Roman" w:cs="Times New Roman"/>
          <w:i/>
          <w:iCs/>
          <w:color w:val="000000"/>
          <w:kern w:val="0"/>
          <w:sz w:val="28"/>
          <w:szCs w:val="28"/>
          <w:lang w:eastAsia="uk-UA"/>
        </w:rPr>
        <w:t xml:space="preserve">m </w:t>
      </w:r>
      <w:r w:rsidR="00416FA7" w:rsidRPr="00BA6023">
        <w:rPr>
          <w:rFonts w:ascii="Symbol" w:eastAsia="Symbol" w:hAnsi="Symbol" w:cs="Symbol"/>
          <w:color w:val="000000"/>
          <w:kern w:val="0"/>
          <w:sz w:val="28"/>
          <w:szCs w:val="28"/>
          <w:lang w:eastAsia="uk-UA"/>
        </w:rPr>
        <w:t></w:t>
      </w:r>
      <w:r w:rsidR="00416FA7" w:rsidRPr="00BA6023">
        <w:rPr>
          <w:rFonts w:ascii="Symbol" w:eastAsia="Symbol" w:hAnsi="Symbol" w:cs="Symbol"/>
          <w:color w:val="000000"/>
          <w:kern w:val="0"/>
          <w:sz w:val="28"/>
          <w:szCs w:val="28"/>
          <w:lang w:eastAsia="uk-UA"/>
        </w:rPr>
        <w:t></w:t>
      </w:r>
      <w:r w:rsidR="00416FA7" w:rsidRPr="00BA6023">
        <w:rPr>
          <w:rFonts w:ascii="Times New Roman" w:eastAsia="Times New Roman" w:hAnsi="Times New Roman" w:cs="Times New Roman"/>
          <w:i/>
          <w:iCs/>
          <w:color w:val="000000"/>
          <w:kern w:val="0"/>
          <w:sz w:val="28"/>
          <w:szCs w:val="28"/>
          <w:lang w:eastAsia="uk-UA"/>
        </w:rPr>
        <w:t>x</w:t>
      </w:r>
      <w:r w:rsidR="00453723" w:rsidRPr="00BA6023">
        <w:rPr>
          <w:rFonts w:ascii="Times New Roman" w:eastAsia="Times New Roman" w:hAnsi="Times New Roman" w:cs="Times New Roman"/>
          <w:i/>
          <w:iCs/>
          <w:color w:val="000000"/>
          <w:kern w:val="0"/>
          <w:sz w:val="28"/>
          <w:szCs w:val="28"/>
          <w:vertAlign w:val="subscript"/>
          <w:lang w:eastAsia="uk-UA"/>
        </w:rPr>
        <w:t>1</w:t>
      </w:r>
      <w:r w:rsidR="00416FA7" w:rsidRPr="00BA6023">
        <w:rPr>
          <w:rFonts w:ascii="Times New Roman" w:eastAsia="Times New Roman" w:hAnsi="Times New Roman" w:cs="Times New Roman"/>
          <w:i/>
          <w:iCs/>
          <w:color w:val="000000"/>
          <w:kern w:val="0"/>
          <w:sz w:val="28"/>
          <w:szCs w:val="28"/>
          <w:lang w:eastAsia="uk-UA"/>
        </w:rPr>
        <w:t xml:space="preserve"> m</w:t>
      </w:r>
      <w:r w:rsidR="00453723" w:rsidRPr="00BA6023">
        <w:rPr>
          <w:rFonts w:ascii="Times New Roman" w:eastAsia="Times New Roman" w:hAnsi="Times New Roman" w:cs="Times New Roman"/>
          <w:i/>
          <w:iCs/>
          <w:color w:val="000000"/>
          <w:kern w:val="0"/>
          <w:sz w:val="28"/>
          <w:szCs w:val="28"/>
          <w:vertAlign w:val="subscript"/>
          <w:lang w:eastAsia="uk-UA"/>
        </w:rPr>
        <w:t>1</w:t>
      </w:r>
      <w:r w:rsidR="00416FA7" w:rsidRPr="00BA6023">
        <w:rPr>
          <w:rFonts w:ascii="Times New Roman" w:eastAsia="Times New Roman" w:hAnsi="Times New Roman" w:cs="Times New Roman"/>
          <w:i/>
          <w:iCs/>
          <w:color w:val="000000"/>
          <w:kern w:val="0"/>
          <w:sz w:val="28"/>
          <w:szCs w:val="28"/>
          <w:lang w:eastAsia="uk-UA"/>
        </w:rPr>
        <w:t xml:space="preserve"> </w:t>
      </w:r>
      <w:r w:rsidR="00416FA7" w:rsidRPr="00BA6023">
        <w:rPr>
          <w:rFonts w:ascii="Symbol" w:eastAsia="Symbol" w:hAnsi="Symbol" w:cs="Symbol"/>
          <w:color w:val="000000"/>
          <w:kern w:val="0"/>
          <w:sz w:val="28"/>
          <w:szCs w:val="28"/>
          <w:lang w:eastAsia="uk-UA"/>
        </w:rPr>
        <w:t></w:t>
      </w:r>
      <w:r w:rsidR="00416FA7" w:rsidRPr="00BA6023">
        <w:rPr>
          <w:rFonts w:ascii="Symbol" w:eastAsia="Symbol" w:hAnsi="Symbol" w:cs="Symbol"/>
          <w:color w:val="000000"/>
          <w:kern w:val="0"/>
          <w:sz w:val="28"/>
          <w:szCs w:val="28"/>
          <w:lang w:eastAsia="uk-UA"/>
        </w:rPr>
        <w:t></w:t>
      </w:r>
      <w:r w:rsidR="00416FA7" w:rsidRPr="00BA6023">
        <w:rPr>
          <w:rFonts w:ascii="Times New Roman" w:eastAsia="Times New Roman" w:hAnsi="Times New Roman" w:cs="Times New Roman"/>
          <w:i/>
          <w:iCs/>
          <w:color w:val="000000"/>
          <w:kern w:val="0"/>
          <w:sz w:val="28"/>
          <w:szCs w:val="28"/>
          <w:lang w:eastAsia="uk-UA"/>
        </w:rPr>
        <w:t>x</w:t>
      </w:r>
      <w:r w:rsidR="00416FA7" w:rsidRPr="00BA6023">
        <w:rPr>
          <w:rFonts w:ascii="Times New Roman" w:eastAsia="Times New Roman" w:hAnsi="Times New Roman" w:cs="Times New Roman"/>
          <w:color w:val="000000"/>
          <w:kern w:val="0"/>
          <w:position w:val="-6"/>
          <w:sz w:val="28"/>
          <w:szCs w:val="28"/>
          <w:lang w:eastAsia="uk-UA"/>
        </w:rPr>
        <w:t>2</w:t>
      </w:r>
      <w:r w:rsidR="00416FA7" w:rsidRPr="00BA6023">
        <w:rPr>
          <w:rFonts w:ascii="Times New Roman" w:eastAsia="Times New Roman" w:hAnsi="Times New Roman" w:cs="Times New Roman"/>
          <w:i/>
          <w:iCs/>
          <w:color w:val="000000"/>
          <w:kern w:val="0"/>
          <w:sz w:val="28"/>
          <w:szCs w:val="28"/>
          <w:lang w:eastAsia="uk-UA"/>
        </w:rPr>
        <w:t>m</w:t>
      </w:r>
      <w:r w:rsidR="00416FA7" w:rsidRPr="00BA6023">
        <w:rPr>
          <w:rFonts w:ascii="Times New Roman" w:eastAsia="Times New Roman" w:hAnsi="Times New Roman" w:cs="Times New Roman"/>
          <w:color w:val="000000"/>
          <w:kern w:val="0"/>
          <w:position w:val="-6"/>
          <w:sz w:val="28"/>
          <w:szCs w:val="28"/>
          <w:lang w:eastAsia="uk-UA"/>
        </w:rPr>
        <w:t xml:space="preserve">2 </w:t>
      </w:r>
      <w:r w:rsidR="00416FA7" w:rsidRPr="00BA6023">
        <w:rPr>
          <w:rFonts w:ascii="Symbol" w:eastAsia="Symbol" w:hAnsi="Symbol" w:cs="Symbol"/>
          <w:color w:val="000000"/>
          <w:kern w:val="0"/>
          <w:sz w:val="28"/>
          <w:szCs w:val="28"/>
          <w:lang w:eastAsia="uk-UA"/>
        </w:rPr>
        <w:t></w:t>
      </w:r>
      <w:r w:rsidR="00416FA7" w:rsidRPr="00BA6023">
        <w:rPr>
          <w:rFonts w:ascii="Symbol" w:eastAsia="Symbol" w:hAnsi="Symbol" w:cs="Symbol"/>
          <w:color w:val="000000"/>
          <w:kern w:val="0"/>
          <w:sz w:val="28"/>
          <w:szCs w:val="28"/>
          <w:lang w:eastAsia="uk-UA"/>
        </w:rPr>
        <w:t></w:t>
      </w:r>
      <w:r w:rsidR="00416FA7" w:rsidRPr="00BA6023">
        <w:rPr>
          <w:rFonts w:ascii="Times New Roman" w:eastAsia="Times New Roman" w:hAnsi="Times New Roman" w:cs="Times New Roman"/>
          <w:i/>
          <w:iCs/>
          <w:color w:val="000000"/>
          <w:kern w:val="0"/>
          <w:sz w:val="28"/>
          <w:szCs w:val="28"/>
          <w:lang w:eastAsia="uk-UA"/>
        </w:rPr>
        <w:t>x</w:t>
      </w:r>
      <w:r w:rsidR="00416FA7" w:rsidRPr="00BA6023">
        <w:rPr>
          <w:rFonts w:ascii="Times New Roman" w:eastAsia="Times New Roman" w:hAnsi="Times New Roman" w:cs="Times New Roman"/>
          <w:color w:val="000000"/>
          <w:kern w:val="0"/>
          <w:position w:val="-6"/>
          <w:sz w:val="28"/>
          <w:szCs w:val="28"/>
          <w:lang w:eastAsia="uk-UA"/>
        </w:rPr>
        <w:t>3</w:t>
      </w:r>
      <w:r w:rsidR="00416FA7" w:rsidRPr="00BA6023">
        <w:rPr>
          <w:rFonts w:ascii="Times New Roman" w:eastAsia="Times New Roman" w:hAnsi="Times New Roman" w:cs="Times New Roman"/>
          <w:i/>
          <w:iCs/>
          <w:color w:val="000000"/>
          <w:kern w:val="0"/>
          <w:sz w:val="28"/>
          <w:szCs w:val="28"/>
          <w:lang w:eastAsia="uk-UA"/>
        </w:rPr>
        <w:t>m</w:t>
      </w:r>
      <w:r w:rsidR="00416FA7" w:rsidRPr="00BA6023">
        <w:rPr>
          <w:rFonts w:ascii="Times New Roman" w:eastAsia="Times New Roman" w:hAnsi="Times New Roman" w:cs="Times New Roman"/>
          <w:color w:val="000000"/>
          <w:kern w:val="0"/>
          <w:position w:val="-6"/>
          <w:sz w:val="28"/>
          <w:szCs w:val="28"/>
          <w:lang w:eastAsia="uk-UA"/>
        </w:rPr>
        <w:t xml:space="preserve">3 </w:t>
      </w:r>
      <w:r w:rsidR="00416FA7" w:rsidRPr="00BA6023">
        <w:rPr>
          <w:rFonts w:ascii="Symbol" w:eastAsia="Symbol" w:hAnsi="Symbol" w:cs="Symbol"/>
          <w:color w:val="000000"/>
          <w:kern w:val="0"/>
          <w:sz w:val="28"/>
          <w:szCs w:val="28"/>
          <w:lang w:eastAsia="uk-UA"/>
        </w:rPr>
        <w:t></w:t>
      </w:r>
      <w:r w:rsidR="00416FA7" w:rsidRPr="00BA6023">
        <w:rPr>
          <w:rFonts w:ascii="Symbol" w:eastAsia="Symbol" w:hAnsi="Symbol" w:cs="Symbol"/>
          <w:color w:val="000000"/>
          <w:kern w:val="0"/>
          <w:sz w:val="28"/>
          <w:szCs w:val="28"/>
          <w:lang w:eastAsia="uk-UA"/>
        </w:rPr>
        <w:t></w:t>
      </w:r>
      <w:r w:rsidR="00416FA7" w:rsidRPr="00BA6023">
        <w:rPr>
          <w:rFonts w:ascii="Times New Roman" w:eastAsia="Times New Roman" w:hAnsi="Times New Roman" w:cs="Times New Roman"/>
          <w:color w:val="000000"/>
          <w:kern w:val="0"/>
          <w:sz w:val="28"/>
          <w:szCs w:val="28"/>
          <w:lang w:eastAsia="uk-UA"/>
        </w:rPr>
        <w:t>0,6111</w:t>
      </w:r>
      <w:r w:rsidR="004A7482" w:rsidRPr="00BA6023">
        <w:rPr>
          <w:rFonts w:ascii="Times New Roman" w:eastAsia="Times New Roman" w:hAnsi="Times New Roman" w:cs="Times New Roman"/>
          <w:color w:val="000000"/>
          <w:kern w:val="0"/>
          <w:sz w:val="28"/>
          <w:szCs w:val="28"/>
          <w:lang w:eastAsia="uk-UA"/>
        </w:rPr>
        <w:t>*</w:t>
      </w:r>
      <w:r w:rsidR="00416FA7" w:rsidRPr="00BA6023">
        <w:rPr>
          <w:rFonts w:ascii="Times New Roman" w:eastAsia="Times New Roman" w:hAnsi="Times New Roman" w:cs="Times New Roman"/>
          <w:color w:val="000000"/>
          <w:kern w:val="0"/>
          <w:sz w:val="28"/>
          <w:szCs w:val="28"/>
          <w:lang w:eastAsia="uk-UA"/>
        </w:rPr>
        <w:t>30</w:t>
      </w:r>
      <w:r w:rsidR="004A7482" w:rsidRPr="00BA6023">
        <w:rPr>
          <w:rFonts w:ascii="Symbol" w:eastAsia="Symbol" w:hAnsi="Symbol" w:cs="Symbol"/>
          <w:color w:val="000000"/>
          <w:kern w:val="0"/>
          <w:sz w:val="28"/>
          <w:szCs w:val="28"/>
          <w:lang w:eastAsia="uk-UA"/>
        </w:rPr>
        <w:t></w:t>
      </w:r>
      <w:r w:rsidR="00416FA7" w:rsidRPr="00BA6023">
        <w:rPr>
          <w:rFonts w:ascii="Times New Roman" w:eastAsia="Times New Roman" w:hAnsi="Times New Roman" w:cs="Times New Roman"/>
          <w:color w:val="000000"/>
          <w:kern w:val="0"/>
          <w:sz w:val="28"/>
          <w:szCs w:val="28"/>
          <w:lang w:eastAsia="uk-UA"/>
        </w:rPr>
        <w:t>40</w:t>
      </w:r>
      <w:r w:rsidR="004A7482" w:rsidRPr="00BA6023">
        <w:rPr>
          <w:rFonts w:ascii="Arial" w:eastAsia="CXEHG+MTExtra" w:hAnsi="Arial" w:cs="Arial"/>
          <w:color w:val="000000"/>
          <w:kern w:val="0"/>
          <w:sz w:val="28"/>
          <w:szCs w:val="28"/>
          <w:lang w:eastAsia="uk-UA"/>
        </w:rPr>
        <w:t>*</w:t>
      </w:r>
      <w:r w:rsidR="00416FA7" w:rsidRPr="00BA6023">
        <w:rPr>
          <w:rFonts w:ascii="Times New Roman" w:eastAsia="Times New Roman" w:hAnsi="Times New Roman" w:cs="Times New Roman"/>
          <w:color w:val="000000"/>
          <w:kern w:val="0"/>
          <w:sz w:val="28"/>
          <w:szCs w:val="28"/>
          <w:lang w:eastAsia="uk-UA"/>
        </w:rPr>
        <w:t>0.1758</w:t>
      </w:r>
      <w:r w:rsidR="00416FA7" w:rsidRPr="00BA6023">
        <w:rPr>
          <w:rFonts w:ascii="Symbol" w:eastAsia="Symbol" w:hAnsi="Symbol" w:cs="Symbol"/>
          <w:color w:val="000000"/>
          <w:kern w:val="0"/>
          <w:sz w:val="28"/>
          <w:szCs w:val="28"/>
          <w:lang w:eastAsia="uk-UA"/>
        </w:rPr>
        <w:t></w:t>
      </w:r>
      <w:r w:rsidR="00416FA7" w:rsidRPr="00BA6023">
        <w:rPr>
          <w:rFonts w:ascii="Times New Roman" w:eastAsia="Times New Roman" w:hAnsi="Times New Roman" w:cs="Times New Roman"/>
          <w:color w:val="000000"/>
          <w:kern w:val="0"/>
          <w:sz w:val="28"/>
          <w:szCs w:val="28"/>
          <w:lang w:eastAsia="uk-UA"/>
        </w:rPr>
        <w:t>50</w:t>
      </w:r>
      <w:r w:rsidR="004A7482" w:rsidRPr="00BA6023">
        <w:rPr>
          <w:rFonts w:ascii="Times New Roman" w:eastAsia="Times New Roman" w:hAnsi="Times New Roman" w:cs="Times New Roman"/>
          <w:color w:val="000000"/>
          <w:kern w:val="0"/>
          <w:sz w:val="28"/>
          <w:szCs w:val="28"/>
          <w:lang w:eastAsia="uk-UA"/>
        </w:rPr>
        <w:t>*</w:t>
      </w:r>
      <w:r w:rsidR="00416FA7" w:rsidRPr="00BA6023">
        <w:rPr>
          <w:rFonts w:ascii="Times New Roman" w:eastAsia="Times New Roman" w:hAnsi="Times New Roman" w:cs="Times New Roman"/>
          <w:color w:val="000000"/>
          <w:kern w:val="0"/>
          <w:sz w:val="28"/>
          <w:szCs w:val="28"/>
          <w:lang w:eastAsia="uk-UA"/>
        </w:rPr>
        <w:t>0,2131</w:t>
      </w:r>
      <w:r w:rsidR="00416FA7" w:rsidRPr="00BA6023">
        <w:rPr>
          <w:rFonts w:ascii="Symbol" w:eastAsia="Symbol" w:hAnsi="Symbol" w:cs="Symbol"/>
          <w:color w:val="000000"/>
          <w:kern w:val="0"/>
          <w:sz w:val="28"/>
          <w:szCs w:val="28"/>
          <w:lang w:eastAsia="uk-UA"/>
        </w:rPr>
        <w:t></w:t>
      </w:r>
      <w:r w:rsidR="00416FA7" w:rsidRPr="00BA6023">
        <w:rPr>
          <w:rFonts w:ascii="Symbol" w:eastAsia="Symbol" w:hAnsi="Symbol" w:cs="Symbol"/>
          <w:color w:val="000000"/>
          <w:kern w:val="0"/>
          <w:sz w:val="28"/>
          <w:szCs w:val="28"/>
          <w:lang w:eastAsia="uk-UA"/>
        </w:rPr>
        <w:t></w:t>
      </w:r>
      <w:r w:rsidR="00416FA7" w:rsidRPr="00BA6023">
        <w:rPr>
          <w:rFonts w:ascii="Times New Roman" w:eastAsia="Times New Roman" w:hAnsi="Times New Roman" w:cs="Times New Roman"/>
          <w:color w:val="000000"/>
          <w:kern w:val="0"/>
          <w:sz w:val="28"/>
          <w:szCs w:val="28"/>
          <w:lang w:eastAsia="uk-UA"/>
        </w:rPr>
        <w:t>36,02%</w:t>
      </w:r>
    </w:p>
    <w:p w14:paraId="05DE1670" w14:textId="77777777" w:rsidR="000A42D2" w:rsidRPr="00BA6023" w:rsidRDefault="000A42D2" w:rsidP="00D72E31">
      <w:pPr>
        <w:widowControl w:val="0"/>
        <w:spacing w:after="0" w:line="228" w:lineRule="auto"/>
        <w:ind w:left="142" w:right="-20"/>
        <w:jc w:val="both"/>
        <w:rPr>
          <w:rFonts w:ascii="Times New Roman" w:eastAsia="Times New Roman" w:hAnsi="Times New Roman" w:cs="Times New Roman"/>
          <w:color w:val="000000"/>
          <w:kern w:val="0"/>
          <w:sz w:val="28"/>
          <w:szCs w:val="28"/>
          <w:lang w:eastAsia="uk-UA"/>
        </w:rPr>
      </w:pPr>
    </w:p>
    <w:p w14:paraId="340F7704" w14:textId="5AF2F4EA" w:rsidR="000A42D2" w:rsidRPr="00BA6023" w:rsidRDefault="004A7482" w:rsidP="00D47176">
      <w:pPr>
        <w:spacing w:after="0" w:line="240" w:lineRule="auto"/>
        <w:ind w:left="142" w:firstLine="709"/>
        <w:jc w:val="both"/>
        <w:rPr>
          <w:rFonts w:ascii="Times New Roman" w:hAnsi="Times New Roman" w:cs="Times New Roman"/>
          <w:sz w:val="28"/>
          <w:szCs w:val="28"/>
        </w:rPr>
      </w:pPr>
      <w:r w:rsidRPr="00BA6023">
        <w:rPr>
          <w:rFonts w:ascii="Times New Roman" w:eastAsia="Times New Roman" w:hAnsi="Times New Roman" w:cs="Times New Roman"/>
          <w:b/>
          <w:bCs/>
          <w:i/>
          <w:iCs/>
          <w:kern w:val="0"/>
          <w:sz w:val="28"/>
          <w:szCs w:val="28"/>
          <w:lang w:eastAsia="ru-RU" w:bidi="ru-RU"/>
        </w:rPr>
        <w:t xml:space="preserve">Завдання </w:t>
      </w:r>
      <w:r w:rsidR="007F525F" w:rsidRPr="00BA6023">
        <w:rPr>
          <w:rFonts w:ascii="Times New Roman" w:eastAsia="Times New Roman" w:hAnsi="Times New Roman" w:cs="Times New Roman"/>
          <w:b/>
          <w:bCs/>
          <w:i/>
          <w:iCs/>
          <w:kern w:val="0"/>
          <w:sz w:val="28"/>
          <w:szCs w:val="28"/>
          <w:lang w:eastAsia="ru-RU" w:bidi="ru-RU"/>
        </w:rPr>
        <w:t>4</w:t>
      </w:r>
      <w:r w:rsidRPr="00BA6023">
        <w:rPr>
          <w:rFonts w:ascii="Times New Roman" w:eastAsia="Times New Roman" w:hAnsi="Times New Roman" w:cs="Times New Roman"/>
          <w:b/>
          <w:bCs/>
          <w:i/>
          <w:iCs/>
          <w:kern w:val="0"/>
          <w:sz w:val="28"/>
          <w:szCs w:val="28"/>
          <w:lang w:eastAsia="ru-RU" w:bidi="ru-RU"/>
        </w:rPr>
        <w:t>.</w:t>
      </w:r>
      <w:r w:rsidR="000A42D2" w:rsidRPr="00BA6023">
        <w:rPr>
          <w:rFonts w:ascii="Times New Roman" w:hAnsi="Times New Roman" w:cs="Times New Roman"/>
          <w:sz w:val="28"/>
          <w:szCs w:val="28"/>
        </w:rPr>
        <w:t xml:space="preserve"> Інвестор формує портфелі із двох цінних паперів, які мають наступні дані:</w:t>
      </w:r>
    </w:p>
    <w:tbl>
      <w:tblPr>
        <w:tblStyle w:val="a8"/>
        <w:tblW w:w="0" w:type="auto"/>
        <w:tblInd w:w="307" w:type="dxa"/>
        <w:tblLook w:val="04A0" w:firstRow="1" w:lastRow="0" w:firstColumn="1" w:lastColumn="0" w:noHBand="0" w:noVBand="1"/>
      </w:tblPr>
      <w:tblGrid>
        <w:gridCol w:w="1357"/>
        <w:gridCol w:w="1746"/>
        <w:gridCol w:w="1923"/>
        <w:gridCol w:w="1417"/>
        <w:gridCol w:w="1416"/>
        <w:gridCol w:w="1462"/>
      </w:tblGrid>
      <w:tr w:rsidR="000A42D2" w:rsidRPr="00BA6023" w14:paraId="22C6C684" w14:textId="77777777" w:rsidTr="00511D3E">
        <w:tc>
          <w:tcPr>
            <w:tcW w:w="1361" w:type="dxa"/>
          </w:tcPr>
          <w:p w14:paraId="5055B45C" w14:textId="77777777" w:rsidR="000A42D2" w:rsidRPr="00BA6023" w:rsidRDefault="000A42D2" w:rsidP="00511D3E">
            <w:pPr>
              <w:spacing w:after="0" w:line="240" w:lineRule="auto"/>
              <w:ind w:left="142"/>
              <w:jc w:val="both"/>
              <w:rPr>
                <w:rFonts w:ascii="Times New Roman" w:hAnsi="Times New Roman" w:cs="Times New Roman"/>
                <w:sz w:val="24"/>
                <w:szCs w:val="24"/>
                <w:lang w:val="uk-UA"/>
              </w:rPr>
            </w:pPr>
            <w:r w:rsidRPr="00BA6023">
              <w:rPr>
                <w:rFonts w:ascii="Times New Roman" w:hAnsi="Times New Roman" w:cs="Times New Roman"/>
                <w:sz w:val="24"/>
                <w:szCs w:val="24"/>
                <w:lang w:val="uk-UA"/>
              </w:rPr>
              <w:t>Цінний папір</w:t>
            </w:r>
          </w:p>
        </w:tc>
        <w:tc>
          <w:tcPr>
            <w:tcW w:w="1753" w:type="dxa"/>
          </w:tcPr>
          <w:p w14:paraId="02F51A72" w14:textId="77777777" w:rsidR="000A42D2" w:rsidRPr="00BA6023" w:rsidRDefault="000A42D2" w:rsidP="00511D3E">
            <w:pPr>
              <w:spacing w:after="0" w:line="240" w:lineRule="auto"/>
              <w:ind w:left="142"/>
              <w:jc w:val="both"/>
              <w:rPr>
                <w:rFonts w:ascii="Times New Roman" w:hAnsi="Times New Roman" w:cs="Times New Roman"/>
                <w:sz w:val="24"/>
                <w:szCs w:val="24"/>
                <w:lang w:val="uk-UA"/>
              </w:rPr>
            </w:pPr>
            <w:r w:rsidRPr="00BA6023">
              <w:rPr>
                <w:rFonts w:ascii="Times New Roman" w:hAnsi="Times New Roman" w:cs="Times New Roman"/>
                <w:sz w:val="24"/>
                <w:szCs w:val="24"/>
                <w:lang w:val="uk-UA"/>
              </w:rPr>
              <w:t>Очікувана дохідність, %</w:t>
            </w:r>
          </w:p>
        </w:tc>
        <w:tc>
          <w:tcPr>
            <w:tcW w:w="1932" w:type="dxa"/>
          </w:tcPr>
          <w:p w14:paraId="100445E8" w14:textId="77777777" w:rsidR="000A42D2" w:rsidRPr="00BA6023" w:rsidRDefault="000A42D2" w:rsidP="00511D3E">
            <w:pPr>
              <w:spacing w:after="0" w:line="240" w:lineRule="auto"/>
              <w:ind w:left="142"/>
              <w:jc w:val="both"/>
              <w:rPr>
                <w:rFonts w:ascii="Times New Roman" w:hAnsi="Times New Roman" w:cs="Times New Roman"/>
                <w:sz w:val="24"/>
                <w:szCs w:val="24"/>
                <w:lang w:val="uk-UA"/>
              </w:rPr>
            </w:pPr>
            <w:r w:rsidRPr="00BA6023">
              <w:rPr>
                <w:rFonts w:ascii="Times New Roman" w:hAnsi="Times New Roman" w:cs="Times New Roman"/>
                <w:sz w:val="24"/>
                <w:szCs w:val="24"/>
                <w:lang w:val="uk-UA"/>
              </w:rPr>
              <w:t>Стандартне відхилення, %</w:t>
            </w:r>
          </w:p>
        </w:tc>
        <w:tc>
          <w:tcPr>
            <w:tcW w:w="1418" w:type="dxa"/>
          </w:tcPr>
          <w:p w14:paraId="0EFA9B7F" w14:textId="77777777" w:rsidR="000A42D2" w:rsidRPr="00BA6023" w:rsidRDefault="000A42D2" w:rsidP="00511D3E">
            <w:pPr>
              <w:spacing w:after="0" w:line="240" w:lineRule="auto"/>
              <w:ind w:left="142"/>
              <w:jc w:val="both"/>
              <w:rPr>
                <w:rFonts w:ascii="Times New Roman" w:hAnsi="Times New Roman" w:cs="Times New Roman"/>
                <w:sz w:val="24"/>
                <w:szCs w:val="24"/>
                <w:lang w:val="uk-UA"/>
              </w:rPr>
            </w:pPr>
            <w:r w:rsidRPr="00BA6023">
              <w:rPr>
                <w:rFonts w:ascii="Times New Roman" w:hAnsi="Times New Roman" w:cs="Times New Roman"/>
                <w:sz w:val="24"/>
                <w:szCs w:val="24"/>
                <w:lang w:val="uk-UA"/>
              </w:rPr>
              <w:t>Портфель 1</w:t>
            </w:r>
          </w:p>
        </w:tc>
        <w:tc>
          <w:tcPr>
            <w:tcW w:w="1417" w:type="dxa"/>
          </w:tcPr>
          <w:p w14:paraId="3F2C02D2" w14:textId="77777777" w:rsidR="000A42D2" w:rsidRPr="00BA6023" w:rsidRDefault="000A42D2" w:rsidP="00511D3E">
            <w:pPr>
              <w:spacing w:after="0" w:line="240" w:lineRule="auto"/>
              <w:ind w:left="142"/>
              <w:jc w:val="both"/>
              <w:rPr>
                <w:rFonts w:ascii="Times New Roman" w:hAnsi="Times New Roman" w:cs="Times New Roman"/>
                <w:sz w:val="24"/>
                <w:szCs w:val="24"/>
                <w:lang w:val="uk-UA"/>
              </w:rPr>
            </w:pPr>
            <w:r w:rsidRPr="00BA6023">
              <w:rPr>
                <w:rFonts w:ascii="Times New Roman" w:hAnsi="Times New Roman" w:cs="Times New Roman"/>
                <w:sz w:val="24"/>
                <w:szCs w:val="24"/>
                <w:lang w:val="uk-UA"/>
              </w:rPr>
              <w:t>Портфель 2</w:t>
            </w:r>
          </w:p>
        </w:tc>
        <w:tc>
          <w:tcPr>
            <w:tcW w:w="1464" w:type="dxa"/>
          </w:tcPr>
          <w:p w14:paraId="16750829" w14:textId="77777777" w:rsidR="000A42D2" w:rsidRPr="00BA6023" w:rsidRDefault="000A42D2" w:rsidP="00511D3E">
            <w:pPr>
              <w:spacing w:after="0" w:line="240" w:lineRule="auto"/>
              <w:ind w:left="142"/>
              <w:jc w:val="both"/>
              <w:rPr>
                <w:rFonts w:ascii="Times New Roman" w:hAnsi="Times New Roman" w:cs="Times New Roman"/>
                <w:sz w:val="24"/>
                <w:szCs w:val="24"/>
                <w:lang w:val="uk-UA"/>
              </w:rPr>
            </w:pPr>
            <w:r w:rsidRPr="00BA6023">
              <w:rPr>
                <w:rFonts w:ascii="Times New Roman" w:hAnsi="Times New Roman" w:cs="Times New Roman"/>
                <w:sz w:val="24"/>
                <w:szCs w:val="24"/>
                <w:lang w:val="uk-UA"/>
              </w:rPr>
              <w:t>Портфель 3</w:t>
            </w:r>
          </w:p>
        </w:tc>
      </w:tr>
      <w:tr w:rsidR="000A42D2" w:rsidRPr="00BA6023" w14:paraId="7B20A9E4" w14:textId="77777777" w:rsidTr="00511D3E">
        <w:tc>
          <w:tcPr>
            <w:tcW w:w="1361" w:type="dxa"/>
          </w:tcPr>
          <w:p w14:paraId="3EBA8394" w14:textId="77777777" w:rsidR="000A42D2" w:rsidRPr="00BA6023" w:rsidRDefault="000A42D2" w:rsidP="00D47176">
            <w:pPr>
              <w:spacing w:after="0" w:line="240" w:lineRule="auto"/>
              <w:ind w:left="142" w:firstLine="709"/>
              <w:jc w:val="both"/>
              <w:rPr>
                <w:rFonts w:ascii="Times New Roman" w:hAnsi="Times New Roman" w:cs="Times New Roman"/>
                <w:sz w:val="24"/>
                <w:szCs w:val="24"/>
                <w:lang w:val="uk-UA"/>
              </w:rPr>
            </w:pPr>
            <w:r w:rsidRPr="00BA6023">
              <w:rPr>
                <w:rFonts w:ascii="Times New Roman" w:hAnsi="Times New Roman" w:cs="Times New Roman"/>
                <w:sz w:val="24"/>
                <w:szCs w:val="24"/>
                <w:lang w:val="uk-UA"/>
              </w:rPr>
              <w:t>А</w:t>
            </w:r>
          </w:p>
        </w:tc>
        <w:tc>
          <w:tcPr>
            <w:tcW w:w="1753" w:type="dxa"/>
          </w:tcPr>
          <w:p w14:paraId="1456A580" w14:textId="77777777" w:rsidR="000A42D2" w:rsidRPr="00BA6023" w:rsidRDefault="000A42D2" w:rsidP="00D47176">
            <w:pPr>
              <w:spacing w:after="0" w:line="240" w:lineRule="auto"/>
              <w:ind w:left="142" w:firstLine="709"/>
              <w:jc w:val="both"/>
              <w:rPr>
                <w:rFonts w:ascii="Times New Roman" w:hAnsi="Times New Roman" w:cs="Times New Roman"/>
                <w:sz w:val="24"/>
                <w:szCs w:val="24"/>
                <w:lang w:val="uk-UA"/>
              </w:rPr>
            </w:pPr>
            <w:r w:rsidRPr="00BA6023">
              <w:rPr>
                <w:rFonts w:ascii="Times New Roman" w:hAnsi="Times New Roman" w:cs="Times New Roman"/>
                <w:sz w:val="24"/>
                <w:szCs w:val="24"/>
                <w:lang w:val="uk-UA"/>
              </w:rPr>
              <w:t>12</w:t>
            </w:r>
          </w:p>
        </w:tc>
        <w:tc>
          <w:tcPr>
            <w:tcW w:w="1932" w:type="dxa"/>
          </w:tcPr>
          <w:p w14:paraId="5B17E615" w14:textId="77777777" w:rsidR="000A42D2" w:rsidRPr="00BA6023" w:rsidRDefault="000A42D2" w:rsidP="00D47176">
            <w:pPr>
              <w:spacing w:after="0" w:line="240" w:lineRule="auto"/>
              <w:ind w:left="142" w:firstLine="709"/>
              <w:jc w:val="both"/>
              <w:rPr>
                <w:rFonts w:ascii="Times New Roman" w:hAnsi="Times New Roman" w:cs="Times New Roman"/>
                <w:sz w:val="24"/>
                <w:szCs w:val="24"/>
                <w:lang w:val="uk-UA"/>
              </w:rPr>
            </w:pPr>
            <w:r w:rsidRPr="00BA6023">
              <w:rPr>
                <w:rFonts w:ascii="Times New Roman" w:hAnsi="Times New Roman" w:cs="Times New Roman"/>
                <w:sz w:val="24"/>
                <w:szCs w:val="24"/>
                <w:lang w:val="uk-UA"/>
              </w:rPr>
              <w:t>16</w:t>
            </w:r>
          </w:p>
        </w:tc>
        <w:tc>
          <w:tcPr>
            <w:tcW w:w="1418" w:type="dxa"/>
          </w:tcPr>
          <w:p w14:paraId="3EE29184" w14:textId="77777777" w:rsidR="000A42D2" w:rsidRPr="00BA6023" w:rsidRDefault="000A42D2" w:rsidP="00D47176">
            <w:pPr>
              <w:spacing w:after="0" w:line="240" w:lineRule="auto"/>
              <w:ind w:left="142" w:firstLine="709"/>
              <w:jc w:val="both"/>
              <w:rPr>
                <w:rFonts w:ascii="Times New Roman" w:hAnsi="Times New Roman" w:cs="Times New Roman"/>
                <w:sz w:val="24"/>
                <w:szCs w:val="24"/>
                <w:lang w:val="uk-UA"/>
              </w:rPr>
            </w:pPr>
            <w:r w:rsidRPr="00BA6023">
              <w:rPr>
                <w:rFonts w:ascii="Times New Roman" w:hAnsi="Times New Roman" w:cs="Times New Roman"/>
                <w:sz w:val="24"/>
                <w:szCs w:val="24"/>
                <w:lang w:val="uk-UA"/>
              </w:rPr>
              <w:t>0.3</w:t>
            </w:r>
          </w:p>
        </w:tc>
        <w:tc>
          <w:tcPr>
            <w:tcW w:w="1417" w:type="dxa"/>
          </w:tcPr>
          <w:p w14:paraId="14F53F49" w14:textId="77777777" w:rsidR="000A42D2" w:rsidRPr="00BA6023" w:rsidRDefault="000A42D2" w:rsidP="00D47176">
            <w:pPr>
              <w:spacing w:after="0" w:line="240" w:lineRule="auto"/>
              <w:ind w:left="142" w:firstLine="709"/>
              <w:jc w:val="both"/>
              <w:rPr>
                <w:rFonts w:ascii="Times New Roman" w:hAnsi="Times New Roman" w:cs="Times New Roman"/>
                <w:sz w:val="24"/>
                <w:szCs w:val="24"/>
                <w:lang w:val="uk-UA"/>
              </w:rPr>
            </w:pPr>
            <w:r w:rsidRPr="00BA6023">
              <w:rPr>
                <w:rFonts w:ascii="Times New Roman" w:hAnsi="Times New Roman" w:cs="Times New Roman"/>
                <w:sz w:val="24"/>
                <w:szCs w:val="24"/>
                <w:lang w:val="uk-UA"/>
              </w:rPr>
              <w:t>0.5</w:t>
            </w:r>
          </w:p>
        </w:tc>
        <w:tc>
          <w:tcPr>
            <w:tcW w:w="1464" w:type="dxa"/>
          </w:tcPr>
          <w:p w14:paraId="1F898E31" w14:textId="77777777" w:rsidR="000A42D2" w:rsidRPr="00BA6023" w:rsidRDefault="000A42D2" w:rsidP="00D47176">
            <w:pPr>
              <w:spacing w:after="0" w:line="240" w:lineRule="auto"/>
              <w:ind w:left="142" w:firstLine="709"/>
              <w:jc w:val="both"/>
              <w:rPr>
                <w:rFonts w:ascii="Times New Roman" w:hAnsi="Times New Roman" w:cs="Times New Roman"/>
                <w:sz w:val="24"/>
                <w:szCs w:val="24"/>
                <w:lang w:val="uk-UA"/>
              </w:rPr>
            </w:pPr>
            <w:r w:rsidRPr="00BA6023">
              <w:rPr>
                <w:rFonts w:ascii="Times New Roman" w:hAnsi="Times New Roman" w:cs="Times New Roman"/>
                <w:sz w:val="24"/>
                <w:szCs w:val="24"/>
                <w:lang w:val="uk-UA"/>
              </w:rPr>
              <w:t>0.7</w:t>
            </w:r>
          </w:p>
        </w:tc>
      </w:tr>
      <w:tr w:rsidR="000A42D2" w:rsidRPr="00BA6023" w14:paraId="7699AC55" w14:textId="77777777" w:rsidTr="00511D3E">
        <w:tc>
          <w:tcPr>
            <w:tcW w:w="1361" w:type="dxa"/>
          </w:tcPr>
          <w:p w14:paraId="2F228398" w14:textId="77777777" w:rsidR="000A42D2" w:rsidRPr="00BA6023" w:rsidRDefault="000A42D2" w:rsidP="00D47176">
            <w:pPr>
              <w:spacing w:after="0" w:line="240" w:lineRule="auto"/>
              <w:ind w:left="142" w:firstLine="709"/>
              <w:jc w:val="both"/>
              <w:rPr>
                <w:rFonts w:ascii="Times New Roman" w:hAnsi="Times New Roman" w:cs="Times New Roman"/>
                <w:sz w:val="24"/>
                <w:szCs w:val="24"/>
                <w:lang w:val="uk-UA"/>
              </w:rPr>
            </w:pPr>
            <w:r w:rsidRPr="00BA6023">
              <w:rPr>
                <w:rFonts w:ascii="Times New Roman" w:hAnsi="Times New Roman" w:cs="Times New Roman"/>
                <w:sz w:val="24"/>
                <w:szCs w:val="24"/>
                <w:lang w:val="uk-UA"/>
              </w:rPr>
              <w:t>Б</w:t>
            </w:r>
          </w:p>
        </w:tc>
        <w:tc>
          <w:tcPr>
            <w:tcW w:w="1753" w:type="dxa"/>
          </w:tcPr>
          <w:p w14:paraId="5A1F2A1F" w14:textId="77777777" w:rsidR="000A42D2" w:rsidRPr="00BA6023" w:rsidRDefault="000A42D2" w:rsidP="00D47176">
            <w:pPr>
              <w:spacing w:after="0" w:line="240" w:lineRule="auto"/>
              <w:ind w:left="142" w:firstLine="709"/>
              <w:jc w:val="both"/>
              <w:rPr>
                <w:rFonts w:ascii="Times New Roman" w:hAnsi="Times New Roman" w:cs="Times New Roman"/>
                <w:sz w:val="24"/>
                <w:szCs w:val="24"/>
                <w:lang w:val="uk-UA"/>
              </w:rPr>
            </w:pPr>
            <w:r w:rsidRPr="00BA6023">
              <w:rPr>
                <w:rFonts w:ascii="Times New Roman" w:hAnsi="Times New Roman" w:cs="Times New Roman"/>
                <w:sz w:val="24"/>
                <w:szCs w:val="24"/>
                <w:lang w:val="uk-UA"/>
              </w:rPr>
              <w:t>24</w:t>
            </w:r>
          </w:p>
        </w:tc>
        <w:tc>
          <w:tcPr>
            <w:tcW w:w="1932" w:type="dxa"/>
          </w:tcPr>
          <w:p w14:paraId="789FC12C" w14:textId="77777777" w:rsidR="000A42D2" w:rsidRPr="00BA6023" w:rsidRDefault="000A42D2" w:rsidP="00D47176">
            <w:pPr>
              <w:spacing w:after="0" w:line="240" w:lineRule="auto"/>
              <w:ind w:left="142" w:firstLine="709"/>
              <w:jc w:val="both"/>
              <w:rPr>
                <w:rFonts w:ascii="Times New Roman" w:hAnsi="Times New Roman" w:cs="Times New Roman"/>
                <w:sz w:val="24"/>
                <w:szCs w:val="24"/>
                <w:lang w:val="uk-UA"/>
              </w:rPr>
            </w:pPr>
            <w:r w:rsidRPr="00BA6023">
              <w:rPr>
                <w:rFonts w:ascii="Times New Roman" w:hAnsi="Times New Roman" w:cs="Times New Roman"/>
                <w:sz w:val="24"/>
                <w:szCs w:val="24"/>
                <w:lang w:val="uk-UA"/>
              </w:rPr>
              <w:t>27</w:t>
            </w:r>
          </w:p>
        </w:tc>
        <w:tc>
          <w:tcPr>
            <w:tcW w:w="1418" w:type="dxa"/>
          </w:tcPr>
          <w:p w14:paraId="23C2B3FD" w14:textId="77777777" w:rsidR="000A42D2" w:rsidRPr="00BA6023" w:rsidRDefault="000A42D2" w:rsidP="00D47176">
            <w:pPr>
              <w:spacing w:after="0" w:line="240" w:lineRule="auto"/>
              <w:ind w:left="142" w:firstLine="709"/>
              <w:jc w:val="both"/>
              <w:rPr>
                <w:rFonts w:ascii="Times New Roman" w:hAnsi="Times New Roman" w:cs="Times New Roman"/>
                <w:sz w:val="24"/>
                <w:szCs w:val="24"/>
                <w:lang w:val="uk-UA"/>
              </w:rPr>
            </w:pPr>
            <w:r w:rsidRPr="00BA6023">
              <w:rPr>
                <w:rFonts w:ascii="Times New Roman" w:hAnsi="Times New Roman" w:cs="Times New Roman"/>
                <w:sz w:val="24"/>
                <w:szCs w:val="24"/>
                <w:lang w:val="uk-UA"/>
              </w:rPr>
              <w:t>0.7</w:t>
            </w:r>
          </w:p>
        </w:tc>
        <w:tc>
          <w:tcPr>
            <w:tcW w:w="1417" w:type="dxa"/>
          </w:tcPr>
          <w:p w14:paraId="7F7FC640" w14:textId="77777777" w:rsidR="000A42D2" w:rsidRPr="00BA6023" w:rsidRDefault="000A42D2" w:rsidP="00D47176">
            <w:pPr>
              <w:spacing w:after="0" w:line="240" w:lineRule="auto"/>
              <w:ind w:left="142" w:firstLine="709"/>
              <w:jc w:val="both"/>
              <w:rPr>
                <w:rFonts w:ascii="Times New Roman" w:hAnsi="Times New Roman" w:cs="Times New Roman"/>
                <w:sz w:val="24"/>
                <w:szCs w:val="24"/>
                <w:lang w:val="uk-UA"/>
              </w:rPr>
            </w:pPr>
            <w:r w:rsidRPr="00BA6023">
              <w:rPr>
                <w:rFonts w:ascii="Times New Roman" w:hAnsi="Times New Roman" w:cs="Times New Roman"/>
                <w:sz w:val="24"/>
                <w:szCs w:val="24"/>
                <w:lang w:val="uk-UA"/>
              </w:rPr>
              <w:t>0.5</w:t>
            </w:r>
          </w:p>
        </w:tc>
        <w:tc>
          <w:tcPr>
            <w:tcW w:w="1464" w:type="dxa"/>
          </w:tcPr>
          <w:p w14:paraId="63E5812E" w14:textId="77777777" w:rsidR="000A42D2" w:rsidRPr="00BA6023" w:rsidRDefault="000A42D2" w:rsidP="00D47176">
            <w:pPr>
              <w:spacing w:after="0" w:line="240" w:lineRule="auto"/>
              <w:ind w:left="142" w:firstLine="709"/>
              <w:jc w:val="both"/>
              <w:rPr>
                <w:rFonts w:ascii="Times New Roman" w:hAnsi="Times New Roman" w:cs="Times New Roman"/>
                <w:sz w:val="24"/>
                <w:szCs w:val="24"/>
                <w:lang w:val="uk-UA"/>
              </w:rPr>
            </w:pPr>
            <w:r w:rsidRPr="00BA6023">
              <w:rPr>
                <w:rFonts w:ascii="Times New Roman" w:hAnsi="Times New Roman" w:cs="Times New Roman"/>
                <w:sz w:val="24"/>
                <w:szCs w:val="24"/>
                <w:lang w:val="uk-UA"/>
              </w:rPr>
              <w:t>0.3</w:t>
            </w:r>
          </w:p>
        </w:tc>
      </w:tr>
    </w:tbl>
    <w:p w14:paraId="007524EE" w14:textId="77777777" w:rsidR="000A42D2" w:rsidRPr="00BA6023" w:rsidRDefault="000A42D2" w:rsidP="00D47176">
      <w:pPr>
        <w:spacing w:after="0" w:line="240" w:lineRule="auto"/>
        <w:ind w:left="142" w:firstLine="709"/>
        <w:jc w:val="both"/>
        <w:rPr>
          <w:rFonts w:ascii="Times New Roman" w:hAnsi="Times New Roman" w:cs="Times New Roman"/>
          <w:sz w:val="28"/>
          <w:szCs w:val="28"/>
        </w:rPr>
      </w:pPr>
    </w:p>
    <w:p w14:paraId="29166F3E" w14:textId="77777777" w:rsidR="000A42D2" w:rsidRPr="00BA6023" w:rsidRDefault="000A42D2" w:rsidP="00D47176">
      <w:pPr>
        <w:spacing w:after="0" w:line="240" w:lineRule="auto"/>
        <w:ind w:left="142" w:firstLine="709"/>
        <w:jc w:val="both"/>
        <w:rPr>
          <w:rFonts w:ascii="Times New Roman" w:hAnsi="Times New Roman" w:cs="Times New Roman"/>
          <w:sz w:val="28"/>
          <w:szCs w:val="28"/>
        </w:rPr>
      </w:pPr>
      <w:r w:rsidRPr="00BA6023">
        <w:rPr>
          <w:rFonts w:ascii="Times New Roman" w:hAnsi="Times New Roman" w:cs="Times New Roman"/>
          <w:sz w:val="28"/>
          <w:szCs w:val="28"/>
        </w:rPr>
        <w:t xml:space="preserve">Для різних рівнів кореляції цих цінних паперів визначить максимальне та мінімальне значення стандартного відхилення портфелю та його очікувану дохідність. Інвестор відноситься до типу з середнім уникненням ризику, рівняння кривої байдужості першого рівня r = σ. </w:t>
      </w:r>
    </w:p>
    <w:p w14:paraId="5CB65A84" w14:textId="27BB51FA" w:rsidR="000A42D2" w:rsidRPr="00BA6023" w:rsidRDefault="000A42D2" w:rsidP="00D47176">
      <w:pPr>
        <w:spacing w:after="0" w:line="240" w:lineRule="auto"/>
        <w:ind w:left="142" w:firstLine="709"/>
        <w:jc w:val="both"/>
        <w:rPr>
          <w:rFonts w:ascii="Times New Roman" w:hAnsi="Times New Roman" w:cs="Times New Roman"/>
          <w:sz w:val="28"/>
          <w:szCs w:val="28"/>
        </w:rPr>
      </w:pPr>
      <w:r w:rsidRPr="00BA6023">
        <w:rPr>
          <w:rFonts w:ascii="Times New Roman" w:hAnsi="Times New Roman" w:cs="Times New Roman"/>
          <w:sz w:val="28"/>
          <w:szCs w:val="28"/>
        </w:rPr>
        <w:t>Визначить графічно, яким портфелям і при якому рівні кореляції доходності інвестор надасть перевагу порівняно з байдужістю першого</w:t>
      </w:r>
      <w:r w:rsidR="00836EAD" w:rsidRPr="00BA6023">
        <w:rPr>
          <w:rFonts w:ascii="Times New Roman" w:hAnsi="Times New Roman" w:cs="Times New Roman"/>
          <w:sz w:val="28"/>
          <w:szCs w:val="28"/>
        </w:rPr>
        <w:t>.</w:t>
      </w:r>
    </w:p>
    <w:p w14:paraId="5E69825E" w14:textId="77777777" w:rsidR="00836EAD" w:rsidRPr="00BA6023" w:rsidRDefault="00836EAD" w:rsidP="00D47176">
      <w:pPr>
        <w:spacing w:after="0" w:line="240" w:lineRule="auto"/>
        <w:ind w:left="142" w:firstLine="709"/>
        <w:jc w:val="both"/>
        <w:rPr>
          <w:rFonts w:ascii="Times New Roman" w:hAnsi="Times New Roman" w:cs="Times New Roman"/>
          <w:sz w:val="28"/>
          <w:szCs w:val="28"/>
        </w:rPr>
      </w:pPr>
    </w:p>
    <w:p w14:paraId="2C37FD7F" w14:textId="6DA9904F" w:rsidR="00836EAD" w:rsidRPr="00BA6023" w:rsidRDefault="00836EAD" w:rsidP="00836EAD">
      <w:pPr>
        <w:spacing w:after="0" w:line="240" w:lineRule="auto"/>
        <w:ind w:left="142" w:firstLine="709"/>
        <w:jc w:val="both"/>
        <w:rPr>
          <w:rFonts w:ascii="Times New Roman" w:hAnsi="Times New Roman" w:cs="Times New Roman"/>
          <w:sz w:val="28"/>
          <w:szCs w:val="28"/>
        </w:rPr>
      </w:pPr>
      <w:r w:rsidRPr="00BA6023">
        <w:rPr>
          <w:rFonts w:ascii="Times New Roman" w:hAnsi="Times New Roman" w:cs="Times New Roman"/>
          <w:b/>
          <w:bCs/>
          <w:sz w:val="28"/>
          <w:szCs w:val="28"/>
        </w:rPr>
        <w:t xml:space="preserve">Завдання </w:t>
      </w:r>
      <w:r w:rsidR="007F525F" w:rsidRPr="00BA6023">
        <w:rPr>
          <w:rFonts w:ascii="Times New Roman" w:hAnsi="Times New Roman" w:cs="Times New Roman"/>
          <w:b/>
          <w:bCs/>
          <w:sz w:val="28"/>
          <w:szCs w:val="28"/>
        </w:rPr>
        <w:t>5</w:t>
      </w:r>
      <w:r w:rsidRPr="00BA6023">
        <w:rPr>
          <w:rFonts w:ascii="Times New Roman" w:hAnsi="Times New Roman" w:cs="Times New Roman"/>
          <w:b/>
          <w:bCs/>
          <w:sz w:val="28"/>
          <w:szCs w:val="28"/>
        </w:rPr>
        <w:t>.</w:t>
      </w:r>
      <w:r w:rsidRPr="00BA6023">
        <w:rPr>
          <w:rFonts w:ascii="Times New Roman" w:hAnsi="Times New Roman" w:cs="Times New Roman"/>
          <w:sz w:val="28"/>
          <w:szCs w:val="28"/>
        </w:rPr>
        <w:t xml:space="preserve"> Портфель інвестора характеризується наступними даними.</w:t>
      </w:r>
    </w:p>
    <w:p w14:paraId="7B04C8E0" w14:textId="6613D16F" w:rsidR="00836EAD" w:rsidRPr="00BA6023" w:rsidRDefault="00836EAD" w:rsidP="00836EAD">
      <w:pPr>
        <w:spacing w:after="0" w:line="240" w:lineRule="auto"/>
        <w:ind w:left="142"/>
        <w:jc w:val="both"/>
        <w:rPr>
          <w:rFonts w:ascii="Times New Roman" w:hAnsi="Times New Roman" w:cs="Times New Roman"/>
          <w:sz w:val="28"/>
          <w:szCs w:val="28"/>
        </w:rPr>
      </w:pPr>
      <w:r w:rsidRPr="00BA6023">
        <w:rPr>
          <w:rFonts w:ascii="Times New Roman" w:hAnsi="Times New Roman" w:cs="Times New Roman"/>
          <w:sz w:val="28"/>
          <w:szCs w:val="28"/>
        </w:rPr>
        <w:t xml:space="preserve"> Вартість портфеля складає 200 000 грн. До складу портфеля входять цінні папери трьох компаній – А, В і С у наступній пропорції: компанії А – 50%; компанії В – 30%; компанії С – 20%. Цінні папери мають наступні ß- коефіцієнти: ßА = 0,6; ßв = 1,2; ßс = 0,95.</w:t>
      </w:r>
    </w:p>
    <w:p w14:paraId="019B2E1E" w14:textId="77777777" w:rsidR="00836EAD" w:rsidRPr="00BA6023" w:rsidRDefault="00836EAD" w:rsidP="00836EAD">
      <w:pPr>
        <w:spacing w:after="0" w:line="240" w:lineRule="auto"/>
        <w:ind w:left="142" w:firstLine="709"/>
        <w:jc w:val="both"/>
        <w:rPr>
          <w:rFonts w:ascii="Times New Roman" w:hAnsi="Times New Roman" w:cs="Times New Roman"/>
          <w:sz w:val="28"/>
          <w:szCs w:val="28"/>
        </w:rPr>
      </w:pPr>
      <w:r w:rsidRPr="00BA6023">
        <w:rPr>
          <w:rFonts w:ascii="Times New Roman" w:hAnsi="Times New Roman" w:cs="Times New Roman"/>
          <w:sz w:val="28"/>
          <w:szCs w:val="28"/>
        </w:rPr>
        <w:t xml:space="preserve">    Середня доходність фондового ринку дорівнює 12%. Доходність безризикових цінних паперів – 7%.</w:t>
      </w:r>
    </w:p>
    <w:p w14:paraId="3944E860" w14:textId="77777777" w:rsidR="00836EAD" w:rsidRPr="00BA6023" w:rsidRDefault="00836EAD" w:rsidP="00836EAD">
      <w:pPr>
        <w:spacing w:after="0" w:line="240" w:lineRule="auto"/>
        <w:ind w:left="142" w:firstLine="709"/>
        <w:jc w:val="both"/>
        <w:rPr>
          <w:rFonts w:ascii="Times New Roman" w:hAnsi="Times New Roman" w:cs="Times New Roman"/>
          <w:sz w:val="28"/>
          <w:szCs w:val="28"/>
        </w:rPr>
      </w:pPr>
      <w:r w:rsidRPr="00BA6023">
        <w:rPr>
          <w:rFonts w:ascii="Times New Roman" w:hAnsi="Times New Roman" w:cs="Times New Roman"/>
          <w:sz w:val="28"/>
          <w:szCs w:val="28"/>
        </w:rPr>
        <w:t>Завдання:</w:t>
      </w:r>
    </w:p>
    <w:p w14:paraId="23937C8D" w14:textId="77777777" w:rsidR="00836EAD" w:rsidRPr="00BA6023" w:rsidRDefault="00836EAD" w:rsidP="00836EAD">
      <w:pPr>
        <w:spacing w:after="0" w:line="240" w:lineRule="auto"/>
        <w:ind w:left="142" w:firstLine="709"/>
        <w:jc w:val="both"/>
        <w:rPr>
          <w:rFonts w:ascii="Times New Roman" w:hAnsi="Times New Roman" w:cs="Times New Roman"/>
          <w:sz w:val="28"/>
          <w:szCs w:val="28"/>
        </w:rPr>
      </w:pPr>
      <w:r w:rsidRPr="00BA6023">
        <w:rPr>
          <w:rFonts w:ascii="Times New Roman" w:hAnsi="Times New Roman" w:cs="Times New Roman"/>
          <w:sz w:val="28"/>
          <w:szCs w:val="28"/>
        </w:rPr>
        <w:t>1) обчислити ß – коефіцієнт і доходність інвестиційного портфеля;</w:t>
      </w:r>
    </w:p>
    <w:p w14:paraId="6C1DEBB6" w14:textId="77777777" w:rsidR="00836EAD" w:rsidRPr="00BA6023" w:rsidRDefault="00836EAD" w:rsidP="00836EAD">
      <w:pPr>
        <w:spacing w:after="0" w:line="240" w:lineRule="auto"/>
        <w:ind w:left="142" w:firstLine="709"/>
        <w:jc w:val="both"/>
        <w:rPr>
          <w:rFonts w:ascii="Times New Roman" w:hAnsi="Times New Roman" w:cs="Times New Roman"/>
          <w:sz w:val="28"/>
          <w:szCs w:val="28"/>
        </w:rPr>
      </w:pPr>
      <w:r w:rsidRPr="00BA6023">
        <w:rPr>
          <w:rFonts w:ascii="Times New Roman" w:hAnsi="Times New Roman" w:cs="Times New Roman"/>
          <w:sz w:val="28"/>
          <w:szCs w:val="28"/>
        </w:rPr>
        <w:t>2) як зміниться ß – коефіцієнт портфеля, якщо питома вага цінних паперів компанії В збільшиться на 10% при відповідному зменшенні питомої ваги цінних паперів компанії А?</w:t>
      </w:r>
    </w:p>
    <w:p w14:paraId="7C2EC810" w14:textId="52E891B0" w:rsidR="00836EAD" w:rsidRPr="00BA6023" w:rsidRDefault="00836EAD" w:rsidP="00836EAD">
      <w:pPr>
        <w:spacing w:after="0" w:line="240" w:lineRule="auto"/>
        <w:ind w:left="142" w:firstLine="709"/>
        <w:jc w:val="both"/>
        <w:rPr>
          <w:rFonts w:ascii="Times New Roman" w:hAnsi="Times New Roman" w:cs="Times New Roman"/>
          <w:sz w:val="28"/>
          <w:szCs w:val="28"/>
        </w:rPr>
      </w:pPr>
      <w:r w:rsidRPr="00BA6023">
        <w:rPr>
          <w:rFonts w:ascii="Times New Roman" w:hAnsi="Times New Roman" w:cs="Times New Roman"/>
          <w:sz w:val="28"/>
          <w:szCs w:val="28"/>
        </w:rPr>
        <w:t>3) як зміни, вказані у п.2, вплинуть на показники ризику і доходності інвестиційного портфеля?</w:t>
      </w:r>
    </w:p>
    <w:p w14:paraId="1A1A8882" w14:textId="77777777" w:rsidR="00370FCE" w:rsidRPr="00BA6023" w:rsidRDefault="00370FCE" w:rsidP="00370FCE">
      <w:pPr>
        <w:tabs>
          <w:tab w:val="left" w:pos="3360"/>
        </w:tabs>
        <w:spacing w:after="0" w:line="240" w:lineRule="auto"/>
        <w:ind w:firstLine="709"/>
        <w:jc w:val="both"/>
        <w:rPr>
          <w:rFonts w:ascii="Times New Roman" w:eastAsia="Times New Roman" w:hAnsi="Times New Roman" w:cs="Times New Roman"/>
          <w:sz w:val="24"/>
          <w:szCs w:val="24"/>
          <w:lang w:eastAsia="uk-UA"/>
        </w:rPr>
      </w:pPr>
    </w:p>
    <w:p w14:paraId="06F393A2" w14:textId="3D9BBEA9" w:rsidR="00DA18E7" w:rsidRPr="00BA6023" w:rsidRDefault="00370FCE" w:rsidP="00370FCE">
      <w:pPr>
        <w:tabs>
          <w:tab w:val="left" w:pos="3360"/>
        </w:tabs>
        <w:spacing w:after="0" w:line="240" w:lineRule="auto"/>
        <w:ind w:firstLine="709"/>
        <w:jc w:val="both"/>
        <w:rPr>
          <w:rFonts w:ascii="Times New Roman" w:hAnsi="Times New Roman" w:cs="Times New Roman"/>
          <w:bCs/>
          <w:iCs/>
          <w:color w:val="000000"/>
          <w:sz w:val="28"/>
          <w:szCs w:val="28"/>
        </w:rPr>
      </w:pPr>
      <w:r w:rsidRPr="00BA6023">
        <w:rPr>
          <w:rFonts w:ascii="Times New Roman" w:hAnsi="Times New Roman" w:cs="Times New Roman"/>
          <w:b/>
          <w:i/>
          <w:noProof/>
          <w:color w:val="000000"/>
          <w:sz w:val="28"/>
          <w:szCs w:val="28"/>
        </w:rPr>
        <w:drawing>
          <wp:inline distT="0" distB="0" distL="0" distR="0" wp14:anchorId="24D6C688" wp14:editId="5E8B1858">
            <wp:extent cx="357411" cy="309424"/>
            <wp:effectExtent l="0" t="0" r="0" b="0"/>
            <wp:docPr id="1106321072" name="image3.png" descr="Зображення, що містить книга, текст, канцтовари, у приміщенні&#10;&#10;Автоматично згенерований оп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5" name="image3.png" descr="Зображення, що містить книга, текст, канцтовари, у приміщенні&#10;&#10;Автоматично згенерований опис"/>
                    <pic:cNvPicPr/>
                  </pic:nvPicPr>
                  <pic:blipFill>
                    <a:blip r:embed="rId11" cstate="print"/>
                    <a:stretch>
                      <a:fillRect/>
                    </a:stretch>
                  </pic:blipFill>
                  <pic:spPr>
                    <a:xfrm>
                      <a:off x="0" y="0"/>
                      <a:ext cx="357411" cy="309424"/>
                    </a:xfrm>
                    <a:prstGeom prst="rect">
                      <a:avLst/>
                    </a:prstGeom>
                  </pic:spPr>
                </pic:pic>
              </a:graphicData>
            </a:graphic>
          </wp:inline>
        </w:drawing>
      </w:r>
      <w:r w:rsidRPr="00BA6023">
        <w:rPr>
          <w:rFonts w:ascii="Times New Roman" w:hAnsi="Times New Roman" w:cs="Times New Roman"/>
          <w:b/>
          <w:i/>
          <w:color w:val="000000"/>
          <w:sz w:val="28"/>
          <w:szCs w:val="28"/>
        </w:rPr>
        <w:t xml:space="preserve">  Рекомендована література: </w:t>
      </w:r>
      <w:r w:rsidRPr="00BA6023">
        <w:rPr>
          <w:rFonts w:ascii="Times New Roman" w:hAnsi="Times New Roman" w:cs="Times New Roman"/>
          <w:bCs/>
          <w:iCs/>
          <w:color w:val="000000"/>
          <w:sz w:val="28"/>
          <w:szCs w:val="28"/>
        </w:rPr>
        <w:t xml:space="preserve">основна [1, 2, </w:t>
      </w:r>
      <w:r w:rsidR="00277FE5" w:rsidRPr="00BA6023">
        <w:rPr>
          <w:rFonts w:ascii="Times New Roman" w:hAnsi="Times New Roman" w:cs="Times New Roman"/>
          <w:bCs/>
          <w:iCs/>
          <w:color w:val="000000"/>
          <w:sz w:val="28"/>
          <w:szCs w:val="28"/>
        </w:rPr>
        <w:t xml:space="preserve">4, </w:t>
      </w:r>
      <w:r w:rsidRPr="00BA6023">
        <w:rPr>
          <w:rFonts w:ascii="Times New Roman" w:hAnsi="Times New Roman" w:cs="Times New Roman"/>
          <w:bCs/>
          <w:iCs/>
          <w:color w:val="000000"/>
          <w:sz w:val="28"/>
          <w:szCs w:val="28"/>
        </w:rPr>
        <w:t>5],   додаткова [1, 2, 7</w:t>
      </w:r>
      <w:r w:rsidR="00277FE5" w:rsidRPr="00BA6023">
        <w:rPr>
          <w:rFonts w:ascii="Times New Roman" w:hAnsi="Times New Roman" w:cs="Times New Roman"/>
          <w:bCs/>
          <w:iCs/>
          <w:color w:val="000000"/>
          <w:sz w:val="28"/>
          <w:szCs w:val="28"/>
        </w:rPr>
        <w:t>, 13, 21</w:t>
      </w:r>
      <w:r w:rsidRPr="00BA6023">
        <w:rPr>
          <w:rFonts w:ascii="Times New Roman" w:hAnsi="Times New Roman" w:cs="Times New Roman"/>
          <w:bCs/>
          <w:iCs/>
          <w:color w:val="000000"/>
          <w:sz w:val="28"/>
          <w:szCs w:val="28"/>
        </w:rPr>
        <w:t>]</w:t>
      </w:r>
      <w:r w:rsidR="00277FE5" w:rsidRPr="00BA6023">
        <w:rPr>
          <w:rFonts w:ascii="Times New Roman" w:hAnsi="Times New Roman" w:cs="Times New Roman"/>
          <w:bCs/>
          <w:iCs/>
          <w:color w:val="000000"/>
          <w:sz w:val="28"/>
          <w:szCs w:val="28"/>
        </w:rPr>
        <w:t>.</w:t>
      </w:r>
    </w:p>
    <w:p w14:paraId="1AEE2094" w14:textId="77777777" w:rsidR="00DA18E7" w:rsidRPr="00BA6023" w:rsidRDefault="00DA18E7">
      <w:pPr>
        <w:spacing w:after="200" w:line="276" w:lineRule="auto"/>
        <w:rPr>
          <w:rFonts w:ascii="Times New Roman" w:hAnsi="Times New Roman" w:cs="Times New Roman"/>
          <w:bCs/>
          <w:iCs/>
          <w:color w:val="000000"/>
          <w:sz w:val="28"/>
          <w:szCs w:val="28"/>
        </w:rPr>
      </w:pPr>
      <w:r w:rsidRPr="00BA6023">
        <w:rPr>
          <w:rFonts w:ascii="Times New Roman" w:hAnsi="Times New Roman" w:cs="Times New Roman"/>
          <w:bCs/>
          <w:iCs/>
          <w:color w:val="000000"/>
          <w:sz w:val="28"/>
          <w:szCs w:val="28"/>
        </w:rPr>
        <w:br w:type="page"/>
      </w:r>
    </w:p>
    <w:p w14:paraId="65EC8449" w14:textId="77777777" w:rsidR="00370FCE" w:rsidRPr="00BA6023" w:rsidRDefault="00370FCE" w:rsidP="00370FCE">
      <w:pPr>
        <w:tabs>
          <w:tab w:val="left" w:pos="3360"/>
        </w:tabs>
        <w:spacing w:after="0" w:line="240" w:lineRule="auto"/>
        <w:ind w:firstLine="709"/>
        <w:jc w:val="both"/>
        <w:rPr>
          <w:rFonts w:ascii="Times New Roman" w:eastAsia="Times New Roman" w:hAnsi="Times New Roman" w:cs="Times New Roman"/>
          <w:sz w:val="28"/>
          <w:szCs w:val="28"/>
          <w:lang w:eastAsia="uk-UA"/>
        </w:rPr>
      </w:pPr>
    </w:p>
    <w:p w14:paraId="4F924599" w14:textId="05D40072" w:rsidR="00846DF8" w:rsidRPr="00BA6023" w:rsidRDefault="009769E5" w:rsidP="00B72F24">
      <w:pPr>
        <w:spacing w:after="200" w:line="276" w:lineRule="auto"/>
        <w:jc w:val="center"/>
        <w:rPr>
          <w:rFonts w:ascii="Times New Roman" w:eastAsia="Droid Sans Fallback" w:hAnsi="Times New Roman" w:cs="Times New Roman"/>
          <w:b/>
          <w:sz w:val="28"/>
          <w:szCs w:val="28"/>
          <w:lang w:eastAsia="zh-CN" w:bidi="hi-IN"/>
        </w:rPr>
      </w:pPr>
      <w:r w:rsidRPr="00BA6023">
        <w:rPr>
          <w:rFonts w:ascii="Times New Roman" w:eastAsia="Calibri" w:hAnsi="Times New Roman" w:cs="Times New Roman"/>
          <w:b/>
          <w:bCs/>
          <w:noProof/>
          <w:kern w:val="0"/>
          <w:sz w:val="28"/>
          <w:szCs w:val="28"/>
        </w:rPr>
        <mc:AlternateContent>
          <mc:Choice Requires="wps">
            <w:drawing>
              <wp:anchor distT="0" distB="0" distL="114300" distR="114300" simplePos="0" relativeHeight="251773952" behindDoc="0" locked="0" layoutInCell="1" allowOverlap="1" wp14:anchorId="340B9A4F" wp14:editId="143E29D3">
                <wp:simplePos x="0" y="0"/>
                <wp:positionH relativeFrom="column">
                  <wp:posOffset>281354</wp:posOffset>
                </wp:positionH>
                <wp:positionV relativeFrom="paragraph">
                  <wp:posOffset>-229919</wp:posOffset>
                </wp:positionV>
                <wp:extent cx="733425" cy="723900"/>
                <wp:effectExtent l="76200" t="76200" r="9525" b="0"/>
                <wp:wrapNone/>
                <wp:docPr id="2067850374" name="Прямокутник: загнутий кут 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3425" cy="723900"/>
                        </a:xfrm>
                        <a:prstGeom prst="foldedCorner">
                          <a:avLst>
                            <a:gd name="adj" fmla="val 12500"/>
                          </a:avLst>
                        </a:prstGeom>
                        <a:solidFill>
                          <a:srgbClr val="EEECE1"/>
                        </a:solidFill>
                        <a:ln w="9525">
                          <a:solidFill>
                            <a:srgbClr val="000000"/>
                          </a:solidFill>
                          <a:round/>
                          <a:headEnd/>
                          <a:tailEnd/>
                        </a:ln>
                        <a:effectLst>
                          <a:outerShdw dist="107763" dir="13500000" algn="ctr" rotWithShape="0">
                            <a:srgbClr val="808080">
                              <a:alpha val="50000"/>
                            </a:srgbClr>
                          </a:outerShdw>
                        </a:effectLst>
                      </wps:spPr>
                      <wps:txbx>
                        <w:txbxContent>
                          <w:p w14:paraId="2FA8CAB5" w14:textId="59D3C058" w:rsidR="00814BEF" w:rsidRPr="00BA6023" w:rsidRDefault="00814BEF" w:rsidP="009769E5">
                            <w:pPr>
                              <w:rPr>
                                <w:rFonts w:ascii="Arial Black" w:hAnsi="Arial Black" w:cs="Cambria"/>
                                <w:sz w:val="56"/>
                                <w:szCs w:val="56"/>
                              </w:rPr>
                            </w:pPr>
                            <w:r w:rsidRPr="00BA6023">
                              <w:rPr>
                                <w:rFonts w:ascii="Arial Black" w:hAnsi="Arial Black" w:cs="Cambria"/>
                                <w:sz w:val="28"/>
                                <w:szCs w:val="28"/>
                              </w:rPr>
                              <w:t xml:space="preserve">    </w:t>
                            </w:r>
                            <w:r w:rsidRPr="00BA6023">
                              <w:rPr>
                                <w:rFonts w:ascii="Arial Black" w:hAnsi="Arial Black" w:cs="Cambria"/>
                                <w:sz w:val="56"/>
                                <w:szCs w:val="56"/>
                              </w:rPr>
                              <w:t>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0B9A4F" id="_x0000_s1076" type="#_x0000_t65" style="position:absolute;left:0;text-align:left;margin-left:22.15pt;margin-top:-18.1pt;width:57.75pt;height:57pt;z-index:251773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" fillcolor="#eeece1">
                <v:shadow on="t" opacity=".5" offset="-6pt,-6pt"/>
                <v:textbox>
                  <w:txbxContent>
                    <w:p w14:paraId="2FA8CAB5" w14:textId="59D3C058" w:rsidR="00814BEF" w:rsidRPr="00BA6023" w:rsidRDefault="00814BEF" w:rsidP="009769E5">
                      <w:pPr>
                        <w:rPr>
                          <w:rFonts w:ascii="Arial Black" w:hAnsi="Arial Black" w:cs="Cambria"/>
                          <w:sz w:val="56"/>
                          <w:szCs w:val="56"/>
                        </w:rPr>
                      </w:pPr>
                      <w:r w:rsidRPr="00BA6023">
                        <w:rPr>
                          <w:rFonts w:ascii="Arial Black" w:hAnsi="Arial Black" w:cs="Cambria"/>
                          <w:sz w:val="28"/>
                          <w:szCs w:val="28"/>
                        </w:rPr>
                        <w:t xml:space="preserve">    </w:t>
                      </w:r>
                      <w:r w:rsidRPr="00BA6023">
                        <w:rPr>
                          <w:rFonts w:ascii="Arial Black" w:hAnsi="Arial Black" w:cs="Cambria"/>
                          <w:sz w:val="56"/>
                          <w:szCs w:val="56"/>
                        </w:rPr>
                        <w:t>6</w:t>
                      </w:r>
                    </w:p>
                  </w:txbxContent>
                </v:textbox>
              </v:shape>
            </w:pict>
          </mc:Fallback>
        </mc:AlternateContent>
      </w:r>
      <w:r w:rsidR="00846DF8" w:rsidRPr="00BA6023">
        <w:rPr>
          <w:rFonts w:ascii="Times New Roman" w:eastAsia="Droid Sans Fallback" w:hAnsi="Times New Roman" w:cs="Times New Roman"/>
          <w:b/>
          <w:sz w:val="28"/>
          <w:szCs w:val="28"/>
          <w:lang w:eastAsia="zh-CN" w:bidi="hi-IN"/>
        </w:rPr>
        <w:t>Змістовий модуль 6</w:t>
      </w:r>
    </w:p>
    <w:p w14:paraId="3984D25A" w14:textId="77777777" w:rsidR="004F7CDF" w:rsidRPr="00BA6023" w:rsidRDefault="001A3705" w:rsidP="00846DF8">
      <w:pPr>
        <w:spacing w:after="0" w:line="240" w:lineRule="auto"/>
        <w:ind w:firstLine="709"/>
        <w:jc w:val="center"/>
        <w:rPr>
          <w:rFonts w:ascii="Times New Roman" w:eastAsia="Droid Sans Fallback" w:hAnsi="Times New Roman" w:cs="Times New Roman"/>
          <w:b/>
          <w:sz w:val="28"/>
          <w:szCs w:val="28"/>
          <w:lang w:eastAsia="zh-CN" w:bidi="hi-IN"/>
        </w:rPr>
      </w:pPr>
      <w:r w:rsidRPr="00BA6023">
        <w:rPr>
          <w:rFonts w:ascii="Times New Roman" w:eastAsia="Droid Sans Fallback" w:hAnsi="Times New Roman" w:cs="Times New Roman"/>
          <w:b/>
          <w:sz w:val="28"/>
          <w:szCs w:val="28"/>
          <w:lang w:eastAsia="zh-CN" w:bidi="hi-IN"/>
        </w:rPr>
        <w:t>СУЧАСНИЙ СТАН СВІТОВИХ ФОНДОВИХ РИНКІВ</w:t>
      </w:r>
    </w:p>
    <w:p w14:paraId="316C15C3" w14:textId="77777777" w:rsidR="00C03605" w:rsidRPr="00BA6023" w:rsidRDefault="00C03605" w:rsidP="00846DF8">
      <w:pPr>
        <w:spacing w:after="0" w:line="240" w:lineRule="auto"/>
        <w:ind w:firstLine="709"/>
        <w:jc w:val="center"/>
        <w:rPr>
          <w:rFonts w:ascii="Times New Roman" w:eastAsia="Droid Sans Fallback" w:hAnsi="Times New Roman" w:cs="Times New Roman"/>
          <w:bCs/>
          <w:sz w:val="28"/>
          <w:szCs w:val="28"/>
          <w:lang w:eastAsia="zh-CN" w:bidi="hi-IN"/>
        </w:rPr>
      </w:pPr>
    </w:p>
    <w:p w14:paraId="7A064813" w14:textId="0B7A5743" w:rsidR="00C03605" w:rsidRPr="00BA6023" w:rsidRDefault="009769E5" w:rsidP="009769E5">
      <w:pPr>
        <w:spacing w:after="0" w:line="240" w:lineRule="auto"/>
        <w:ind w:firstLine="709"/>
        <w:jc w:val="both"/>
        <w:rPr>
          <w:rFonts w:ascii="Times New Roman" w:eastAsia="Droid Sans Fallback" w:hAnsi="Times New Roman" w:cs="Times New Roman"/>
          <w:bCs/>
          <w:sz w:val="28"/>
          <w:szCs w:val="28"/>
          <w:lang w:eastAsia="zh-CN" w:bidi="hi-IN"/>
        </w:rPr>
      </w:pPr>
      <w:r w:rsidRPr="00BA6023">
        <w:rPr>
          <w:rFonts w:ascii="Times New Roman" w:eastAsia="Droid Sans Fallback" w:hAnsi="Times New Roman" w:cs="Times New Roman"/>
          <w:b/>
          <w:i/>
          <w:iCs/>
          <w:sz w:val="28"/>
          <w:szCs w:val="28"/>
          <w:lang w:eastAsia="zh-CN" w:bidi="hi-IN"/>
        </w:rPr>
        <w:t>Мета вивчення</w:t>
      </w:r>
      <w:r w:rsidRPr="00BA6023">
        <w:rPr>
          <w:rFonts w:ascii="Times New Roman" w:eastAsia="Droid Sans Fallback" w:hAnsi="Times New Roman" w:cs="Times New Roman"/>
          <w:bCs/>
          <w:sz w:val="28"/>
          <w:szCs w:val="28"/>
          <w:lang w:eastAsia="zh-CN" w:bidi="hi-IN"/>
        </w:rPr>
        <w:t xml:space="preserve">: </w:t>
      </w:r>
      <w:r w:rsidR="00F52151" w:rsidRPr="00BA6023">
        <w:rPr>
          <w:rFonts w:ascii="Times New Roman" w:eastAsia="Droid Sans Fallback" w:hAnsi="Times New Roman" w:cs="Times New Roman"/>
          <w:bCs/>
          <w:sz w:val="28"/>
          <w:szCs w:val="28"/>
          <w:lang w:eastAsia="zh-CN" w:bidi="hi-IN"/>
        </w:rPr>
        <w:t xml:space="preserve">отримати уявлення про сучасний стан світових фондових ринків, їх динаміку та моделі й підходи щодо </w:t>
      </w:r>
      <w:r w:rsidR="007673F8" w:rsidRPr="00BA6023">
        <w:rPr>
          <w:rFonts w:ascii="Times New Roman" w:eastAsia="Droid Sans Fallback" w:hAnsi="Times New Roman" w:cs="Times New Roman"/>
          <w:bCs/>
          <w:sz w:val="28"/>
          <w:szCs w:val="28"/>
          <w:lang w:eastAsia="zh-CN" w:bidi="hi-IN"/>
        </w:rPr>
        <w:t>їх</w:t>
      </w:r>
      <w:r w:rsidR="00F52151" w:rsidRPr="00BA6023">
        <w:rPr>
          <w:rFonts w:ascii="Times New Roman" w:eastAsia="Droid Sans Fallback" w:hAnsi="Times New Roman" w:cs="Times New Roman"/>
          <w:bCs/>
          <w:sz w:val="28"/>
          <w:szCs w:val="28"/>
          <w:lang w:eastAsia="zh-CN" w:bidi="hi-IN"/>
        </w:rPr>
        <w:t xml:space="preserve"> регулювання; навчити проводити порівняльний аналіз діяльності провідних фондових бірж, застосування фінансових показників та розуміння їх економічної сутності.</w:t>
      </w:r>
    </w:p>
    <w:p w14:paraId="3786A362" w14:textId="77777777" w:rsidR="00846DF8" w:rsidRPr="00BA6023" w:rsidRDefault="00846DF8" w:rsidP="007F5CC4">
      <w:pPr>
        <w:spacing w:after="0" w:line="240" w:lineRule="auto"/>
        <w:ind w:firstLine="709"/>
        <w:jc w:val="both"/>
        <w:rPr>
          <w:rFonts w:ascii="Times New Roman" w:eastAsia="Times New Roman" w:hAnsi="Times New Roman" w:cs="Times New Roman"/>
          <w:sz w:val="28"/>
          <w:szCs w:val="28"/>
          <w:lang w:eastAsia="uk-UA"/>
        </w:rPr>
      </w:pPr>
    </w:p>
    <w:p w14:paraId="54A88E04" w14:textId="60567FF8" w:rsidR="009769E5" w:rsidRPr="00BA6023" w:rsidRDefault="009769E5" w:rsidP="001F2E34">
      <w:pPr>
        <w:spacing w:after="0" w:line="240" w:lineRule="auto"/>
        <w:ind w:firstLine="709"/>
        <w:jc w:val="center"/>
        <w:rPr>
          <w:rFonts w:ascii="Times New Roman" w:eastAsia="Times New Roman" w:hAnsi="Times New Roman" w:cs="Times New Roman"/>
          <w:b/>
          <w:bCs/>
          <w:sz w:val="28"/>
          <w:szCs w:val="28"/>
          <w:lang w:eastAsia="uk-UA"/>
        </w:rPr>
      </w:pPr>
      <w:r w:rsidRPr="00BA6023">
        <w:rPr>
          <w:rFonts w:ascii="Times New Roman" w:eastAsia="Times New Roman" w:hAnsi="Times New Roman" w:cs="Times New Roman"/>
          <w:b/>
          <w:bCs/>
          <w:sz w:val="28"/>
          <w:szCs w:val="28"/>
          <w:lang w:eastAsia="uk-UA"/>
        </w:rPr>
        <w:t>План</w:t>
      </w:r>
    </w:p>
    <w:p w14:paraId="4336B487" w14:textId="1B4D59EE" w:rsidR="00004F2B" w:rsidRPr="00BA6023" w:rsidRDefault="00004F2B">
      <w:pPr>
        <w:pStyle w:val="a6"/>
        <w:numPr>
          <w:ilvl w:val="1"/>
          <w:numId w:val="2"/>
        </w:numPr>
        <w:tabs>
          <w:tab w:val="left" w:pos="1134"/>
        </w:tabs>
        <w:spacing w:after="0" w:line="240" w:lineRule="auto"/>
        <w:ind w:left="709" w:firstLine="0"/>
        <w:jc w:val="both"/>
        <w:outlineLvl w:val="0"/>
        <w:rPr>
          <w:rFonts w:ascii="Times New Roman" w:hAnsi="Times New Roman" w:cs="Times New Roman"/>
          <w:color w:val="000000" w:themeColor="text1"/>
          <w:sz w:val="28"/>
          <w:szCs w:val="28"/>
        </w:rPr>
      </w:pPr>
      <w:bookmarkStart w:id="41" w:name="_Hlk173497374"/>
      <w:r w:rsidRPr="00BA6023">
        <w:rPr>
          <w:rFonts w:ascii="Times New Roman" w:hAnsi="Times New Roman" w:cs="Times New Roman"/>
          <w:color w:val="000000" w:themeColor="text1"/>
          <w:sz w:val="28"/>
          <w:szCs w:val="28"/>
        </w:rPr>
        <w:t>Сучасний стан фондового ринку України</w:t>
      </w:r>
      <w:r w:rsidR="008D6CC7" w:rsidRPr="00BA6023">
        <w:rPr>
          <w:rFonts w:ascii="Times New Roman" w:hAnsi="Times New Roman" w:cs="Times New Roman"/>
          <w:color w:val="000000" w:themeColor="text1"/>
          <w:sz w:val="28"/>
          <w:szCs w:val="28"/>
        </w:rPr>
        <w:t>.</w:t>
      </w:r>
    </w:p>
    <w:p w14:paraId="6D370B95" w14:textId="017FB377" w:rsidR="001F2E34" w:rsidRPr="00BA6023" w:rsidRDefault="001F2E34">
      <w:pPr>
        <w:pStyle w:val="a6"/>
        <w:numPr>
          <w:ilvl w:val="1"/>
          <w:numId w:val="2"/>
        </w:numPr>
        <w:tabs>
          <w:tab w:val="left" w:pos="1134"/>
        </w:tabs>
        <w:spacing w:after="0" w:line="240" w:lineRule="auto"/>
        <w:ind w:left="709" w:firstLine="0"/>
        <w:jc w:val="both"/>
        <w:outlineLvl w:val="0"/>
        <w:rPr>
          <w:rFonts w:ascii="Times New Roman" w:hAnsi="Times New Roman" w:cs="Times New Roman"/>
          <w:color w:val="000000" w:themeColor="text1"/>
          <w:sz w:val="28"/>
          <w:szCs w:val="28"/>
        </w:rPr>
      </w:pPr>
      <w:r w:rsidRPr="00BA6023">
        <w:rPr>
          <w:rFonts w:ascii="Times New Roman" w:hAnsi="Times New Roman" w:cs="Times New Roman"/>
          <w:color w:val="000000" w:themeColor="text1"/>
          <w:sz w:val="28"/>
          <w:szCs w:val="28"/>
        </w:rPr>
        <w:t>Регулювання фондового ринку: проблеми та перспективи</w:t>
      </w:r>
      <w:r w:rsidR="008D6CC7" w:rsidRPr="00BA6023">
        <w:rPr>
          <w:rFonts w:ascii="Times New Roman" w:hAnsi="Times New Roman" w:cs="Times New Roman"/>
          <w:color w:val="000000" w:themeColor="text1"/>
          <w:sz w:val="28"/>
          <w:szCs w:val="28"/>
        </w:rPr>
        <w:t>.</w:t>
      </w:r>
    </w:p>
    <w:bookmarkEnd w:id="41"/>
    <w:p w14:paraId="24B8754A" w14:textId="1B1491F5" w:rsidR="00511D3E" w:rsidRPr="00BA6023" w:rsidRDefault="001F2E34" w:rsidP="001F2E34">
      <w:pPr>
        <w:spacing w:after="0" w:line="240" w:lineRule="auto"/>
        <w:ind w:left="709"/>
        <w:jc w:val="both"/>
        <w:rPr>
          <w:rFonts w:ascii="Times New Roman" w:hAnsi="Times New Roman" w:cs="Times New Roman"/>
          <w:color w:val="000000" w:themeColor="text1"/>
          <w:sz w:val="28"/>
          <w:szCs w:val="28"/>
        </w:rPr>
      </w:pPr>
      <w:r w:rsidRPr="00BA6023">
        <w:rPr>
          <w:rFonts w:ascii="Times New Roman" w:hAnsi="Times New Roman" w:cs="Times New Roman"/>
          <w:color w:val="000000" w:themeColor="text1"/>
          <w:sz w:val="28"/>
          <w:szCs w:val="28"/>
        </w:rPr>
        <w:t>6.3 Моделі регулювання фондового ринку</w:t>
      </w:r>
      <w:r w:rsidR="008D6CC7" w:rsidRPr="00BA6023">
        <w:rPr>
          <w:rFonts w:ascii="Times New Roman" w:hAnsi="Times New Roman" w:cs="Times New Roman"/>
          <w:color w:val="000000" w:themeColor="text1"/>
          <w:sz w:val="28"/>
          <w:szCs w:val="28"/>
        </w:rPr>
        <w:t>.</w:t>
      </w:r>
    </w:p>
    <w:p w14:paraId="738463AA" w14:textId="03B9AAE5" w:rsidR="001F2E34" w:rsidRPr="00BA6023" w:rsidRDefault="001F2E34" w:rsidP="001F2E34">
      <w:pPr>
        <w:spacing w:after="0" w:line="240" w:lineRule="auto"/>
        <w:ind w:left="709"/>
        <w:jc w:val="both"/>
        <w:rPr>
          <w:rFonts w:ascii="Times New Roman" w:hAnsi="Times New Roman" w:cs="Times New Roman"/>
          <w:color w:val="000000" w:themeColor="text1"/>
          <w:sz w:val="28"/>
          <w:szCs w:val="28"/>
        </w:rPr>
      </w:pPr>
      <w:r w:rsidRPr="00BA6023">
        <w:rPr>
          <w:rFonts w:ascii="Times New Roman" w:hAnsi="Times New Roman" w:cs="Times New Roman"/>
          <w:color w:val="000000" w:themeColor="text1"/>
          <w:sz w:val="28"/>
          <w:szCs w:val="28"/>
        </w:rPr>
        <w:t>6.4 Регулювання фондового ринку США та ЄС</w:t>
      </w:r>
      <w:r w:rsidR="008D6CC7" w:rsidRPr="00BA6023">
        <w:rPr>
          <w:rFonts w:ascii="Times New Roman" w:hAnsi="Times New Roman" w:cs="Times New Roman"/>
          <w:color w:val="000000" w:themeColor="text1"/>
          <w:sz w:val="28"/>
          <w:szCs w:val="28"/>
        </w:rPr>
        <w:t>.</w:t>
      </w:r>
    </w:p>
    <w:p w14:paraId="237DD02C" w14:textId="77777777" w:rsidR="001F2E34" w:rsidRPr="00BA6023" w:rsidRDefault="001F2E34" w:rsidP="001F2E34">
      <w:pPr>
        <w:spacing w:after="0" w:line="240" w:lineRule="auto"/>
        <w:ind w:left="709"/>
        <w:jc w:val="both"/>
        <w:rPr>
          <w:rFonts w:ascii="Times New Roman" w:hAnsi="Times New Roman" w:cs="Times New Roman"/>
          <w:color w:val="000000" w:themeColor="text1"/>
          <w:sz w:val="28"/>
          <w:szCs w:val="28"/>
        </w:rPr>
      </w:pPr>
    </w:p>
    <w:p w14:paraId="02CBCACE" w14:textId="074DB3EB" w:rsidR="009769E5" w:rsidRPr="00BA6023" w:rsidRDefault="009769E5" w:rsidP="001A3705">
      <w:pPr>
        <w:spacing w:after="0" w:line="240" w:lineRule="auto"/>
        <w:ind w:firstLine="709"/>
        <w:jc w:val="both"/>
        <w:rPr>
          <w:rFonts w:ascii="Times New Roman" w:eastAsia="Calibri" w:hAnsi="Times New Roman" w:cs="Times New Roman"/>
          <w:kern w:val="0"/>
          <w:sz w:val="28"/>
          <w:szCs w:val="28"/>
          <w:lang w:eastAsia="ru-RU"/>
        </w:rPr>
      </w:pPr>
      <w:r w:rsidRPr="00BA6023">
        <w:rPr>
          <w:rFonts w:ascii="Times New Roman" w:eastAsia="Calibri" w:hAnsi="Times New Roman" w:cs="Times New Roman"/>
          <w:b/>
          <w:bCs/>
          <w:i/>
          <w:iCs/>
          <w:kern w:val="0"/>
          <w:sz w:val="28"/>
          <w:szCs w:val="28"/>
          <w:lang w:eastAsia="ru-RU"/>
        </w:rPr>
        <w:t xml:space="preserve">Основні терміни та поняття: </w:t>
      </w:r>
      <w:r w:rsidR="00F52151" w:rsidRPr="00BA6023">
        <w:rPr>
          <w:rFonts w:ascii="Times New Roman" w:eastAsia="Calibri" w:hAnsi="Times New Roman" w:cs="Times New Roman"/>
          <w:kern w:val="0"/>
          <w:sz w:val="28"/>
          <w:szCs w:val="28"/>
          <w:lang w:eastAsia="ru-RU"/>
        </w:rPr>
        <w:t xml:space="preserve">фондова біржа, регулювання фондового ринку, </w:t>
      </w:r>
      <w:r w:rsidR="00F52151" w:rsidRPr="00BA6023">
        <w:rPr>
          <w:rFonts w:ascii="Times New Roman" w:eastAsia="Times New Roman" w:hAnsi="Times New Roman" w:cs="Times New Roman"/>
          <w:sz w:val="28"/>
          <w:szCs w:val="24"/>
        </w:rPr>
        <w:t>субброкер, андерайтер, саморегулятори фондового ринку, квазірегулятори, лістинг.</w:t>
      </w:r>
    </w:p>
    <w:p w14:paraId="05906473" w14:textId="77777777" w:rsidR="009769E5" w:rsidRPr="00BA6023" w:rsidRDefault="009769E5" w:rsidP="001A3705">
      <w:pPr>
        <w:spacing w:after="0" w:line="240" w:lineRule="auto"/>
        <w:ind w:firstLine="709"/>
        <w:jc w:val="both"/>
        <w:rPr>
          <w:rFonts w:ascii="Times New Roman" w:eastAsia="Calibri" w:hAnsi="Times New Roman" w:cs="Times New Roman"/>
          <w:kern w:val="0"/>
          <w:sz w:val="28"/>
          <w:szCs w:val="28"/>
          <w:lang w:eastAsia="ru-RU"/>
        </w:rPr>
      </w:pPr>
    </w:p>
    <w:p w14:paraId="5067D22A" w14:textId="5A5C47F1" w:rsidR="009769E5" w:rsidRPr="00BA6023" w:rsidRDefault="009769E5">
      <w:pPr>
        <w:pStyle w:val="a6"/>
        <w:numPr>
          <w:ilvl w:val="1"/>
          <w:numId w:val="46"/>
        </w:numPr>
        <w:spacing w:after="0" w:line="240" w:lineRule="auto"/>
        <w:jc w:val="center"/>
        <w:outlineLvl w:val="0"/>
        <w:rPr>
          <w:rFonts w:ascii="Times New Roman" w:hAnsi="Times New Roman" w:cs="Times New Roman"/>
          <w:b/>
          <w:bCs/>
          <w:color w:val="000000" w:themeColor="text1"/>
          <w:sz w:val="28"/>
          <w:szCs w:val="28"/>
        </w:rPr>
      </w:pPr>
      <w:r w:rsidRPr="00BA6023">
        <w:rPr>
          <w:rFonts w:ascii="Times New Roman" w:hAnsi="Times New Roman" w:cs="Times New Roman"/>
          <w:b/>
          <w:bCs/>
          <w:color w:val="000000" w:themeColor="text1"/>
          <w:sz w:val="28"/>
          <w:szCs w:val="28"/>
        </w:rPr>
        <w:t>Сучасний стан фондового ринку України</w:t>
      </w:r>
    </w:p>
    <w:p w14:paraId="7BBF797B" w14:textId="77777777" w:rsidR="009769E5" w:rsidRPr="00BA6023" w:rsidRDefault="009769E5" w:rsidP="001A3705">
      <w:pPr>
        <w:spacing w:after="0" w:line="240" w:lineRule="auto"/>
        <w:ind w:firstLine="709"/>
        <w:jc w:val="both"/>
        <w:rPr>
          <w:rFonts w:ascii="Times New Roman" w:hAnsi="Times New Roman" w:cs="Times New Roman"/>
          <w:color w:val="000000" w:themeColor="text1"/>
          <w:sz w:val="28"/>
          <w:szCs w:val="28"/>
        </w:rPr>
      </w:pPr>
    </w:p>
    <w:p w14:paraId="53784DFB" w14:textId="45BA354A" w:rsidR="00004F2B" w:rsidRPr="00BA6023" w:rsidRDefault="00004F2B" w:rsidP="001A3705">
      <w:pPr>
        <w:spacing w:after="0" w:line="240" w:lineRule="auto"/>
        <w:ind w:firstLine="709"/>
        <w:jc w:val="both"/>
        <w:rPr>
          <w:rFonts w:ascii="Times New Roman" w:hAnsi="Times New Roman" w:cs="Times New Roman"/>
          <w:color w:val="000000" w:themeColor="text1"/>
          <w:sz w:val="28"/>
          <w:szCs w:val="28"/>
        </w:rPr>
      </w:pPr>
      <w:r w:rsidRPr="00BA6023">
        <w:rPr>
          <w:rFonts w:ascii="Times New Roman" w:hAnsi="Times New Roman" w:cs="Times New Roman"/>
          <w:color w:val="000000" w:themeColor="text1"/>
          <w:sz w:val="28"/>
          <w:szCs w:val="28"/>
        </w:rPr>
        <w:t xml:space="preserve">Фондовий ринок </w:t>
      </w:r>
      <w:r w:rsidR="001A3705" w:rsidRPr="00BA6023">
        <w:rPr>
          <w:rFonts w:ascii="Times New Roman" w:hAnsi="Times New Roman" w:cs="Times New Roman"/>
          <w:color w:val="000000" w:themeColor="text1"/>
          <w:sz w:val="28"/>
          <w:szCs w:val="28"/>
        </w:rPr>
        <w:t>є</w:t>
      </w:r>
      <w:r w:rsidRPr="00BA6023">
        <w:rPr>
          <w:rFonts w:ascii="Times New Roman" w:hAnsi="Times New Roman" w:cs="Times New Roman"/>
          <w:color w:val="000000" w:themeColor="text1"/>
          <w:sz w:val="28"/>
          <w:szCs w:val="28"/>
        </w:rPr>
        <w:t xml:space="preserve"> одним із ключових сегмент</w:t>
      </w:r>
      <w:r w:rsidR="001A3705" w:rsidRPr="00BA6023">
        <w:rPr>
          <w:rFonts w:ascii="Times New Roman" w:hAnsi="Times New Roman" w:cs="Times New Roman"/>
          <w:color w:val="000000" w:themeColor="text1"/>
          <w:sz w:val="28"/>
          <w:szCs w:val="28"/>
        </w:rPr>
        <w:t>ів</w:t>
      </w:r>
      <w:r w:rsidRPr="00BA6023">
        <w:rPr>
          <w:rFonts w:ascii="Times New Roman" w:hAnsi="Times New Roman" w:cs="Times New Roman"/>
          <w:color w:val="000000" w:themeColor="text1"/>
          <w:sz w:val="28"/>
          <w:szCs w:val="28"/>
        </w:rPr>
        <w:t xml:space="preserve"> фінансового ринку будь-якої країни. Нині ринок цінних паперів України значно поступається фондовим центрам більшості розвинених країн, тому, що враховуючи сучасні умови ринок переживає не найкращі часи. Станом на початок січня 2024 року кількість діючих фондових бірж в Україні склада</w:t>
      </w:r>
      <w:r w:rsidR="00511D3E" w:rsidRPr="00BA6023">
        <w:rPr>
          <w:rFonts w:ascii="Times New Roman" w:hAnsi="Times New Roman" w:cs="Times New Roman"/>
          <w:color w:val="000000" w:themeColor="text1"/>
          <w:sz w:val="28"/>
          <w:szCs w:val="28"/>
        </w:rPr>
        <w:t>ла</w:t>
      </w:r>
      <w:r w:rsidRPr="00BA6023">
        <w:rPr>
          <w:rFonts w:ascii="Times New Roman" w:hAnsi="Times New Roman" w:cs="Times New Roman"/>
          <w:color w:val="000000" w:themeColor="text1"/>
          <w:sz w:val="28"/>
          <w:szCs w:val="28"/>
        </w:rPr>
        <w:t xml:space="preserve"> 3 біржи (2023 році, їх кількість становила 4), а саме це: </w:t>
      </w:r>
      <w:r w:rsidR="00C03605" w:rsidRPr="00BA6023">
        <w:rPr>
          <w:rFonts w:ascii="Times New Roman" w:hAnsi="Times New Roman" w:cs="Times New Roman"/>
          <w:color w:val="000000" w:themeColor="text1"/>
          <w:sz w:val="28"/>
          <w:szCs w:val="28"/>
        </w:rPr>
        <w:t>П</w:t>
      </w:r>
      <w:r w:rsidR="00511D3E" w:rsidRPr="00BA6023">
        <w:rPr>
          <w:rFonts w:ascii="Times New Roman" w:hAnsi="Times New Roman" w:cs="Times New Roman"/>
          <w:color w:val="000000" w:themeColor="text1"/>
          <w:sz w:val="28"/>
          <w:szCs w:val="28"/>
        </w:rPr>
        <w:t xml:space="preserve">риватне акціонерне товариство </w:t>
      </w:r>
      <w:r w:rsidR="00B31CA7" w:rsidRPr="00BA6023">
        <w:rPr>
          <w:rFonts w:ascii="Times New Roman" w:hAnsi="Times New Roman" w:cs="Times New Roman"/>
          <w:color w:val="000000" w:themeColor="text1"/>
          <w:sz w:val="28"/>
          <w:szCs w:val="28"/>
        </w:rPr>
        <w:t>«</w:t>
      </w:r>
      <w:r w:rsidR="00511D3E" w:rsidRPr="00BA6023">
        <w:rPr>
          <w:rFonts w:ascii="Times New Roman" w:hAnsi="Times New Roman" w:cs="Times New Roman"/>
          <w:color w:val="000000" w:themeColor="text1"/>
          <w:sz w:val="28"/>
          <w:szCs w:val="28"/>
        </w:rPr>
        <w:t xml:space="preserve">Фондова біржа </w:t>
      </w:r>
      <w:r w:rsidR="00B31CA7" w:rsidRPr="00BA6023">
        <w:rPr>
          <w:rFonts w:ascii="Times New Roman" w:hAnsi="Times New Roman" w:cs="Times New Roman"/>
          <w:color w:val="000000" w:themeColor="text1"/>
          <w:sz w:val="28"/>
          <w:szCs w:val="28"/>
        </w:rPr>
        <w:t>«</w:t>
      </w:r>
      <w:r w:rsidR="00511D3E" w:rsidRPr="00BA6023">
        <w:rPr>
          <w:rFonts w:ascii="Times New Roman" w:hAnsi="Times New Roman" w:cs="Times New Roman"/>
          <w:color w:val="000000" w:themeColor="text1"/>
          <w:sz w:val="28"/>
          <w:szCs w:val="28"/>
        </w:rPr>
        <w:t>Перспектива</w:t>
      </w:r>
      <w:r w:rsidR="00B31CA7" w:rsidRPr="00BA6023">
        <w:rPr>
          <w:rFonts w:ascii="Times New Roman" w:hAnsi="Times New Roman" w:cs="Times New Roman"/>
          <w:color w:val="000000" w:themeColor="text1"/>
          <w:sz w:val="28"/>
          <w:szCs w:val="28"/>
        </w:rPr>
        <w:t>»</w:t>
      </w:r>
      <w:r w:rsidR="00511D3E" w:rsidRPr="00BA6023">
        <w:rPr>
          <w:rFonts w:ascii="Times New Roman" w:hAnsi="Times New Roman" w:cs="Times New Roman"/>
          <w:color w:val="000000" w:themeColor="text1"/>
          <w:sz w:val="28"/>
          <w:szCs w:val="28"/>
        </w:rPr>
        <w:t xml:space="preserve">, </w:t>
      </w:r>
      <w:r w:rsidR="00C03605" w:rsidRPr="00BA6023">
        <w:rPr>
          <w:rFonts w:ascii="Times New Roman" w:hAnsi="Times New Roman" w:cs="Times New Roman"/>
          <w:color w:val="000000" w:themeColor="text1"/>
          <w:sz w:val="28"/>
          <w:szCs w:val="28"/>
        </w:rPr>
        <w:t>А</w:t>
      </w:r>
      <w:r w:rsidR="00511D3E" w:rsidRPr="00BA6023">
        <w:rPr>
          <w:rFonts w:ascii="Times New Roman" w:hAnsi="Times New Roman" w:cs="Times New Roman"/>
          <w:color w:val="000000" w:themeColor="text1"/>
          <w:sz w:val="28"/>
          <w:szCs w:val="28"/>
        </w:rPr>
        <w:t xml:space="preserve">кціонерне товариство </w:t>
      </w:r>
      <w:r w:rsidR="00B31CA7" w:rsidRPr="00BA6023">
        <w:rPr>
          <w:rFonts w:ascii="Times New Roman" w:hAnsi="Times New Roman" w:cs="Times New Roman"/>
          <w:color w:val="000000" w:themeColor="text1"/>
          <w:sz w:val="28"/>
          <w:szCs w:val="28"/>
        </w:rPr>
        <w:t>«</w:t>
      </w:r>
      <w:r w:rsidR="00511D3E" w:rsidRPr="00BA6023">
        <w:rPr>
          <w:rFonts w:ascii="Times New Roman" w:hAnsi="Times New Roman" w:cs="Times New Roman"/>
          <w:color w:val="000000" w:themeColor="text1"/>
          <w:sz w:val="28"/>
          <w:szCs w:val="28"/>
        </w:rPr>
        <w:t xml:space="preserve">Фондова біржа </w:t>
      </w:r>
      <w:bookmarkStart w:id="42" w:name="_Hlk173867276"/>
      <w:r w:rsidR="00511D3E" w:rsidRPr="00BA6023">
        <w:rPr>
          <w:rFonts w:ascii="Times New Roman" w:hAnsi="Times New Roman" w:cs="Times New Roman"/>
          <w:color w:val="000000" w:themeColor="text1"/>
          <w:sz w:val="28"/>
          <w:szCs w:val="28"/>
        </w:rPr>
        <w:t>ПФТС</w:t>
      </w:r>
      <w:bookmarkEnd w:id="42"/>
      <w:r w:rsidR="00B31CA7" w:rsidRPr="00BA6023">
        <w:rPr>
          <w:rFonts w:ascii="Times New Roman" w:hAnsi="Times New Roman" w:cs="Times New Roman"/>
          <w:color w:val="000000" w:themeColor="text1"/>
          <w:sz w:val="28"/>
          <w:szCs w:val="28"/>
        </w:rPr>
        <w:t>»</w:t>
      </w:r>
      <w:r w:rsidR="00511D3E" w:rsidRPr="00BA6023">
        <w:rPr>
          <w:rFonts w:ascii="Times New Roman" w:hAnsi="Times New Roman" w:cs="Times New Roman"/>
          <w:color w:val="000000" w:themeColor="text1"/>
          <w:sz w:val="28"/>
          <w:szCs w:val="28"/>
        </w:rPr>
        <w:t xml:space="preserve">, </w:t>
      </w:r>
      <w:r w:rsidR="00C03605" w:rsidRPr="00BA6023">
        <w:rPr>
          <w:rFonts w:ascii="Times New Roman" w:hAnsi="Times New Roman" w:cs="Times New Roman"/>
          <w:color w:val="000000" w:themeColor="text1"/>
          <w:sz w:val="28"/>
          <w:szCs w:val="28"/>
        </w:rPr>
        <w:t>А</w:t>
      </w:r>
      <w:r w:rsidR="00511D3E" w:rsidRPr="00BA6023">
        <w:rPr>
          <w:rFonts w:ascii="Times New Roman" w:hAnsi="Times New Roman" w:cs="Times New Roman"/>
          <w:color w:val="000000" w:themeColor="text1"/>
          <w:sz w:val="28"/>
          <w:szCs w:val="28"/>
        </w:rPr>
        <w:t xml:space="preserve">кціонерне товариство </w:t>
      </w:r>
      <w:r w:rsidR="008C76BD" w:rsidRPr="00BA6023">
        <w:rPr>
          <w:rFonts w:ascii="Times New Roman" w:hAnsi="Times New Roman" w:cs="Times New Roman"/>
          <w:color w:val="000000" w:themeColor="text1"/>
          <w:sz w:val="28"/>
          <w:szCs w:val="28"/>
        </w:rPr>
        <w:t>«</w:t>
      </w:r>
      <w:r w:rsidR="00511D3E" w:rsidRPr="00BA6023">
        <w:rPr>
          <w:rFonts w:ascii="Times New Roman" w:hAnsi="Times New Roman" w:cs="Times New Roman"/>
          <w:color w:val="000000" w:themeColor="text1"/>
          <w:sz w:val="28"/>
          <w:szCs w:val="28"/>
        </w:rPr>
        <w:t>Українська біржа</w:t>
      </w:r>
      <w:r w:rsidR="008C76BD" w:rsidRPr="00BA6023">
        <w:rPr>
          <w:rFonts w:ascii="Times New Roman" w:hAnsi="Times New Roman" w:cs="Times New Roman"/>
          <w:color w:val="000000" w:themeColor="text1"/>
          <w:sz w:val="28"/>
          <w:szCs w:val="28"/>
        </w:rPr>
        <w:t>»</w:t>
      </w:r>
      <w:r w:rsidRPr="00BA6023">
        <w:rPr>
          <w:rFonts w:ascii="Times New Roman" w:hAnsi="Times New Roman" w:cs="Times New Roman"/>
          <w:color w:val="000000" w:themeColor="text1"/>
          <w:sz w:val="28"/>
          <w:szCs w:val="28"/>
        </w:rPr>
        <w:t xml:space="preserve"> [6]. </w:t>
      </w:r>
    </w:p>
    <w:p w14:paraId="49547591" w14:textId="77777777" w:rsidR="00004F2B" w:rsidRPr="00BA6023" w:rsidRDefault="00004F2B" w:rsidP="001A3705">
      <w:pPr>
        <w:spacing w:after="0" w:line="240" w:lineRule="auto"/>
        <w:ind w:firstLine="709"/>
        <w:jc w:val="both"/>
        <w:rPr>
          <w:rFonts w:ascii="Times New Roman" w:hAnsi="Times New Roman" w:cs="Times New Roman"/>
          <w:color w:val="000000" w:themeColor="text1"/>
          <w:sz w:val="28"/>
          <w:szCs w:val="28"/>
        </w:rPr>
      </w:pPr>
      <w:r w:rsidRPr="00BA6023">
        <w:rPr>
          <w:rFonts w:ascii="Times New Roman" w:hAnsi="Times New Roman" w:cs="Times New Roman"/>
          <w:color w:val="000000" w:themeColor="text1"/>
          <w:sz w:val="28"/>
          <w:szCs w:val="28"/>
        </w:rPr>
        <w:t xml:space="preserve">Аналіз стану фондового ринку є необхідним для того, щоб у майбутньому підвищити ефективність функціонування фінансової системи України та визначити стратегію її розвитку на перспективу. </w:t>
      </w:r>
    </w:p>
    <w:p w14:paraId="482F1E48" w14:textId="4B353EA1" w:rsidR="00004F2B" w:rsidRPr="00BA6023" w:rsidRDefault="00004F2B" w:rsidP="001A3705">
      <w:pPr>
        <w:spacing w:after="0" w:line="240" w:lineRule="auto"/>
        <w:ind w:firstLine="709"/>
        <w:jc w:val="both"/>
        <w:rPr>
          <w:rFonts w:ascii="Times New Roman" w:hAnsi="Times New Roman" w:cs="Times New Roman"/>
          <w:color w:val="000000" w:themeColor="text1"/>
          <w:sz w:val="28"/>
          <w:szCs w:val="28"/>
        </w:rPr>
      </w:pPr>
      <w:r w:rsidRPr="00BA6023">
        <w:rPr>
          <w:rFonts w:ascii="Times New Roman" w:hAnsi="Times New Roman" w:cs="Times New Roman"/>
          <w:color w:val="000000" w:themeColor="text1"/>
          <w:sz w:val="28"/>
          <w:szCs w:val="28"/>
        </w:rPr>
        <w:t xml:space="preserve">Загальний обсяг випусків емісійних цінних паперів, зареєстрованих Національною комісією з цінних паперів та фондового ринку впродовж січня – грудня 2023 року, становив 76,08 млрд грн та 8 млн доларів США. Порівняно з таким самим періодом 2022 року (57,45 млрд грн) загальний обсяг випусків емісійних цінних паперів номінованих у гривні у відповідному періоді 2023 року збільшився на 18,63 млрд грн. Протягом січня </w:t>
      </w:r>
      <w:r w:rsidR="008D6CC7" w:rsidRPr="00BA6023">
        <w:rPr>
          <w:rFonts w:ascii="Times New Roman" w:hAnsi="Times New Roman" w:cs="Times New Roman"/>
          <w:color w:val="000000" w:themeColor="text1"/>
          <w:sz w:val="28"/>
          <w:szCs w:val="28"/>
        </w:rPr>
        <w:t>–</w:t>
      </w:r>
      <w:r w:rsidRPr="00BA6023">
        <w:rPr>
          <w:rFonts w:ascii="Times New Roman" w:hAnsi="Times New Roman" w:cs="Times New Roman"/>
          <w:color w:val="000000" w:themeColor="text1"/>
          <w:sz w:val="28"/>
          <w:szCs w:val="28"/>
        </w:rPr>
        <w:t xml:space="preserve"> грудня 2023 року Комісією зареєстровано 30 випусків акцій на суму 9,15 млрд грн, порівнюючи з 2022 роком обсяг зареєстрованих випусків акцій зменшився на 25,90 млрд грн, щодо облігацій то зареєстровано 24 випуски, серед яких облігацій підприємств на суму 13,05 млрд грн та облігацій підприємств в іноземній валюті на суму 8,0 млн. </w:t>
      </w:r>
      <w:r w:rsidRPr="00BA6023">
        <w:rPr>
          <w:rFonts w:ascii="Times New Roman" w:hAnsi="Times New Roman" w:cs="Times New Roman"/>
          <w:color w:val="000000" w:themeColor="text1"/>
          <w:sz w:val="28"/>
          <w:szCs w:val="28"/>
        </w:rPr>
        <w:lastRenderedPageBreak/>
        <w:t>доларів США, обсяг випусків інвестиційних сертифікатів пайових інвестиційних фондів становив 30,10 млрд грн [7].</w:t>
      </w:r>
    </w:p>
    <w:p w14:paraId="52A98B7E" w14:textId="6A0FDF14" w:rsidR="00004F2B" w:rsidRPr="00BA6023" w:rsidRDefault="00004F2B" w:rsidP="001A3705">
      <w:pPr>
        <w:spacing w:after="0" w:line="240" w:lineRule="auto"/>
        <w:ind w:firstLine="709"/>
        <w:jc w:val="both"/>
        <w:rPr>
          <w:rFonts w:ascii="Times New Roman" w:hAnsi="Times New Roman" w:cs="Times New Roman"/>
          <w:color w:val="000000" w:themeColor="text1"/>
          <w:sz w:val="28"/>
          <w:szCs w:val="28"/>
        </w:rPr>
      </w:pPr>
      <w:r w:rsidRPr="00BA6023">
        <w:rPr>
          <w:rFonts w:ascii="Times New Roman" w:hAnsi="Times New Roman" w:cs="Times New Roman"/>
          <w:color w:val="000000" w:themeColor="text1"/>
          <w:sz w:val="28"/>
          <w:szCs w:val="28"/>
        </w:rPr>
        <w:t>Аналізуючи фондовий ринок України розглянемо дані за січень-грудень 2023 року про обсяг торгів фінансовими інструментами на операторах організованих ринків капіталу з розподілом за видом фінансового інструменту (табл.</w:t>
      </w:r>
      <w:r w:rsidR="00C03605" w:rsidRPr="00BA6023">
        <w:rPr>
          <w:rFonts w:ascii="Times New Roman" w:hAnsi="Times New Roman" w:cs="Times New Roman"/>
          <w:color w:val="000000" w:themeColor="text1"/>
          <w:sz w:val="28"/>
          <w:szCs w:val="28"/>
        </w:rPr>
        <w:t xml:space="preserve"> 6.</w:t>
      </w:r>
      <w:r w:rsidRPr="00BA6023">
        <w:rPr>
          <w:rFonts w:ascii="Times New Roman" w:hAnsi="Times New Roman" w:cs="Times New Roman"/>
          <w:color w:val="000000" w:themeColor="text1"/>
          <w:sz w:val="28"/>
          <w:szCs w:val="28"/>
        </w:rPr>
        <w:t>1).</w:t>
      </w:r>
    </w:p>
    <w:p w14:paraId="4D594AB9" w14:textId="77777777" w:rsidR="001A3705" w:rsidRPr="00BA6023" w:rsidRDefault="001A3705" w:rsidP="001A3705">
      <w:pPr>
        <w:spacing w:after="0" w:line="240" w:lineRule="auto"/>
        <w:ind w:firstLine="709"/>
        <w:jc w:val="both"/>
        <w:rPr>
          <w:rFonts w:ascii="Times New Roman" w:hAnsi="Times New Roman" w:cs="Times New Roman"/>
          <w:color w:val="000000" w:themeColor="text1"/>
          <w:sz w:val="28"/>
          <w:szCs w:val="28"/>
        </w:rPr>
      </w:pPr>
    </w:p>
    <w:p w14:paraId="60B759CF" w14:textId="77777777" w:rsidR="00C03605" w:rsidRPr="00BA6023" w:rsidRDefault="00004F2B" w:rsidP="001A3705">
      <w:pPr>
        <w:spacing w:after="0" w:line="240" w:lineRule="auto"/>
        <w:ind w:firstLine="709"/>
        <w:jc w:val="center"/>
        <w:rPr>
          <w:rFonts w:ascii="Times New Roman" w:hAnsi="Times New Roman" w:cs="Times New Roman"/>
          <w:sz w:val="28"/>
        </w:rPr>
      </w:pPr>
      <w:r w:rsidRPr="00BA6023">
        <w:rPr>
          <w:rFonts w:ascii="Times New Roman" w:hAnsi="Times New Roman" w:cs="Times New Roman"/>
          <w:sz w:val="28"/>
        </w:rPr>
        <w:t xml:space="preserve">Таблиця </w:t>
      </w:r>
      <w:r w:rsidR="00C03605" w:rsidRPr="00BA6023">
        <w:rPr>
          <w:rFonts w:ascii="Times New Roman" w:hAnsi="Times New Roman" w:cs="Times New Roman"/>
          <w:sz w:val="28"/>
        </w:rPr>
        <w:t>6.</w:t>
      </w:r>
      <w:r w:rsidRPr="00BA6023">
        <w:rPr>
          <w:rFonts w:ascii="Times New Roman" w:hAnsi="Times New Roman" w:cs="Times New Roman"/>
          <w:sz w:val="28"/>
        </w:rPr>
        <w:t>1</w:t>
      </w:r>
      <w:r w:rsidR="00C03605" w:rsidRPr="00BA6023">
        <w:rPr>
          <w:rFonts w:ascii="Times New Roman" w:hAnsi="Times New Roman" w:cs="Times New Roman"/>
          <w:sz w:val="28"/>
        </w:rPr>
        <w:t xml:space="preserve"> –</w:t>
      </w:r>
      <w:r w:rsidRPr="00BA6023">
        <w:rPr>
          <w:rFonts w:ascii="Times New Roman" w:hAnsi="Times New Roman" w:cs="Times New Roman"/>
          <w:sz w:val="28"/>
        </w:rPr>
        <w:t xml:space="preserve"> Обсяг торгів фінансовими інструментами на операторах організованих ринків капіталу з розподілом за видом фінансового інструменту </w:t>
      </w:r>
    </w:p>
    <w:p w14:paraId="75946EE6" w14:textId="134D1EEE" w:rsidR="00004F2B" w:rsidRPr="00BA6023" w:rsidRDefault="00C03605" w:rsidP="001A3705">
      <w:pPr>
        <w:spacing w:after="0" w:line="240" w:lineRule="auto"/>
        <w:ind w:firstLine="709"/>
        <w:jc w:val="center"/>
        <w:rPr>
          <w:rFonts w:ascii="Times New Roman" w:hAnsi="Times New Roman" w:cs="Times New Roman"/>
          <w:sz w:val="28"/>
        </w:rPr>
      </w:pPr>
      <w:r w:rsidRPr="00BA6023">
        <w:rPr>
          <w:rFonts w:ascii="Times New Roman" w:hAnsi="Times New Roman" w:cs="Times New Roman"/>
          <w:sz w:val="28"/>
        </w:rPr>
        <w:t xml:space="preserve">в </w:t>
      </w:r>
      <w:r w:rsidR="00004F2B" w:rsidRPr="00BA6023">
        <w:rPr>
          <w:rFonts w:ascii="Times New Roman" w:hAnsi="Times New Roman" w:cs="Times New Roman"/>
          <w:sz w:val="28"/>
        </w:rPr>
        <w:t>2023 ро</w:t>
      </w:r>
      <w:r w:rsidRPr="00BA6023">
        <w:rPr>
          <w:rFonts w:ascii="Times New Roman" w:hAnsi="Times New Roman" w:cs="Times New Roman"/>
          <w:sz w:val="28"/>
        </w:rPr>
        <w:t>ці</w:t>
      </w:r>
      <w:r w:rsidR="00004F2B" w:rsidRPr="00BA6023">
        <w:rPr>
          <w:rFonts w:ascii="Times New Roman" w:hAnsi="Times New Roman" w:cs="Times New Roman"/>
          <w:sz w:val="28"/>
        </w:rPr>
        <w:t>, млн грн</w:t>
      </w:r>
    </w:p>
    <w:tbl>
      <w:tblPr>
        <w:tblStyle w:val="a8"/>
        <w:tblW w:w="0" w:type="auto"/>
        <w:tblLook w:val="04A0" w:firstRow="1" w:lastRow="0" w:firstColumn="1" w:lastColumn="0" w:noHBand="0" w:noVBand="1"/>
      </w:tblPr>
      <w:tblGrid>
        <w:gridCol w:w="3256"/>
        <w:gridCol w:w="1984"/>
        <w:gridCol w:w="1745"/>
        <w:gridCol w:w="1381"/>
        <w:gridCol w:w="1262"/>
      </w:tblGrid>
      <w:tr w:rsidR="001A3705" w:rsidRPr="00BA6023" w14:paraId="158F7D8A" w14:textId="77777777" w:rsidTr="007C63FB">
        <w:tc>
          <w:tcPr>
            <w:tcW w:w="3256" w:type="dxa"/>
          </w:tcPr>
          <w:p w14:paraId="5A6F69A2" w14:textId="77777777" w:rsidR="00004F2B" w:rsidRPr="00BA6023" w:rsidRDefault="00004F2B" w:rsidP="001A3705">
            <w:pPr>
              <w:spacing w:after="0" w:line="240" w:lineRule="auto"/>
              <w:rPr>
                <w:rFonts w:ascii="Times New Roman" w:eastAsia="Times New Roman" w:hAnsi="Times New Roman" w:cs="Times New Roman"/>
                <w:sz w:val="24"/>
                <w:szCs w:val="24"/>
                <w:lang w:val="uk-UA"/>
              </w:rPr>
            </w:pPr>
            <w:r w:rsidRPr="00BA6023">
              <w:rPr>
                <w:rFonts w:ascii="Times New Roman" w:hAnsi="Times New Roman" w:cs="Times New Roman"/>
                <w:sz w:val="24"/>
                <w:szCs w:val="24"/>
                <w:lang w:val="uk-UA"/>
              </w:rPr>
              <w:t>Фінансові інструменти</w:t>
            </w:r>
          </w:p>
        </w:tc>
        <w:tc>
          <w:tcPr>
            <w:tcW w:w="1984" w:type="dxa"/>
          </w:tcPr>
          <w:p w14:paraId="7F346442" w14:textId="77777777" w:rsidR="00004F2B" w:rsidRPr="00BA6023" w:rsidRDefault="00004F2B" w:rsidP="007C63FB">
            <w:pPr>
              <w:spacing w:after="0" w:line="240" w:lineRule="auto"/>
              <w:jc w:val="center"/>
              <w:rPr>
                <w:rFonts w:ascii="Times New Roman" w:eastAsia="Times New Roman" w:hAnsi="Times New Roman" w:cs="Times New Roman"/>
                <w:sz w:val="24"/>
                <w:szCs w:val="24"/>
                <w:lang w:val="uk-UA"/>
              </w:rPr>
            </w:pPr>
            <w:r w:rsidRPr="00BA6023">
              <w:rPr>
                <w:rFonts w:ascii="Times New Roman" w:hAnsi="Times New Roman" w:cs="Times New Roman"/>
                <w:sz w:val="24"/>
                <w:szCs w:val="24"/>
                <w:lang w:val="uk-UA"/>
              </w:rPr>
              <w:t>ПФТС</w:t>
            </w:r>
          </w:p>
        </w:tc>
        <w:tc>
          <w:tcPr>
            <w:tcW w:w="1745" w:type="dxa"/>
          </w:tcPr>
          <w:p w14:paraId="17F73436" w14:textId="77777777" w:rsidR="00004F2B" w:rsidRPr="00BA6023" w:rsidRDefault="00004F2B" w:rsidP="007C63FB">
            <w:pPr>
              <w:spacing w:after="0" w:line="240" w:lineRule="auto"/>
              <w:jc w:val="center"/>
              <w:rPr>
                <w:rFonts w:ascii="Times New Roman" w:eastAsia="Times New Roman" w:hAnsi="Times New Roman" w:cs="Times New Roman"/>
                <w:sz w:val="24"/>
                <w:szCs w:val="24"/>
                <w:lang w:val="uk-UA"/>
              </w:rPr>
            </w:pPr>
            <w:r w:rsidRPr="00BA6023">
              <w:rPr>
                <w:rFonts w:ascii="Times New Roman" w:hAnsi="Times New Roman" w:cs="Times New Roman"/>
                <w:sz w:val="24"/>
                <w:szCs w:val="24"/>
                <w:lang w:val="uk-UA"/>
              </w:rPr>
              <w:t>П</w:t>
            </w:r>
            <w:r w:rsidR="007C63FB" w:rsidRPr="00BA6023">
              <w:rPr>
                <w:rFonts w:ascii="Times New Roman" w:hAnsi="Times New Roman" w:cs="Times New Roman"/>
                <w:sz w:val="24"/>
                <w:szCs w:val="24"/>
                <w:lang w:val="uk-UA"/>
              </w:rPr>
              <w:t>ерспектива</w:t>
            </w:r>
          </w:p>
        </w:tc>
        <w:tc>
          <w:tcPr>
            <w:tcW w:w="1381" w:type="dxa"/>
          </w:tcPr>
          <w:p w14:paraId="019AB564" w14:textId="77777777" w:rsidR="00004F2B" w:rsidRPr="00BA6023" w:rsidRDefault="00004F2B" w:rsidP="007C63FB">
            <w:pPr>
              <w:spacing w:after="0" w:line="240" w:lineRule="auto"/>
              <w:jc w:val="center"/>
              <w:rPr>
                <w:rFonts w:ascii="Times New Roman" w:eastAsia="Times New Roman" w:hAnsi="Times New Roman" w:cs="Times New Roman"/>
                <w:sz w:val="24"/>
                <w:szCs w:val="24"/>
                <w:lang w:val="uk-UA"/>
              </w:rPr>
            </w:pPr>
            <w:r w:rsidRPr="00BA6023">
              <w:rPr>
                <w:rFonts w:ascii="Times New Roman" w:hAnsi="Times New Roman" w:cs="Times New Roman"/>
                <w:sz w:val="24"/>
                <w:szCs w:val="24"/>
                <w:lang w:val="uk-UA"/>
              </w:rPr>
              <w:t>УБ</w:t>
            </w:r>
          </w:p>
        </w:tc>
        <w:tc>
          <w:tcPr>
            <w:tcW w:w="1262" w:type="dxa"/>
          </w:tcPr>
          <w:p w14:paraId="272D7287" w14:textId="77777777" w:rsidR="00004F2B" w:rsidRPr="00BA6023" w:rsidRDefault="00004F2B" w:rsidP="007C63FB">
            <w:pPr>
              <w:spacing w:after="0" w:line="240" w:lineRule="auto"/>
              <w:jc w:val="center"/>
              <w:rPr>
                <w:rFonts w:ascii="Times New Roman" w:hAnsi="Times New Roman" w:cs="Times New Roman"/>
                <w:sz w:val="24"/>
                <w:szCs w:val="24"/>
                <w:lang w:val="uk-UA"/>
              </w:rPr>
            </w:pPr>
            <w:r w:rsidRPr="00BA6023">
              <w:rPr>
                <w:rFonts w:ascii="Times New Roman" w:hAnsi="Times New Roman" w:cs="Times New Roman"/>
                <w:sz w:val="24"/>
                <w:szCs w:val="24"/>
                <w:lang w:val="uk-UA"/>
              </w:rPr>
              <w:t>Усього</w:t>
            </w:r>
          </w:p>
        </w:tc>
      </w:tr>
      <w:tr w:rsidR="001A3705" w:rsidRPr="00BA6023" w14:paraId="64DCAFA5" w14:textId="77777777" w:rsidTr="007C63FB">
        <w:tc>
          <w:tcPr>
            <w:tcW w:w="3256" w:type="dxa"/>
          </w:tcPr>
          <w:p w14:paraId="3CCFC39A" w14:textId="77777777" w:rsidR="00004F2B" w:rsidRPr="00BA6023" w:rsidRDefault="00004F2B" w:rsidP="007C63FB">
            <w:pPr>
              <w:spacing w:after="0" w:line="240" w:lineRule="auto"/>
              <w:rPr>
                <w:rFonts w:ascii="Times New Roman" w:eastAsia="Times New Roman" w:hAnsi="Times New Roman" w:cs="Times New Roman"/>
                <w:sz w:val="24"/>
                <w:szCs w:val="24"/>
                <w:lang w:val="uk-UA"/>
              </w:rPr>
            </w:pPr>
            <w:r w:rsidRPr="00BA6023">
              <w:rPr>
                <w:rFonts w:ascii="Times New Roman" w:hAnsi="Times New Roman" w:cs="Times New Roman"/>
                <w:sz w:val="24"/>
                <w:szCs w:val="24"/>
                <w:lang w:val="uk-UA"/>
              </w:rPr>
              <w:t>Акція</w:t>
            </w:r>
          </w:p>
        </w:tc>
        <w:tc>
          <w:tcPr>
            <w:tcW w:w="1984" w:type="dxa"/>
          </w:tcPr>
          <w:p w14:paraId="098FD070" w14:textId="77777777" w:rsidR="00004F2B" w:rsidRPr="00BA6023" w:rsidRDefault="00004F2B" w:rsidP="007C63FB">
            <w:pPr>
              <w:spacing w:after="0" w:line="240" w:lineRule="auto"/>
              <w:jc w:val="center"/>
              <w:rPr>
                <w:rFonts w:ascii="Times New Roman" w:eastAsia="Times New Roman" w:hAnsi="Times New Roman" w:cs="Times New Roman"/>
                <w:sz w:val="24"/>
                <w:szCs w:val="24"/>
                <w:lang w:val="uk-UA"/>
              </w:rPr>
            </w:pPr>
            <w:r w:rsidRPr="00BA6023">
              <w:rPr>
                <w:rFonts w:ascii="Times New Roman" w:hAnsi="Times New Roman" w:cs="Times New Roman"/>
                <w:sz w:val="24"/>
                <w:szCs w:val="24"/>
                <w:lang w:val="uk-UA"/>
              </w:rPr>
              <w:t>19,3</w:t>
            </w:r>
          </w:p>
        </w:tc>
        <w:tc>
          <w:tcPr>
            <w:tcW w:w="1745" w:type="dxa"/>
          </w:tcPr>
          <w:p w14:paraId="6D3C209E" w14:textId="77777777" w:rsidR="00004F2B" w:rsidRPr="00BA6023" w:rsidRDefault="00004F2B" w:rsidP="007C63FB">
            <w:pPr>
              <w:spacing w:after="0" w:line="240" w:lineRule="auto"/>
              <w:jc w:val="center"/>
              <w:rPr>
                <w:rFonts w:ascii="Times New Roman" w:eastAsia="Times New Roman" w:hAnsi="Times New Roman" w:cs="Times New Roman"/>
                <w:sz w:val="24"/>
                <w:szCs w:val="24"/>
                <w:lang w:val="uk-UA"/>
              </w:rPr>
            </w:pPr>
            <w:r w:rsidRPr="00BA6023">
              <w:rPr>
                <w:rFonts w:ascii="Times New Roman" w:hAnsi="Times New Roman" w:cs="Times New Roman"/>
                <w:sz w:val="24"/>
                <w:szCs w:val="24"/>
                <w:lang w:val="uk-UA"/>
              </w:rPr>
              <w:t>0,0</w:t>
            </w:r>
          </w:p>
        </w:tc>
        <w:tc>
          <w:tcPr>
            <w:tcW w:w="1381" w:type="dxa"/>
          </w:tcPr>
          <w:p w14:paraId="36BC35A0" w14:textId="77777777" w:rsidR="00004F2B" w:rsidRPr="00BA6023" w:rsidRDefault="00004F2B" w:rsidP="007C63FB">
            <w:pPr>
              <w:spacing w:after="0" w:line="240" w:lineRule="auto"/>
              <w:jc w:val="center"/>
              <w:rPr>
                <w:rFonts w:ascii="Times New Roman" w:eastAsia="Times New Roman" w:hAnsi="Times New Roman" w:cs="Times New Roman"/>
                <w:sz w:val="24"/>
                <w:szCs w:val="24"/>
                <w:lang w:val="uk-UA"/>
              </w:rPr>
            </w:pPr>
            <w:r w:rsidRPr="00BA6023">
              <w:rPr>
                <w:rFonts w:ascii="Times New Roman" w:hAnsi="Times New Roman" w:cs="Times New Roman"/>
                <w:sz w:val="24"/>
                <w:szCs w:val="24"/>
                <w:lang w:val="uk-UA"/>
              </w:rPr>
              <w:t>90,6</w:t>
            </w:r>
          </w:p>
        </w:tc>
        <w:tc>
          <w:tcPr>
            <w:tcW w:w="1262" w:type="dxa"/>
          </w:tcPr>
          <w:p w14:paraId="6D620813" w14:textId="77777777" w:rsidR="00004F2B" w:rsidRPr="00BA6023" w:rsidRDefault="00004F2B" w:rsidP="007C63FB">
            <w:pPr>
              <w:spacing w:after="0" w:line="240" w:lineRule="auto"/>
              <w:jc w:val="center"/>
              <w:rPr>
                <w:rFonts w:ascii="Times New Roman" w:eastAsia="Times New Roman" w:hAnsi="Times New Roman" w:cs="Times New Roman"/>
                <w:sz w:val="24"/>
                <w:szCs w:val="24"/>
                <w:lang w:val="uk-UA"/>
              </w:rPr>
            </w:pPr>
            <w:r w:rsidRPr="00BA6023">
              <w:rPr>
                <w:rFonts w:ascii="Times New Roman" w:hAnsi="Times New Roman" w:cs="Times New Roman"/>
                <w:sz w:val="24"/>
                <w:szCs w:val="24"/>
                <w:lang w:val="uk-UA"/>
              </w:rPr>
              <w:t>109,9</w:t>
            </w:r>
          </w:p>
        </w:tc>
      </w:tr>
      <w:tr w:rsidR="001A3705" w:rsidRPr="00BA6023" w14:paraId="2C4DBEFB" w14:textId="77777777" w:rsidTr="007C63FB">
        <w:tc>
          <w:tcPr>
            <w:tcW w:w="3256" w:type="dxa"/>
          </w:tcPr>
          <w:p w14:paraId="014B38C4" w14:textId="77777777" w:rsidR="00004F2B" w:rsidRPr="00BA6023" w:rsidRDefault="00004F2B" w:rsidP="007C63FB">
            <w:pPr>
              <w:spacing w:after="0" w:line="240" w:lineRule="auto"/>
              <w:rPr>
                <w:rFonts w:ascii="Times New Roman" w:hAnsi="Times New Roman" w:cs="Times New Roman"/>
                <w:sz w:val="24"/>
                <w:szCs w:val="24"/>
                <w:lang w:val="uk-UA"/>
              </w:rPr>
            </w:pPr>
            <w:r w:rsidRPr="00BA6023">
              <w:rPr>
                <w:rFonts w:ascii="Times New Roman" w:hAnsi="Times New Roman" w:cs="Times New Roman"/>
                <w:sz w:val="24"/>
                <w:szCs w:val="24"/>
                <w:lang w:val="uk-UA"/>
              </w:rPr>
              <w:t>Акція іноземного емітента</w:t>
            </w:r>
          </w:p>
        </w:tc>
        <w:tc>
          <w:tcPr>
            <w:tcW w:w="1984" w:type="dxa"/>
          </w:tcPr>
          <w:p w14:paraId="3DCD794A" w14:textId="77777777" w:rsidR="00004F2B" w:rsidRPr="00BA6023" w:rsidRDefault="00004F2B" w:rsidP="007C63FB">
            <w:pPr>
              <w:spacing w:after="0" w:line="240" w:lineRule="auto"/>
              <w:jc w:val="center"/>
              <w:rPr>
                <w:rFonts w:ascii="Times New Roman" w:eastAsia="Times New Roman" w:hAnsi="Times New Roman" w:cs="Times New Roman"/>
                <w:sz w:val="24"/>
                <w:szCs w:val="24"/>
                <w:lang w:val="uk-UA"/>
              </w:rPr>
            </w:pPr>
            <w:r w:rsidRPr="00BA6023">
              <w:rPr>
                <w:rFonts w:ascii="Times New Roman" w:hAnsi="Times New Roman" w:cs="Times New Roman"/>
                <w:sz w:val="24"/>
                <w:szCs w:val="24"/>
                <w:lang w:val="uk-UA"/>
              </w:rPr>
              <w:t>0,1</w:t>
            </w:r>
          </w:p>
        </w:tc>
        <w:tc>
          <w:tcPr>
            <w:tcW w:w="1745" w:type="dxa"/>
          </w:tcPr>
          <w:p w14:paraId="0EB2EDAB" w14:textId="77777777" w:rsidR="00004F2B" w:rsidRPr="00BA6023" w:rsidRDefault="00004F2B" w:rsidP="007C63FB">
            <w:pPr>
              <w:spacing w:after="0" w:line="240" w:lineRule="auto"/>
              <w:jc w:val="center"/>
              <w:rPr>
                <w:rFonts w:ascii="Times New Roman" w:eastAsia="Times New Roman" w:hAnsi="Times New Roman" w:cs="Times New Roman"/>
                <w:sz w:val="24"/>
                <w:szCs w:val="24"/>
                <w:lang w:val="uk-UA"/>
              </w:rPr>
            </w:pPr>
            <w:r w:rsidRPr="00BA6023">
              <w:rPr>
                <w:rFonts w:ascii="Times New Roman" w:hAnsi="Times New Roman" w:cs="Times New Roman"/>
                <w:sz w:val="24"/>
                <w:szCs w:val="24"/>
                <w:lang w:val="uk-UA"/>
              </w:rPr>
              <w:t>0,1</w:t>
            </w:r>
          </w:p>
        </w:tc>
        <w:tc>
          <w:tcPr>
            <w:tcW w:w="1381" w:type="dxa"/>
          </w:tcPr>
          <w:p w14:paraId="015479A3" w14:textId="77777777" w:rsidR="00004F2B" w:rsidRPr="00BA6023" w:rsidRDefault="00004F2B" w:rsidP="007C63FB">
            <w:pPr>
              <w:spacing w:after="0" w:line="240" w:lineRule="auto"/>
              <w:jc w:val="center"/>
              <w:rPr>
                <w:rFonts w:ascii="Times New Roman" w:eastAsia="Times New Roman" w:hAnsi="Times New Roman" w:cs="Times New Roman"/>
                <w:sz w:val="24"/>
                <w:szCs w:val="24"/>
                <w:lang w:val="uk-UA"/>
              </w:rPr>
            </w:pPr>
            <w:r w:rsidRPr="00BA6023">
              <w:rPr>
                <w:rFonts w:ascii="Times New Roman" w:hAnsi="Times New Roman" w:cs="Times New Roman"/>
                <w:sz w:val="24"/>
                <w:szCs w:val="24"/>
                <w:lang w:val="uk-UA"/>
              </w:rPr>
              <w:t>6,9</w:t>
            </w:r>
          </w:p>
        </w:tc>
        <w:tc>
          <w:tcPr>
            <w:tcW w:w="1262" w:type="dxa"/>
          </w:tcPr>
          <w:p w14:paraId="20CB24C1" w14:textId="77777777" w:rsidR="00004F2B" w:rsidRPr="00BA6023" w:rsidRDefault="00004F2B" w:rsidP="007C63FB">
            <w:pPr>
              <w:spacing w:after="0" w:line="240" w:lineRule="auto"/>
              <w:jc w:val="center"/>
              <w:rPr>
                <w:rFonts w:ascii="Times New Roman" w:eastAsia="Times New Roman" w:hAnsi="Times New Roman" w:cs="Times New Roman"/>
                <w:sz w:val="24"/>
                <w:szCs w:val="24"/>
                <w:lang w:val="uk-UA"/>
              </w:rPr>
            </w:pPr>
            <w:r w:rsidRPr="00BA6023">
              <w:rPr>
                <w:rFonts w:ascii="Times New Roman" w:hAnsi="Times New Roman" w:cs="Times New Roman"/>
                <w:sz w:val="24"/>
                <w:szCs w:val="24"/>
                <w:lang w:val="uk-UA"/>
              </w:rPr>
              <w:t>7,1</w:t>
            </w:r>
          </w:p>
        </w:tc>
      </w:tr>
      <w:tr w:rsidR="001A3705" w:rsidRPr="00BA6023" w14:paraId="02109FB7" w14:textId="77777777" w:rsidTr="007C63FB">
        <w:tc>
          <w:tcPr>
            <w:tcW w:w="3256" w:type="dxa"/>
          </w:tcPr>
          <w:p w14:paraId="3DA4715F" w14:textId="77777777" w:rsidR="00004F2B" w:rsidRPr="00BA6023" w:rsidRDefault="00004F2B" w:rsidP="007C63FB">
            <w:pPr>
              <w:spacing w:after="0" w:line="240" w:lineRule="auto"/>
              <w:rPr>
                <w:rFonts w:ascii="Times New Roman" w:eastAsia="Times New Roman" w:hAnsi="Times New Roman" w:cs="Times New Roman"/>
                <w:sz w:val="24"/>
                <w:szCs w:val="24"/>
                <w:lang w:val="uk-UA"/>
              </w:rPr>
            </w:pPr>
            <w:r w:rsidRPr="00BA6023">
              <w:rPr>
                <w:rFonts w:ascii="Times New Roman" w:hAnsi="Times New Roman" w:cs="Times New Roman"/>
                <w:sz w:val="24"/>
                <w:szCs w:val="24"/>
                <w:lang w:val="uk-UA"/>
              </w:rPr>
              <w:t>Акція КІФ</w:t>
            </w:r>
          </w:p>
        </w:tc>
        <w:tc>
          <w:tcPr>
            <w:tcW w:w="1984" w:type="dxa"/>
          </w:tcPr>
          <w:p w14:paraId="689E24F6" w14:textId="77777777" w:rsidR="00004F2B" w:rsidRPr="00BA6023" w:rsidRDefault="00004F2B" w:rsidP="007C63FB">
            <w:pPr>
              <w:spacing w:after="0" w:line="240" w:lineRule="auto"/>
              <w:jc w:val="center"/>
              <w:rPr>
                <w:rFonts w:ascii="Times New Roman" w:eastAsia="Times New Roman" w:hAnsi="Times New Roman" w:cs="Times New Roman"/>
                <w:sz w:val="24"/>
                <w:szCs w:val="24"/>
                <w:lang w:val="uk-UA"/>
              </w:rPr>
            </w:pPr>
            <w:r w:rsidRPr="00BA6023">
              <w:rPr>
                <w:rFonts w:ascii="Times New Roman" w:eastAsia="Times New Roman" w:hAnsi="Times New Roman" w:cs="Times New Roman"/>
                <w:sz w:val="24"/>
                <w:szCs w:val="24"/>
                <w:lang w:val="uk-UA"/>
              </w:rPr>
              <w:t>0,0</w:t>
            </w:r>
          </w:p>
        </w:tc>
        <w:tc>
          <w:tcPr>
            <w:tcW w:w="1745" w:type="dxa"/>
          </w:tcPr>
          <w:p w14:paraId="15FCD2A1" w14:textId="77777777" w:rsidR="00004F2B" w:rsidRPr="00BA6023" w:rsidRDefault="00004F2B" w:rsidP="007C63FB">
            <w:pPr>
              <w:spacing w:after="0" w:line="240" w:lineRule="auto"/>
              <w:jc w:val="center"/>
              <w:rPr>
                <w:rFonts w:ascii="Times New Roman" w:eastAsia="Times New Roman" w:hAnsi="Times New Roman" w:cs="Times New Roman"/>
                <w:sz w:val="24"/>
                <w:szCs w:val="24"/>
                <w:lang w:val="uk-UA"/>
              </w:rPr>
            </w:pPr>
            <w:r w:rsidRPr="00BA6023">
              <w:rPr>
                <w:rFonts w:ascii="Times New Roman" w:hAnsi="Times New Roman" w:cs="Times New Roman"/>
                <w:sz w:val="24"/>
                <w:szCs w:val="24"/>
                <w:lang w:val="uk-UA"/>
              </w:rPr>
              <w:t>0,0</w:t>
            </w:r>
          </w:p>
        </w:tc>
        <w:tc>
          <w:tcPr>
            <w:tcW w:w="1381" w:type="dxa"/>
          </w:tcPr>
          <w:p w14:paraId="1F291520" w14:textId="77777777" w:rsidR="00004F2B" w:rsidRPr="00BA6023" w:rsidRDefault="00004F2B" w:rsidP="007C63FB">
            <w:pPr>
              <w:spacing w:after="0" w:line="240" w:lineRule="auto"/>
              <w:jc w:val="center"/>
              <w:rPr>
                <w:rFonts w:ascii="Times New Roman" w:eastAsia="Times New Roman" w:hAnsi="Times New Roman" w:cs="Times New Roman"/>
                <w:sz w:val="24"/>
                <w:szCs w:val="24"/>
                <w:lang w:val="uk-UA"/>
              </w:rPr>
            </w:pPr>
            <w:r w:rsidRPr="00BA6023">
              <w:rPr>
                <w:rFonts w:ascii="Times New Roman" w:hAnsi="Times New Roman" w:cs="Times New Roman"/>
                <w:sz w:val="24"/>
                <w:szCs w:val="24"/>
                <w:lang w:val="uk-UA"/>
              </w:rPr>
              <w:t>0,1</w:t>
            </w:r>
          </w:p>
        </w:tc>
        <w:tc>
          <w:tcPr>
            <w:tcW w:w="1262" w:type="dxa"/>
          </w:tcPr>
          <w:p w14:paraId="061C2DAB" w14:textId="77777777" w:rsidR="00004F2B" w:rsidRPr="00BA6023" w:rsidRDefault="00004F2B" w:rsidP="007C63FB">
            <w:pPr>
              <w:spacing w:after="0" w:line="240" w:lineRule="auto"/>
              <w:jc w:val="center"/>
              <w:rPr>
                <w:rFonts w:ascii="Times New Roman" w:eastAsia="Times New Roman" w:hAnsi="Times New Roman" w:cs="Times New Roman"/>
                <w:sz w:val="24"/>
                <w:szCs w:val="24"/>
                <w:lang w:val="uk-UA"/>
              </w:rPr>
            </w:pPr>
            <w:r w:rsidRPr="00BA6023">
              <w:rPr>
                <w:rFonts w:ascii="Times New Roman" w:hAnsi="Times New Roman" w:cs="Times New Roman"/>
                <w:sz w:val="24"/>
                <w:szCs w:val="24"/>
                <w:lang w:val="uk-UA"/>
              </w:rPr>
              <w:t>0,1</w:t>
            </w:r>
          </w:p>
        </w:tc>
      </w:tr>
      <w:tr w:rsidR="001A3705" w:rsidRPr="00BA6023" w14:paraId="3406B0C3" w14:textId="77777777" w:rsidTr="007C63FB">
        <w:tc>
          <w:tcPr>
            <w:tcW w:w="3256" w:type="dxa"/>
          </w:tcPr>
          <w:p w14:paraId="52CBD17F" w14:textId="77777777" w:rsidR="00004F2B" w:rsidRPr="00BA6023" w:rsidRDefault="00004F2B" w:rsidP="001A3705">
            <w:pPr>
              <w:spacing w:after="0" w:line="240" w:lineRule="auto"/>
              <w:rPr>
                <w:rFonts w:ascii="Times New Roman" w:eastAsia="Times New Roman" w:hAnsi="Times New Roman" w:cs="Times New Roman"/>
                <w:sz w:val="24"/>
                <w:szCs w:val="24"/>
                <w:lang w:val="uk-UA"/>
              </w:rPr>
            </w:pPr>
            <w:r w:rsidRPr="00BA6023">
              <w:rPr>
                <w:rFonts w:ascii="Times New Roman" w:hAnsi="Times New Roman" w:cs="Times New Roman"/>
                <w:sz w:val="24"/>
                <w:szCs w:val="24"/>
                <w:lang w:val="uk-UA"/>
              </w:rPr>
              <w:t>Корпоративна облігація</w:t>
            </w:r>
          </w:p>
        </w:tc>
        <w:tc>
          <w:tcPr>
            <w:tcW w:w="1984" w:type="dxa"/>
          </w:tcPr>
          <w:p w14:paraId="7030E0CF" w14:textId="77777777" w:rsidR="00004F2B" w:rsidRPr="00BA6023" w:rsidRDefault="00004F2B" w:rsidP="007C63FB">
            <w:pPr>
              <w:spacing w:after="0" w:line="240" w:lineRule="auto"/>
              <w:jc w:val="center"/>
              <w:rPr>
                <w:rFonts w:ascii="Times New Roman" w:eastAsia="Times New Roman" w:hAnsi="Times New Roman" w:cs="Times New Roman"/>
                <w:sz w:val="24"/>
                <w:szCs w:val="24"/>
                <w:lang w:val="uk-UA"/>
              </w:rPr>
            </w:pPr>
            <w:r w:rsidRPr="00BA6023">
              <w:rPr>
                <w:rFonts w:ascii="Times New Roman" w:hAnsi="Times New Roman" w:cs="Times New Roman"/>
                <w:sz w:val="24"/>
                <w:szCs w:val="24"/>
                <w:lang w:val="uk-UA"/>
              </w:rPr>
              <w:t>8570,7</w:t>
            </w:r>
          </w:p>
        </w:tc>
        <w:tc>
          <w:tcPr>
            <w:tcW w:w="1745" w:type="dxa"/>
          </w:tcPr>
          <w:p w14:paraId="1E2D56B8" w14:textId="77777777" w:rsidR="00004F2B" w:rsidRPr="00BA6023" w:rsidRDefault="00004F2B" w:rsidP="007C63FB">
            <w:pPr>
              <w:spacing w:after="0" w:line="240" w:lineRule="auto"/>
              <w:jc w:val="center"/>
              <w:rPr>
                <w:rFonts w:ascii="Times New Roman" w:eastAsia="Times New Roman" w:hAnsi="Times New Roman" w:cs="Times New Roman"/>
                <w:sz w:val="24"/>
                <w:szCs w:val="24"/>
                <w:lang w:val="uk-UA"/>
              </w:rPr>
            </w:pPr>
            <w:r w:rsidRPr="00BA6023">
              <w:rPr>
                <w:rFonts w:ascii="Times New Roman" w:hAnsi="Times New Roman" w:cs="Times New Roman"/>
                <w:sz w:val="24"/>
                <w:szCs w:val="24"/>
                <w:lang w:val="uk-UA"/>
              </w:rPr>
              <w:t>0,0</w:t>
            </w:r>
          </w:p>
        </w:tc>
        <w:tc>
          <w:tcPr>
            <w:tcW w:w="1381" w:type="dxa"/>
          </w:tcPr>
          <w:p w14:paraId="4C648B83" w14:textId="77777777" w:rsidR="00004F2B" w:rsidRPr="00BA6023" w:rsidRDefault="00004F2B" w:rsidP="007C63FB">
            <w:pPr>
              <w:spacing w:after="0" w:line="240" w:lineRule="auto"/>
              <w:jc w:val="center"/>
              <w:rPr>
                <w:rFonts w:ascii="Times New Roman" w:eastAsia="Times New Roman" w:hAnsi="Times New Roman" w:cs="Times New Roman"/>
                <w:sz w:val="24"/>
                <w:szCs w:val="24"/>
                <w:lang w:val="uk-UA"/>
              </w:rPr>
            </w:pPr>
            <w:r w:rsidRPr="00BA6023">
              <w:rPr>
                <w:rFonts w:ascii="Times New Roman" w:hAnsi="Times New Roman" w:cs="Times New Roman"/>
                <w:sz w:val="24"/>
                <w:szCs w:val="24"/>
                <w:lang w:val="uk-UA"/>
              </w:rPr>
              <w:t>228,4</w:t>
            </w:r>
          </w:p>
        </w:tc>
        <w:tc>
          <w:tcPr>
            <w:tcW w:w="1262" w:type="dxa"/>
          </w:tcPr>
          <w:p w14:paraId="4849030C" w14:textId="77777777" w:rsidR="00004F2B" w:rsidRPr="00BA6023" w:rsidRDefault="00004F2B" w:rsidP="007C63FB">
            <w:pPr>
              <w:spacing w:after="0" w:line="240" w:lineRule="auto"/>
              <w:jc w:val="center"/>
              <w:rPr>
                <w:rFonts w:ascii="Times New Roman" w:eastAsia="Times New Roman" w:hAnsi="Times New Roman" w:cs="Times New Roman"/>
                <w:sz w:val="24"/>
                <w:szCs w:val="24"/>
                <w:lang w:val="uk-UA"/>
              </w:rPr>
            </w:pPr>
            <w:r w:rsidRPr="00BA6023">
              <w:rPr>
                <w:rFonts w:ascii="Times New Roman" w:hAnsi="Times New Roman" w:cs="Times New Roman"/>
                <w:sz w:val="24"/>
                <w:szCs w:val="24"/>
                <w:lang w:val="uk-UA"/>
              </w:rPr>
              <w:t>8799,0</w:t>
            </w:r>
          </w:p>
        </w:tc>
      </w:tr>
      <w:tr w:rsidR="001A3705" w:rsidRPr="00BA6023" w14:paraId="5D8BA8CA" w14:textId="77777777" w:rsidTr="007C63FB">
        <w:tc>
          <w:tcPr>
            <w:tcW w:w="3256" w:type="dxa"/>
          </w:tcPr>
          <w:p w14:paraId="7FB7F4AA" w14:textId="77777777" w:rsidR="00004F2B" w:rsidRPr="00BA6023" w:rsidRDefault="00004F2B" w:rsidP="001A3705">
            <w:pPr>
              <w:spacing w:after="0" w:line="240" w:lineRule="auto"/>
              <w:rPr>
                <w:rFonts w:ascii="Times New Roman" w:eastAsia="Times New Roman" w:hAnsi="Times New Roman" w:cs="Times New Roman"/>
                <w:sz w:val="24"/>
                <w:szCs w:val="24"/>
                <w:lang w:val="uk-UA"/>
              </w:rPr>
            </w:pPr>
            <w:r w:rsidRPr="00BA6023">
              <w:rPr>
                <w:rFonts w:ascii="Times New Roman" w:hAnsi="Times New Roman" w:cs="Times New Roman"/>
                <w:sz w:val="24"/>
                <w:szCs w:val="24"/>
                <w:lang w:val="uk-UA"/>
              </w:rPr>
              <w:t>О</w:t>
            </w:r>
            <w:r w:rsidR="007C63FB" w:rsidRPr="00BA6023">
              <w:rPr>
                <w:rFonts w:ascii="Times New Roman" w:hAnsi="Times New Roman" w:cs="Times New Roman"/>
                <w:sz w:val="24"/>
                <w:szCs w:val="24"/>
                <w:lang w:val="uk-UA"/>
              </w:rPr>
              <w:t xml:space="preserve">ВДП </w:t>
            </w:r>
            <w:r w:rsidRPr="00BA6023">
              <w:rPr>
                <w:rFonts w:ascii="Times New Roman" w:hAnsi="Times New Roman" w:cs="Times New Roman"/>
                <w:sz w:val="24"/>
                <w:szCs w:val="24"/>
                <w:lang w:val="uk-UA"/>
              </w:rPr>
              <w:t>України</w:t>
            </w:r>
          </w:p>
        </w:tc>
        <w:tc>
          <w:tcPr>
            <w:tcW w:w="1984" w:type="dxa"/>
          </w:tcPr>
          <w:p w14:paraId="4F321711" w14:textId="77777777" w:rsidR="00004F2B" w:rsidRPr="00BA6023" w:rsidRDefault="00004F2B" w:rsidP="007C63FB">
            <w:pPr>
              <w:spacing w:after="0" w:line="240" w:lineRule="auto"/>
              <w:jc w:val="center"/>
              <w:rPr>
                <w:rFonts w:ascii="Times New Roman" w:eastAsia="Times New Roman" w:hAnsi="Times New Roman" w:cs="Times New Roman"/>
                <w:sz w:val="24"/>
                <w:szCs w:val="24"/>
                <w:lang w:val="uk-UA"/>
              </w:rPr>
            </w:pPr>
            <w:r w:rsidRPr="00BA6023">
              <w:rPr>
                <w:rFonts w:ascii="Times New Roman" w:hAnsi="Times New Roman" w:cs="Times New Roman"/>
                <w:sz w:val="24"/>
                <w:szCs w:val="24"/>
                <w:lang w:val="uk-UA"/>
              </w:rPr>
              <w:t>262369,1</w:t>
            </w:r>
          </w:p>
        </w:tc>
        <w:tc>
          <w:tcPr>
            <w:tcW w:w="1745" w:type="dxa"/>
          </w:tcPr>
          <w:p w14:paraId="4FABC403" w14:textId="77777777" w:rsidR="00004F2B" w:rsidRPr="00BA6023" w:rsidRDefault="00004F2B" w:rsidP="007C63FB">
            <w:pPr>
              <w:spacing w:after="0" w:line="240" w:lineRule="auto"/>
              <w:jc w:val="center"/>
              <w:rPr>
                <w:rFonts w:ascii="Times New Roman" w:eastAsia="Times New Roman" w:hAnsi="Times New Roman" w:cs="Times New Roman"/>
                <w:sz w:val="24"/>
                <w:szCs w:val="24"/>
                <w:lang w:val="uk-UA"/>
              </w:rPr>
            </w:pPr>
            <w:r w:rsidRPr="00BA6023">
              <w:rPr>
                <w:rFonts w:ascii="Times New Roman" w:hAnsi="Times New Roman" w:cs="Times New Roman"/>
                <w:sz w:val="24"/>
                <w:szCs w:val="24"/>
                <w:lang w:val="uk-UA"/>
              </w:rPr>
              <w:t>130459,7</w:t>
            </w:r>
          </w:p>
        </w:tc>
        <w:tc>
          <w:tcPr>
            <w:tcW w:w="1381" w:type="dxa"/>
          </w:tcPr>
          <w:p w14:paraId="0B8B82F5" w14:textId="77777777" w:rsidR="00004F2B" w:rsidRPr="00BA6023" w:rsidRDefault="00004F2B" w:rsidP="007C63FB">
            <w:pPr>
              <w:spacing w:after="0" w:line="240" w:lineRule="auto"/>
              <w:jc w:val="center"/>
              <w:rPr>
                <w:rFonts w:ascii="Times New Roman" w:eastAsia="Times New Roman" w:hAnsi="Times New Roman" w:cs="Times New Roman"/>
                <w:sz w:val="24"/>
                <w:szCs w:val="24"/>
                <w:lang w:val="uk-UA"/>
              </w:rPr>
            </w:pPr>
            <w:r w:rsidRPr="00BA6023">
              <w:rPr>
                <w:rFonts w:ascii="Times New Roman" w:hAnsi="Times New Roman" w:cs="Times New Roman"/>
                <w:sz w:val="24"/>
                <w:szCs w:val="24"/>
                <w:lang w:val="uk-UA"/>
              </w:rPr>
              <w:t>13180,0</w:t>
            </w:r>
          </w:p>
        </w:tc>
        <w:tc>
          <w:tcPr>
            <w:tcW w:w="1262" w:type="dxa"/>
          </w:tcPr>
          <w:p w14:paraId="022B98A5" w14:textId="77777777" w:rsidR="00004F2B" w:rsidRPr="00BA6023" w:rsidRDefault="00004F2B" w:rsidP="007C63FB">
            <w:pPr>
              <w:spacing w:after="0" w:line="240" w:lineRule="auto"/>
              <w:jc w:val="center"/>
              <w:rPr>
                <w:rFonts w:ascii="Times New Roman" w:eastAsia="Times New Roman" w:hAnsi="Times New Roman" w:cs="Times New Roman"/>
                <w:sz w:val="24"/>
                <w:szCs w:val="24"/>
                <w:lang w:val="uk-UA"/>
              </w:rPr>
            </w:pPr>
            <w:r w:rsidRPr="00BA6023">
              <w:rPr>
                <w:rFonts w:ascii="Times New Roman" w:hAnsi="Times New Roman" w:cs="Times New Roman"/>
                <w:sz w:val="24"/>
                <w:szCs w:val="24"/>
                <w:lang w:val="uk-UA"/>
              </w:rPr>
              <w:t>406008,7</w:t>
            </w:r>
          </w:p>
        </w:tc>
      </w:tr>
      <w:tr w:rsidR="001A3705" w:rsidRPr="00BA6023" w14:paraId="0EFC2CEF" w14:textId="77777777" w:rsidTr="007C63FB">
        <w:tc>
          <w:tcPr>
            <w:tcW w:w="3256" w:type="dxa"/>
          </w:tcPr>
          <w:p w14:paraId="51D725BA" w14:textId="77777777" w:rsidR="00004F2B" w:rsidRPr="00BA6023" w:rsidRDefault="00004F2B" w:rsidP="001A3705">
            <w:pPr>
              <w:spacing w:after="0" w:line="240" w:lineRule="auto"/>
              <w:rPr>
                <w:rFonts w:ascii="Times New Roman" w:eastAsia="Times New Roman" w:hAnsi="Times New Roman" w:cs="Times New Roman"/>
                <w:sz w:val="24"/>
                <w:szCs w:val="24"/>
                <w:lang w:val="uk-UA"/>
              </w:rPr>
            </w:pPr>
            <w:r w:rsidRPr="00BA6023">
              <w:rPr>
                <w:rFonts w:ascii="Times New Roman" w:hAnsi="Times New Roman" w:cs="Times New Roman"/>
                <w:sz w:val="24"/>
                <w:szCs w:val="24"/>
                <w:lang w:val="uk-UA"/>
              </w:rPr>
              <w:t>О</w:t>
            </w:r>
            <w:r w:rsidR="007C63FB" w:rsidRPr="00BA6023">
              <w:rPr>
                <w:rFonts w:ascii="Times New Roman" w:hAnsi="Times New Roman" w:cs="Times New Roman"/>
                <w:sz w:val="24"/>
                <w:szCs w:val="24"/>
                <w:lang w:val="uk-UA"/>
              </w:rPr>
              <w:t xml:space="preserve">ЗДП </w:t>
            </w:r>
            <w:r w:rsidRPr="00BA6023">
              <w:rPr>
                <w:rFonts w:ascii="Times New Roman" w:hAnsi="Times New Roman" w:cs="Times New Roman"/>
                <w:sz w:val="24"/>
                <w:szCs w:val="24"/>
                <w:lang w:val="uk-UA"/>
              </w:rPr>
              <w:t>України</w:t>
            </w:r>
          </w:p>
        </w:tc>
        <w:tc>
          <w:tcPr>
            <w:tcW w:w="1984" w:type="dxa"/>
          </w:tcPr>
          <w:p w14:paraId="45CF20F8" w14:textId="77777777" w:rsidR="00004F2B" w:rsidRPr="00BA6023" w:rsidRDefault="00004F2B" w:rsidP="007C63FB">
            <w:pPr>
              <w:spacing w:after="0" w:line="240" w:lineRule="auto"/>
              <w:jc w:val="center"/>
              <w:rPr>
                <w:rFonts w:ascii="Times New Roman" w:eastAsia="Times New Roman" w:hAnsi="Times New Roman" w:cs="Times New Roman"/>
                <w:sz w:val="24"/>
                <w:szCs w:val="24"/>
                <w:lang w:val="uk-UA"/>
              </w:rPr>
            </w:pPr>
            <w:r w:rsidRPr="00BA6023">
              <w:rPr>
                <w:rFonts w:ascii="Times New Roman" w:hAnsi="Times New Roman" w:cs="Times New Roman"/>
                <w:sz w:val="24"/>
                <w:szCs w:val="24"/>
                <w:lang w:val="uk-UA"/>
              </w:rPr>
              <w:t>77,0</w:t>
            </w:r>
          </w:p>
        </w:tc>
        <w:tc>
          <w:tcPr>
            <w:tcW w:w="1745" w:type="dxa"/>
          </w:tcPr>
          <w:p w14:paraId="3630A01D" w14:textId="77777777" w:rsidR="00004F2B" w:rsidRPr="00BA6023" w:rsidRDefault="00004F2B" w:rsidP="007C63FB">
            <w:pPr>
              <w:spacing w:after="0" w:line="240" w:lineRule="auto"/>
              <w:jc w:val="center"/>
              <w:rPr>
                <w:rFonts w:ascii="Times New Roman" w:eastAsia="Times New Roman" w:hAnsi="Times New Roman" w:cs="Times New Roman"/>
                <w:sz w:val="24"/>
                <w:szCs w:val="24"/>
                <w:lang w:val="uk-UA"/>
              </w:rPr>
            </w:pPr>
            <w:r w:rsidRPr="00BA6023">
              <w:rPr>
                <w:rFonts w:ascii="Times New Roman" w:hAnsi="Times New Roman" w:cs="Times New Roman"/>
                <w:sz w:val="24"/>
                <w:szCs w:val="24"/>
                <w:lang w:val="uk-UA"/>
              </w:rPr>
              <w:t>4,8</w:t>
            </w:r>
          </w:p>
        </w:tc>
        <w:tc>
          <w:tcPr>
            <w:tcW w:w="1381" w:type="dxa"/>
          </w:tcPr>
          <w:p w14:paraId="027B4019" w14:textId="77777777" w:rsidR="00004F2B" w:rsidRPr="00BA6023" w:rsidRDefault="00004F2B" w:rsidP="007C63FB">
            <w:pPr>
              <w:spacing w:after="0" w:line="240" w:lineRule="auto"/>
              <w:jc w:val="center"/>
              <w:rPr>
                <w:rFonts w:ascii="Times New Roman" w:eastAsia="Times New Roman" w:hAnsi="Times New Roman" w:cs="Times New Roman"/>
                <w:sz w:val="24"/>
                <w:szCs w:val="24"/>
                <w:lang w:val="uk-UA"/>
              </w:rPr>
            </w:pPr>
            <w:r w:rsidRPr="00BA6023">
              <w:rPr>
                <w:rFonts w:ascii="Times New Roman" w:hAnsi="Times New Roman" w:cs="Times New Roman"/>
                <w:sz w:val="24"/>
                <w:szCs w:val="24"/>
                <w:lang w:val="uk-UA"/>
              </w:rPr>
              <w:t>118,4</w:t>
            </w:r>
          </w:p>
        </w:tc>
        <w:tc>
          <w:tcPr>
            <w:tcW w:w="1262" w:type="dxa"/>
          </w:tcPr>
          <w:p w14:paraId="4D569E1A" w14:textId="77777777" w:rsidR="00004F2B" w:rsidRPr="00BA6023" w:rsidRDefault="00004F2B" w:rsidP="007C63FB">
            <w:pPr>
              <w:spacing w:after="0" w:line="240" w:lineRule="auto"/>
              <w:jc w:val="center"/>
              <w:rPr>
                <w:rFonts w:ascii="Times New Roman" w:eastAsia="Times New Roman" w:hAnsi="Times New Roman" w:cs="Times New Roman"/>
                <w:sz w:val="24"/>
                <w:szCs w:val="24"/>
                <w:lang w:val="uk-UA"/>
              </w:rPr>
            </w:pPr>
            <w:r w:rsidRPr="00BA6023">
              <w:rPr>
                <w:rFonts w:ascii="Times New Roman" w:hAnsi="Times New Roman" w:cs="Times New Roman"/>
                <w:sz w:val="24"/>
                <w:szCs w:val="24"/>
                <w:lang w:val="uk-UA"/>
              </w:rPr>
              <w:t>200,3</w:t>
            </w:r>
          </w:p>
        </w:tc>
      </w:tr>
      <w:tr w:rsidR="001A3705" w:rsidRPr="00BA6023" w14:paraId="5D70D2B3" w14:textId="77777777" w:rsidTr="007C63FB">
        <w:tc>
          <w:tcPr>
            <w:tcW w:w="3256" w:type="dxa"/>
          </w:tcPr>
          <w:p w14:paraId="7B547D00" w14:textId="77777777" w:rsidR="00004F2B" w:rsidRPr="00BA6023" w:rsidRDefault="00004F2B" w:rsidP="001A3705">
            <w:pPr>
              <w:spacing w:after="0" w:line="240" w:lineRule="auto"/>
              <w:rPr>
                <w:rFonts w:ascii="Times New Roman" w:eastAsia="Times New Roman" w:hAnsi="Times New Roman" w:cs="Times New Roman"/>
                <w:sz w:val="24"/>
                <w:szCs w:val="24"/>
                <w:lang w:val="uk-UA"/>
              </w:rPr>
            </w:pPr>
            <w:r w:rsidRPr="00BA6023">
              <w:rPr>
                <w:rFonts w:ascii="Times New Roman" w:hAnsi="Times New Roman" w:cs="Times New Roman"/>
                <w:sz w:val="24"/>
                <w:szCs w:val="24"/>
                <w:lang w:val="uk-UA"/>
              </w:rPr>
              <w:t>Облігація іноземної держави</w:t>
            </w:r>
          </w:p>
        </w:tc>
        <w:tc>
          <w:tcPr>
            <w:tcW w:w="1984" w:type="dxa"/>
          </w:tcPr>
          <w:p w14:paraId="734C6155" w14:textId="77777777" w:rsidR="00004F2B" w:rsidRPr="00BA6023" w:rsidRDefault="00004F2B" w:rsidP="007C63FB">
            <w:pPr>
              <w:spacing w:after="0" w:line="240" w:lineRule="auto"/>
              <w:jc w:val="center"/>
              <w:rPr>
                <w:rFonts w:ascii="Times New Roman" w:eastAsia="Times New Roman" w:hAnsi="Times New Roman" w:cs="Times New Roman"/>
                <w:sz w:val="24"/>
                <w:szCs w:val="24"/>
                <w:lang w:val="uk-UA"/>
              </w:rPr>
            </w:pPr>
            <w:r w:rsidRPr="00BA6023">
              <w:rPr>
                <w:rFonts w:ascii="Times New Roman" w:hAnsi="Times New Roman" w:cs="Times New Roman"/>
                <w:sz w:val="24"/>
                <w:szCs w:val="24"/>
                <w:lang w:val="uk-UA"/>
              </w:rPr>
              <w:t>3648,5</w:t>
            </w:r>
          </w:p>
        </w:tc>
        <w:tc>
          <w:tcPr>
            <w:tcW w:w="1745" w:type="dxa"/>
          </w:tcPr>
          <w:p w14:paraId="543EEF4A" w14:textId="77777777" w:rsidR="00004F2B" w:rsidRPr="00BA6023" w:rsidRDefault="00004F2B" w:rsidP="007C63FB">
            <w:pPr>
              <w:spacing w:after="0" w:line="240" w:lineRule="auto"/>
              <w:jc w:val="center"/>
              <w:rPr>
                <w:rFonts w:ascii="Times New Roman" w:eastAsia="Times New Roman" w:hAnsi="Times New Roman" w:cs="Times New Roman"/>
                <w:sz w:val="24"/>
                <w:szCs w:val="24"/>
                <w:lang w:val="uk-UA"/>
              </w:rPr>
            </w:pPr>
            <w:r w:rsidRPr="00BA6023">
              <w:rPr>
                <w:rFonts w:ascii="Times New Roman" w:hAnsi="Times New Roman" w:cs="Times New Roman"/>
                <w:sz w:val="24"/>
                <w:szCs w:val="24"/>
                <w:lang w:val="uk-UA"/>
              </w:rPr>
              <w:t>16374,0</w:t>
            </w:r>
          </w:p>
        </w:tc>
        <w:tc>
          <w:tcPr>
            <w:tcW w:w="1381" w:type="dxa"/>
          </w:tcPr>
          <w:p w14:paraId="0D6EDC01" w14:textId="77777777" w:rsidR="00004F2B" w:rsidRPr="00BA6023" w:rsidRDefault="00004F2B" w:rsidP="007C63FB">
            <w:pPr>
              <w:spacing w:after="0" w:line="240" w:lineRule="auto"/>
              <w:jc w:val="center"/>
              <w:rPr>
                <w:rFonts w:ascii="Times New Roman" w:eastAsia="Times New Roman" w:hAnsi="Times New Roman" w:cs="Times New Roman"/>
                <w:sz w:val="24"/>
                <w:szCs w:val="24"/>
                <w:lang w:val="uk-UA"/>
              </w:rPr>
            </w:pPr>
            <w:r w:rsidRPr="00BA6023">
              <w:rPr>
                <w:rFonts w:ascii="Times New Roman" w:hAnsi="Times New Roman" w:cs="Times New Roman"/>
                <w:sz w:val="24"/>
                <w:szCs w:val="24"/>
                <w:lang w:val="uk-UA"/>
              </w:rPr>
              <w:t>1049,3</w:t>
            </w:r>
          </w:p>
        </w:tc>
        <w:tc>
          <w:tcPr>
            <w:tcW w:w="1262" w:type="dxa"/>
          </w:tcPr>
          <w:p w14:paraId="70FAB7FA" w14:textId="77777777" w:rsidR="00004F2B" w:rsidRPr="00BA6023" w:rsidRDefault="00004F2B" w:rsidP="007C63FB">
            <w:pPr>
              <w:spacing w:after="0" w:line="240" w:lineRule="auto"/>
              <w:jc w:val="center"/>
              <w:rPr>
                <w:rFonts w:ascii="Times New Roman" w:eastAsia="Times New Roman" w:hAnsi="Times New Roman" w:cs="Times New Roman"/>
                <w:sz w:val="24"/>
                <w:szCs w:val="24"/>
                <w:lang w:val="uk-UA"/>
              </w:rPr>
            </w:pPr>
            <w:r w:rsidRPr="00BA6023">
              <w:rPr>
                <w:rFonts w:ascii="Times New Roman" w:hAnsi="Times New Roman" w:cs="Times New Roman"/>
                <w:sz w:val="24"/>
                <w:szCs w:val="24"/>
                <w:lang w:val="uk-UA"/>
              </w:rPr>
              <w:t>21071,7</w:t>
            </w:r>
          </w:p>
        </w:tc>
      </w:tr>
      <w:tr w:rsidR="001A3705" w:rsidRPr="00BA6023" w14:paraId="66220D2C" w14:textId="77777777" w:rsidTr="007C63FB">
        <w:tc>
          <w:tcPr>
            <w:tcW w:w="3256" w:type="dxa"/>
          </w:tcPr>
          <w:p w14:paraId="4C5017FC" w14:textId="77777777" w:rsidR="00004F2B" w:rsidRPr="00BA6023" w:rsidRDefault="00004F2B" w:rsidP="001A3705">
            <w:pPr>
              <w:spacing w:after="0" w:line="240" w:lineRule="auto"/>
              <w:rPr>
                <w:rFonts w:ascii="Times New Roman" w:eastAsia="Times New Roman" w:hAnsi="Times New Roman" w:cs="Times New Roman"/>
                <w:sz w:val="24"/>
                <w:szCs w:val="24"/>
                <w:lang w:val="uk-UA"/>
              </w:rPr>
            </w:pPr>
            <w:r w:rsidRPr="00BA6023">
              <w:rPr>
                <w:rFonts w:ascii="Times New Roman" w:hAnsi="Times New Roman" w:cs="Times New Roman"/>
                <w:sz w:val="24"/>
                <w:szCs w:val="24"/>
                <w:lang w:val="uk-UA"/>
              </w:rPr>
              <w:t>Інвестиційний сертифікат</w:t>
            </w:r>
          </w:p>
        </w:tc>
        <w:tc>
          <w:tcPr>
            <w:tcW w:w="1984" w:type="dxa"/>
          </w:tcPr>
          <w:p w14:paraId="37B4FB29" w14:textId="77777777" w:rsidR="00004F2B" w:rsidRPr="00BA6023" w:rsidRDefault="00004F2B" w:rsidP="007C63FB">
            <w:pPr>
              <w:spacing w:after="0" w:line="240" w:lineRule="auto"/>
              <w:jc w:val="center"/>
              <w:rPr>
                <w:rFonts w:ascii="Times New Roman" w:eastAsia="Times New Roman" w:hAnsi="Times New Roman" w:cs="Times New Roman"/>
                <w:sz w:val="24"/>
                <w:szCs w:val="24"/>
                <w:lang w:val="uk-UA"/>
              </w:rPr>
            </w:pPr>
            <w:r w:rsidRPr="00BA6023">
              <w:rPr>
                <w:rFonts w:ascii="Times New Roman" w:hAnsi="Times New Roman" w:cs="Times New Roman"/>
                <w:sz w:val="24"/>
                <w:szCs w:val="24"/>
                <w:lang w:val="uk-UA"/>
              </w:rPr>
              <w:t>0,0</w:t>
            </w:r>
          </w:p>
        </w:tc>
        <w:tc>
          <w:tcPr>
            <w:tcW w:w="1745" w:type="dxa"/>
          </w:tcPr>
          <w:p w14:paraId="35141ADA" w14:textId="77777777" w:rsidR="00004F2B" w:rsidRPr="00BA6023" w:rsidRDefault="00004F2B" w:rsidP="007C63FB">
            <w:pPr>
              <w:spacing w:after="0" w:line="240" w:lineRule="auto"/>
              <w:jc w:val="center"/>
              <w:rPr>
                <w:rFonts w:ascii="Times New Roman" w:eastAsia="Times New Roman" w:hAnsi="Times New Roman" w:cs="Times New Roman"/>
                <w:sz w:val="24"/>
                <w:szCs w:val="24"/>
                <w:lang w:val="uk-UA"/>
              </w:rPr>
            </w:pPr>
            <w:r w:rsidRPr="00BA6023">
              <w:rPr>
                <w:rFonts w:ascii="Times New Roman" w:hAnsi="Times New Roman" w:cs="Times New Roman"/>
                <w:sz w:val="24"/>
                <w:szCs w:val="24"/>
                <w:lang w:val="uk-UA"/>
              </w:rPr>
              <w:t>0,0</w:t>
            </w:r>
          </w:p>
        </w:tc>
        <w:tc>
          <w:tcPr>
            <w:tcW w:w="1381" w:type="dxa"/>
          </w:tcPr>
          <w:p w14:paraId="5F56F78F" w14:textId="77777777" w:rsidR="00004F2B" w:rsidRPr="00BA6023" w:rsidRDefault="00004F2B" w:rsidP="007C63FB">
            <w:pPr>
              <w:spacing w:after="0" w:line="240" w:lineRule="auto"/>
              <w:jc w:val="center"/>
              <w:rPr>
                <w:rFonts w:ascii="Times New Roman" w:eastAsia="Times New Roman" w:hAnsi="Times New Roman" w:cs="Times New Roman"/>
                <w:sz w:val="24"/>
                <w:szCs w:val="24"/>
                <w:lang w:val="uk-UA"/>
              </w:rPr>
            </w:pPr>
            <w:r w:rsidRPr="00BA6023">
              <w:rPr>
                <w:rFonts w:ascii="Times New Roman" w:hAnsi="Times New Roman" w:cs="Times New Roman"/>
                <w:sz w:val="24"/>
                <w:szCs w:val="24"/>
                <w:lang w:val="uk-UA"/>
              </w:rPr>
              <w:t>11,2</w:t>
            </w:r>
          </w:p>
        </w:tc>
        <w:tc>
          <w:tcPr>
            <w:tcW w:w="1262" w:type="dxa"/>
          </w:tcPr>
          <w:p w14:paraId="2664050A" w14:textId="77777777" w:rsidR="00004F2B" w:rsidRPr="00BA6023" w:rsidRDefault="00004F2B" w:rsidP="007C63FB">
            <w:pPr>
              <w:spacing w:after="0" w:line="240" w:lineRule="auto"/>
              <w:jc w:val="center"/>
              <w:rPr>
                <w:rFonts w:ascii="Times New Roman" w:eastAsia="Times New Roman" w:hAnsi="Times New Roman" w:cs="Times New Roman"/>
                <w:sz w:val="24"/>
                <w:szCs w:val="24"/>
                <w:lang w:val="uk-UA"/>
              </w:rPr>
            </w:pPr>
            <w:r w:rsidRPr="00BA6023">
              <w:rPr>
                <w:rFonts w:ascii="Times New Roman" w:hAnsi="Times New Roman" w:cs="Times New Roman"/>
                <w:sz w:val="24"/>
                <w:szCs w:val="24"/>
                <w:lang w:val="uk-UA"/>
              </w:rPr>
              <w:t>11,2</w:t>
            </w:r>
          </w:p>
        </w:tc>
      </w:tr>
      <w:tr w:rsidR="001A3705" w:rsidRPr="00BA6023" w14:paraId="67D701AB" w14:textId="77777777" w:rsidTr="007C63FB">
        <w:tc>
          <w:tcPr>
            <w:tcW w:w="3256" w:type="dxa"/>
          </w:tcPr>
          <w:p w14:paraId="43604832" w14:textId="77777777" w:rsidR="00004F2B" w:rsidRPr="00BA6023" w:rsidRDefault="00004F2B" w:rsidP="001A3705">
            <w:pPr>
              <w:spacing w:after="0" w:line="240" w:lineRule="auto"/>
              <w:rPr>
                <w:rFonts w:ascii="Times New Roman" w:hAnsi="Times New Roman" w:cs="Times New Roman"/>
                <w:sz w:val="24"/>
                <w:szCs w:val="24"/>
                <w:lang w:val="uk-UA"/>
              </w:rPr>
            </w:pPr>
            <w:r w:rsidRPr="00BA6023">
              <w:rPr>
                <w:rFonts w:ascii="Times New Roman" w:hAnsi="Times New Roman" w:cs="Times New Roman"/>
                <w:sz w:val="24"/>
                <w:szCs w:val="24"/>
                <w:lang w:val="uk-UA"/>
              </w:rPr>
              <w:t>Облігація підприємства</w:t>
            </w:r>
          </w:p>
        </w:tc>
        <w:tc>
          <w:tcPr>
            <w:tcW w:w="1984" w:type="dxa"/>
          </w:tcPr>
          <w:p w14:paraId="5FBE7FA0" w14:textId="77777777" w:rsidR="00004F2B" w:rsidRPr="00BA6023" w:rsidRDefault="00004F2B" w:rsidP="007C63FB">
            <w:pPr>
              <w:spacing w:after="0" w:line="240" w:lineRule="auto"/>
              <w:jc w:val="center"/>
              <w:rPr>
                <w:rFonts w:ascii="Times New Roman" w:eastAsia="Times New Roman" w:hAnsi="Times New Roman" w:cs="Times New Roman"/>
                <w:sz w:val="24"/>
                <w:szCs w:val="24"/>
                <w:lang w:val="uk-UA"/>
              </w:rPr>
            </w:pPr>
            <w:r w:rsidRPr="00BA6023">
              <w:rPr>
                <w:rFonts w:ascii="Times New Roman" w:hAnsi="Times New Roman" w:cs="Times New Roman"/>
                <w:sz w:val="24"/>
                <w:szCs w:val="24"/>
                <w:lang w:val="uk-UA"/>
              </w:rPr>
              <w:t>0,0</w:t>
            </w:r>
          </w:p>
        </w:tc>
        <w:tc>
          <w:tcPr>
            <w:tcW w:w="1745" w:type="dxa"/>
          </w:tcPr>
          <w:p w14:paraId="2A3318AF" w14:textId="77777777" w:rsidR="00004F2B" w:rsidRPr="00BA6023" w:rsidRDefault="00004F2B" w:rsidP="007C63FB">
            <w:pPr>
              <w:spacing w:after="0" w:line="240" w:lineRule="auto"/>
              <w:jc w:val="center"/>
              <w:rPr>
                <w:rFonts w:ascii="Times New Roman" w:eastAsia="Times New Roman" w:hAnsi="Times New Roman" w:cs="Times New Roman"/>
                <w:sz w:val="24"/>
                <w:szCs w:val="24"/>
                <w:lang w:val="uk-UA"/>
              </w:rPr>
            </w:pPr>
            <w:r w:rsidRPr="00BA6023">
              <w:rPr>
                <w:rFonts w:ascii="Times New Roman" w:hAnsi="Times New Roman" w:cs="Times New Roman"/>
                <w:sz w:val="24"/>
                <w:szCs w:val="24"/>
                <w:lang w:val="uk-UA"/>
              </w:rPr>
              <w:t>95,8</w:t>
            </w:r>
          </w:p>
        </w:tc>
        <w:tc>
          <w:tcPr>
            <w:tcW w:w="1381" w:type="dxa"/>
          </w:tcPr>
          <w:p w14:paraId="0546B936" w14:textId="77777777" w:rsidR="00004F2B" w:rsidRPr="00BA6023" w:rsidRDefault="00004F2B" w:rsidP="007C63FB">
            <w:pPr>
              <w:spacing w:after="0" w:line="240" w:lineRule="auto"/>
              <w:jc w:val="center"/>
              <w:rPr>
                <w:rFonts w:ascii="Times New Roman" w:eastAsia="Times New Roman" w:hAnsi="Times New Roman" w:cs="Times New Roman"/>
                <w:sz w:val="24"/>
                <w:szCs w:val="24"/>
                <w:lang w:val="uk-UA"/>
              </w:rPr>
            </w:pPr>
            <w:r w:rsidRPr="00BA6023">
              <w:rPr>
                <w:rFonts w:ascii="Times New Roman" w:hAnsi="Times New Roman" w:cs="Times New Roman"/>
                <w:sz w:val="24"/>
                <w:szCs w:val="24"/>
                <w:lang w:val="uk-UA"/>
              </w:rPr>
              <w:t>7,2</w:t>
            </w:r>
          </w:p>
        </w:tc>
        <w:tc>
          <w:tcPr>
            <w:tcW w:w="1262" w:type="dxa"/>
          </w:tcPr>
          <w:p w14:paraId="053BF29C" w14:textId="77777777" w:rsidR="00004F2B" w:rsidRPr="00BA6023" w:rsidRDefault="00004F2B" w:rsidP="007C63FB">
            <w:pPr>
              <w:spacing w:after="0" w:line="240" w:lineRule="auto"/>
              <w:jc w:val="center"/>
              <w:rPr>
                <w:rFonts w:ascii="Times New Roman" w:eastAsia="Times New Roman" w:hAnsi="Times New Roman" w:cs="Times New Roman"/>
                <w:sz w:val="24"/>
                <w:szCs w:val="24"/>
                <w:lang w:val="uk-UA"/>
              </w:rPr>
            </w:pPr>
            <w:r w:rsidRPr="00BA6023">
              <w:rPr>
                <w:rFonts w:ascii="Times New Roman" w:hAnsi="Times New Roman" w:cs="Times New Roman"/>
                <w:sz w:val="24"/>
                <w:szCs w:val="24"/>
                <w:lang w:val="uk-UA"/>
              </w:rPr>
              <w:t>103,0</w:t>
            </w:r>
          </w:p>
        </w:tc>
      </w:tr>
      <w:tr w:rsidR="001A3705" w:rsidRPr="00BA6023" w14:paraId="68DE0137" w14:textId="77777777" w:rsidTr="007C63FB">
        <w:tc>
          <w:tcPr>
            <w:tcW w:w="3256" w:type="dxa"/>
          </w:tcPr>
          <w:p w14:paraId="3E67E366" w14:textId="77777777" w:rsidR="00004F2B" w:rsidRPr="00BA6023" w:rsidRDefault="00004F2B" w:rsidP="001A3705">
            <w:pPr>
              <w:spacing w:after="0" w:line="240" w:lineRule="auto"/>
              <w:rPr>
                <w:rFonts w:ascii="Times New Roman" w:hAnsi="Times New Roman" w:cs="Times New Roman"/>
                <w:sz w:val="24"/>
                <w:szCs w:val="24"/>
                <w:lang w:val="uk-UA"/>
              </w:rPr>
            </w:pPr>
            <w:r w:rsidRPr="00BA6023">
              <w:rPr>
                <w:rFonts w:ascii="Times New Roman" w:hAnsi="Times New Roman" w:cs="Times New Roman"/>
                <w:sz w:val="24"/>
                <w:szCs w:val="24"/>
                <w:lang w:val="uk-UA"/>
              </w:rPr>
              <w:t>Облігація іноземного емітента</w:t>
            </w:r>
          </w:p>
        </w:tc>
        <w:tc>
          <w:tcPr>
            <w:tcW w:w="1984" w:type="dxa"/>
          </w:tcPr>
          <w:p w14:paraId="328B9792" w14:textId="77777777" w:rsidR="00004F2B" w:rsidRPr="00BA6023" w:rsidRDefault="00004F2B" w:rsidP="007C63FB">
            <w:pPr>
              <w:spacing w:after="0" w:line="240" w:lineRule="auto"/>
              <w:jc w:val="center"/>
              <w:rPr>
                <w:rFonts w:ascii="Times New Roman" w:eastAsia="Times New Roman" w:hAnsi="Times New Roman" w:cs="Times New Roman"/>
                <w:sz w:val="24"/>
                <w:szCs w:val="24"/>
                <w:lang w:val="uk-UA"/>
              </w:rPr>
            </w:pPr>
            <w:r w:rsidRPr="00BA6023">
              <w:rPr>
                <w:rFonts w:ascii="Times New Roman" w:hAnsi="Times New Roman" w:cs="Times New Roman"/>
                <w:sz w:val="24"/>
                <w:szCs w:val="24"/>
                <w:lang w:val="uk-UA"/>
              </w:rPr>
              <w:t>0,0</w:t>
            </w:r>
          </w:p>
        </w:tc>
        <w:tc>
          <w:tcPr>
            <w:tcW w:w="1745" w:type="dxa"/>
          </w:tcPr>
          <w:p w14:paraId="30429BE0" w14:textId="77777777" w:rsidR="00004F2B" w:rsidRPr="00BA6023" w:rsidRDefault="00004F2B" w:rsidP="007C63FB">
            <w:pPr>
              <w:spacing w:after="0" w:line="240" w:lineRule="auto"/>
              <w:jc w:val="center"/>
              <w:rPr>
                <w:rFonts w:ascii="Times New Roman" w:eastAsia="Times New Roman" w:hAnsi="Times New Roman" w:cs="Times New Roman"/>
                <w:sz w:val="24"/>
                <w:szCs w:val="24"/>
                <w:lang w:val="uk-UA"/>
              </w:rPr>
            </w:pPr>
            <w:r w:rsidRPr="00BA6023">
              <w:rPr>
                <w:rFonts w:ascii="Times New Roman" w:hAnsi="Times New Roman" w:cs="Times New Roman"/>
                <w:sz w:val="24"/>
                <w:szCs w:val="24"/>
                <w:lang w:val="uk-UA"/>
              </w:rPr>
              <w:t>44,6</w:t>
            </w:r>
          </w:p>
        </w:tc>
        <w:tc>
          <w:tcPr>
            <w:tcW w:w="1381" w:type="dxa"/>
          </w:tcPr>
          <w:p w14:paraId="0662A011" w14:textId="77777777" w:rsidR="00004F2B" w:rsidRPr="00BA6023" w:rsidRDefault="00004F2B" w:rsidP="007C63FB">
            <w:pPr>
              <w:spacing w:after="0" w:line="240" w:lineRule="auto"/>
              <w:jc w:val="center"/>
              <w:rPr>
                <w:rFonts w:ascii="Times New Roman" w:eastAsia="Times New Roman" w:hAnsi="Times New Roman" w:cs="Times New Roman"/>
                <w:sz w:val="24"/>
                <w:szCs w:val="24"/>
                <w:lang w:val="uk-UA"/>
              </w:rPr>
            </w:pPr>
            <w:r w:rsidRPr="00BA6023">
              <w:rPr>
                <w:rFonts w:ascii="Times New Roman" w:hAnsi="Times New Roman" w:cs="Times New Roman"/>
                <w:sz w:val="24"/>
                <w:szCs w:val="24"/>
                <w:lang w:val="uk-UA"/>
              </w:rPr>
              <w:t>76,6</w:t>
            </w:r>
          </w:p>
        </w:tc>
        <w:tc>
          <w:tcPr>
            <w:tcW w:w="1262" w:type="dxa"/>
          </w:tcPr>
          <w:p w14:paraId="10A36ECA" w14:textId="77777777" w:rsidR="00004F2B" w:rsidRPr="00BA6023" w:rsidRDefault="00004F2B" w:rsidP="007C63FB">
            <w:pPr>
              <w:spacing w:after="0" w:line="240" w:lineRule="auto"/>
              <w:jc w:val="center"/>
              <w:rPr>
                <w:rFonts w:ascii="Times New Roman" w:eastAsia="Times New Roman" w:hAnsi="Times New Roman" w:cs="Times New Roman"/>
                <w:sz w:val="24"/>
                <w:szCs w:val="24"/>
                <w:lang w:val="uk-UA"/>
              </w:rPr>
            </w:pPr>
            <w:r w:rsidRPr="00BA6023">
              <w:rPr>
                <w:rFonts w:ascii="Times New Roman" w:hAnsi="Times New Roman" w:cs="Times New Roman"/>
                <w:sz w:val="24"/>
                <w:szCs w:val="24"/>
                <w:lang w:val="uk-UA"/>
              </w:rPr>
              <w:t>121,1</w:t>
            </w:r>
          </w:p>
        </w:tc>
      </w:tr>
      <w:tr w:rsidR="001A3705" w:rsidRPr="00BA6023" w14:paraId="6EBA0192" w14:textId="77777777" w:rsidTr="007C63FB">
        <w:tc>
          <w:tcPr>
            <w:tcW w:w="3256" w:type="dxa"/>
          </w:tcPr>
          <w:p w14:paraId="27E17FE9" w14:textId="77777777" w:rsidR="00004F2B" w:rsidRPr="00BA6023" w:rsidRDefault="00004F2B" w:rsidP="001A3705">
            <w:pPr>
              <w:spacing w:after="0" w:line="240" w:lineRule="auto"/>
              <w:rPr>
                <w:rFonts w:ascii="Times New Roman" w:hAnsi="Times New Roman" w:cs="Times New Roman"/>
                <w:sz w:val="24"/>
                <w:szCs w:val="24"/>
                <w:lang w:val="uk-UA"/>
              </w:rPr>
            </w:pPr>
            <w:r w:rsidRPr="00BA6023">
              <w:rPr>
                <w:rFonts w:ascii="Times New Roman" w:hAnsi="Times New Roman" w:cs="Times New Roman"/>
                <w:sz w:val="24"/>
                <w:szCs w:val="24"/>
                <w:lang w:val="uk-UA"/>
              </w:rPr>
              <w:t>Загальний підсумок</w:t>
            </w:r>
          </w:p>
        </w:tc>
        <w:tc>
          <w:tcPr>
            <w:tcW w:w="1984" w:type="dxa"/>
          </w:tcPr>
          <w:p w14:paraId="10F4DAD3" w14:textId="77777777" w:rsidR="00004F2B" w:rsidRPr="00BA6023" w:rsidRDefault="00004F2B" w:rsidP="007C63FB">
            <w:pPr>
              <w:spacing w:after="0" w:line="240" w:lineRule="auto"/>
              <w:jc w:val="center"/>
              <w:rPr>
                <w:rFonts w:ascii="Times New Roman" w:eastAsia="Times New Roman" w:hAnsi="Times New Roman" w:cs="Times New Roman"/>
                <w:sz w:val="24"/>
                <w:szCs w:val="24"/>
                <w:lang w:val="uk-UA"/>
              </w:rPr>
            </w:pPr>
            <w:r w:rsidRPr="00BA6023">
              <w:rPr>
                <w:rFonts w:ascii="Times New Roman" w:hAnsi="Times New Roman" w:cs="Times New Roman"/>
                <w:sz w:val="24"/>
                <w:szCs w:val="24"/>
                <w:lang w:val="uk-UA"/>
              </w:rPr>
              <w:t>274684,7</w:t>
            </w:r>
          </w:p>
        </w:tc>
        <w:tc>
          <w:tcPr>
            <w:tcW w:w="1745" w:type="dxa"/>
          </w:tcPr>
          <w:p w14:paraId="1C7B8794" w14:textId="77777777" w:rsidR="00004F2B" w:rsidRPr="00BA6023" w:rsidRDefault="00004F2B" w:rsidP="007C63FB">
            <w:pPr>
              <w:spacing w:after="0" w:line="240" w:lineRule="auto"/>
              <w:jc w:val="center"/>
              <w:rPr>
                <w:rFonts w:ascii="Times New Roman" w:eastAsia="Times New Roman" w:hAnsi="Times New Roman" w:cs="Times New Roman"/>
                <w:sz w:val="24"/>
                <w:szCs w:val="24"/>
                <w:lang w:val="uk-UA"/>
              </w:rPr>
            </w:pPr>
            <w:r w:rsidRPr="00BA6023">
              <w:rPr>
                <w:rFonts w:ascii="Times New Roman" w:hAnsi="Times New Roman" w:cs="Times New Roman"/>
                <w:sz w:val="24"/>
                <w:szCs w:val="24"/>
                <w:lang w:val="uk-UA"/>
              </w:rPr>
              <w:t>146978,9</w:t>
            </w:r>
          </w:p>
        </w:tc>
        <w:tc>
          <w:tcPr>
            <w:tcW w:w="1381" w:type="dxa"/>
          </w:tcPr>
          <w:p w14:paraId="4A0CF1B6" w14:textId="77777777" w:rsidR="00004F2B" w:rsidRPr="00BA6023" w:rsidRDefault="00004F2B" w:rsidP="007C63FB">
            <w:pPr>
              <w:spacing w:after="0" w:line="240" w:lineRule="auto"/>
              <w:jc w:val="center"/>
              <w:rPr>
                <w:rFonts w:ascii="Times New Roman" w:eastAsia="Times New Roman" w:hAnsi="Times New Roman" w:cs="Times New Roman"/>
                <w:sz w:val="24"/>
                <w:szCs w:val="24"/>
                <w:lang w:val="uk-UA"/>
              </w:rPr>
            </w:pPr>
            <w:r w:rsidRPr="00BA6023">
              <w:rPr>
                <w:rFonts w:ascii="Times New Roman" w:hAnsi="Times New Roman" w:cs="Times New Roman"/>
                <w:sz w:val="24"/>
                <w:szCs w:val="24"/>
                <w:lang w:val="uk-UA"/>
              </w:rPr>
              <w:t>14768,6</w:t>
            </w:r>
          </w:p>
        </w:tc>
        <w:tc>
          <w:tcPr>
            <w:tcW w:w="1262" w:type="dxa"/>
          </w:tcPr>
          <w:p w14:paraId="6DA1AEC1" w14:textId="77777777" w:rsidR="00004F2B" w:rsidRPr="00BA6023" w:rsidRDefault="00004F2B" w:rsidP="007C63FB">
            <w:pPr>
              <w:spacing w:after="0" w:line="240" w:lineRule="auto"/>
              <w:jc w:val="center"/>
              <w:rPr>
                <w:rFonts w:ascii="Times New Roman" w:eastAsia="Times New Roman" w:hAnsi="Times New Roman" w:cs="Times New Roman"/>
                <w:sz w:val="24"/>
                <w:szCs w:val="24"/>
                <w:lang w:val="uk-UA"/>
              </w:rPr>
            </w:pPr>
            <w:r w:rsidRPr="00BA6023">
              <w:rPr>
                <w:rFonts w:ascii="Times New Roman" w:hAnsi="Times New Roman" w:cs="Times New Roman"/>
                <w:sz w:val="24"/>
                <w:szCs w:val="24"/>
                <w:lang w:val="uk-UA"/>
              </w:rPr>
              <w:t>436432,1</w:t>
            </w:r>
          </w:p>
        </w:tc>
      </w:tr>
    </w:tbl>
    <w:p w14:paraId="70DB27C3" w14:textId="77777777" w:rsidR="00004F2B" w:rsidRPr="00BA6023" w:rsidRDefault="00004F2B" w:rsidP="001A3705">
      <w:pPr>
        <w:spacing w:after="0" w:line="240" w:lineRule="auto"/>
        <w:ind w:firstLine="709"/>
        <w:jc w:val="both"/>
        <w:rPr>
          <w:rFonts w:ascii="Times New Roman" w:eastAsia="Times New Roman" w:hAnsi="Times New Roman" w:cs="Times New Roman"/>
          <w:sz w:val="24"/>
          <w:szCs w:val="24"/>
        </w:rPr>
      </w:pPr>
      <w:r w:rsidRPr="00BA6023">
        <w:rPr>
          <w:rFonts w:ascii="Times New Roman" w:eastAsia="Times New Roman" w:hAnsi="Times New Roman" w:cs="Times New Roman"/>
          <w:sz w:val="24"/>
          <w:szCs w:val="24"/>
        </w:rPr>
        <w:t>Примітка: складено на основі [8].</w:t>
      </w:r>
    </w:p>
    <w:p w14:paraId="22914912" w14:textId="77777777" w:rsidR="007C63FB" w:rsidRPr="00BA6023" w:rsidRDefault="007C63FB" w:rsidP="001A3705">
      <w:pPr>
        <w:spacing w:after="0" w:line="240" w:lineRule="auto"/>
        <w:ind w:firstLine="709"/>
        <w:jc w:val="both"/>
        <w:rPr>
          <w:rFonts w:ascii="Times New Roman" w:eastAsia="Times New Roman" w:hAnsi="Times New Roman" w:cs="Times New Roman"/>
          <w:sz w:val="28"/>
          <w:szCs w:val="28"/>
        </w:rPr>
      </w:pPr>
    </w:p>
    <w:p w14:paraId="3AACFA4D" w14:textId="7A01CF07" w:rsidR="00004F2B" w:rsidRPr="00BA6023" w:rsidRDefault="005851FC" w:rsidP="001A3705">
      <w:pPr>
        <w:spacing w:after="0" w:line="240" w:lineRule="auto"/>
        <w:ind w:firstLine="709"/>
        <w:jc w:val="both"/>
        <w:rPr>
          <w:rFonts w:ascii="Times New Roman" w:eastAsia="Times New Roman" w:hAnsi="Times New Roman" w:cs="Times New Roman"/>
          <w:sz w:val="28"/>
          <w:szCs w:val="28"/>
        </w:rPr>
      </w:pPr>
      <w:r w:rsidRPr="00BA6023">
        <w:rPr>
          <w:rFonts w:ascii="Times New Roman" w:eastAsia="Times New Roman" w:hAnsi="Times New Roman" w:cs="Times New Roman"/>
          <w:sz w:val="28"/>
          <w:szCs w:val="28"/>
        </w:rPr>
        <w:t>З</w:t>
      </w:r>
      <w:r w:rsidR="00004F2B" w:rsidRPr="00BA6023">
        <w:rPr>
          <w:rFonts w:ascii="Times New Roman" w:eastAsia="Times New Roman" w:hAnsi="Times New Roman" w:cs="Times New Roman"/>
          <w:sz w:val="28"/>
          <w:szCs w:val="28"/>
        </w:rPr>
        <w:t xml:space="preserve"> таблиці </w:t>
      </w:r>
      <w:r w:rsidRPr="00BA6023">
        <w:rPr>
          <w:rFonts w:ascii="Times New Roman" w:eastAsia="Times New Roman" w:hAnsi="Times New Roman" w:cs="Times New Roman"/>
          <w:sz w:val="28"/>
          <w:szCs w:val="28"/>
        </w:rPr>
        <w:t xml:space="preserve">видно, що </w:t>
      </w:r>
      <w:r w:rsidR="00004F2B" w:rsidRPr="00BA6023">
        <w:rPr>
          <w:rFonts w:ascii="Times New Roman" w:hAnsi="Times New Roman" w:cs="Times New Roman"/>
          <w:sz w:val="28"/>
          <w:szCs w:val="28"/>
        </w:rPr>
        <w:t>протягом січня-грудня 2023 року спостерігалася найбільша частка торгівлі цінними паперами на двох операторах організованих ринків капіталу</w:t>
      </w:r>
      <w:r w:rsidRPr="00BA6023">
        <w:rPr>
          <w:rFonts w:ascii="Times New Roman" w:hAnsi="Times New Roman" w:cs="Times New Roman"/>
          <w:sz w:val="28"/>
          <w:szCs w:val="28"/>
        </w:rPr>
        <w:t xml:space="preserve"> </w:t>
      </w:r>
      <w:r w:rsidR="008C76BD" w:rsidRPr="00BA6023">
        <w:rPr>
          <w:rFonts w:ascii="Times New Roman" w:hAnsi="Times New Roman" w:cs="Times New Roman"/>
          <w:sz w:val="28"/>
          <w:szCs w:val="28"/>
        </w:rPr>
        <w:t>–</w:t>
      </w:r>
      <w:r w:rsidR="00004F2B" w:rsidRPr="00BA6023">
        <w:rPr>
          <w:rFonts w:ascii="Times New Roman" w:hAnsi="Times New Roman" w:cs="Times New Roman"/>
          <w:sz w:val="28"/>
          <w:szCs w:val="28"/>
        </w:rPr>
        <w:t xml:space="preserve"> це «П</w:t>
      </w:r>
      <w:r w:rsidR="00B72F24" w:rsidRPr="00BA6023">
        <w:rPr>
          <w:rFonts w:ascii="Times New Roman" w:hAnsi="Times New Roman" w:cs="Times New Roman"/>
          <w:sz w:val="28"/>
          <w:szCs w:val="28"/>
        </w:rPr>
        <w:t>ерспектива</w:t>
      </w:r>
      <w:r w:rsidR="00004F2B" w:rsidRPr="00BA6023">
        <w:rPr>
          <w:rFonts w:ascii="Times New Roman" w:hAnsi="Times New Roman" w:cs="Times New Roman"/>
          <w:sz w:val="28"/>
          <w:szCs w:val="28"/>
        </w:rPr>
        <w:t>» та «ПФТС», що становило 96,6% вартості торгів фінансовими інструментами. Найбільшу частку торгів фінансовими інструментами на операторах організованих ринків капіталу займають облігації внутрішніх державних позик України та облігації іноземн</w:t>
      </w:r>
      <w:r w:rsidRPr="00BA6023">
        <w:rPr>
          <w:rFonts w:ascii="Times New Roman" w:hAnsi="Times New Roman" w:cs="Times New Roman"/>
          <w:sz w:val="28"/>
          <w:szCs w:val="28"/>
        </w:rPr>
        <w:t>их</w:t>
      </w:r>
      <w:r w:rsidR="00004F2B" w:rsidRPr="00BA6023">
        <w:rPr>
          <w:rFonts w:ascii="Times New Roman" w:hAnsi="Times New Roman" w:cs="Times New Roman"/>
          <w:sz w:val="28"/>
          <w:szCs w:val="28"/>
        </w:rPr>
        <w:t xml:space="preserve"> держав, а найменшу </w:t>
      </w:r>
      <w:r w:rsidRPr="00BA6023">
        <w:rPr>
          <w:rFonts w:ascii="Times New Roman" w:hAnsi="Times New Roman" w:cs="Times New Roman"/>
          <w:sz w:val="28"/>
          <w:szCs w:val="28"/>
        </w:rPr>
        <w:t>–</w:t>
      </w:r>
      <w:r w:rsidR="00004F2B" w:rsidRPr="00BA6023">
        <w:rPr>
          <w:rFonts w:ascii="Times New Roman" w:hAnsi="Times New Roman" w:cs="Times New Roman"/>
          <w:sz w:val="28"/>
          <w:szCs w:val="28"/>
        </w:rPr>
        <w:t xml:space="preserve"> акції іноземного емітента.</w:t>
      </w:r>
    </w:p>
    <w:p w14:paraId="190B2FBF" w14:textId="77777777" w:rsidR="00004F2B" w:rsidRPr="00BA6023" w:rsidRDefault="00004F2B" w:rsidP="001A3705">
      <w:pPr>
        <w:spacing w:after="0" w:line="240" w:lineRule="auto"/>
        <w:ind w:firstLine="709"/>
        <w:jc w:val="both"/>
        <w:rPr>
          <w:rFonts w:ascii="Times New Roman" w:hAnsi="Times New Roman" w:cs="Times New Roman"/>
          <w:sz w:val="32"/>
          <w:szCs w:val="28"/>
        </w:rPr>
      </w:pPr>
      <w:r w:rsidRPr="00BA6023">
        <w:rPr>
          <w:rFonts w:ascii="Times New Roman" w:eastAsia="Times New Roman" w:hAnsi="Times New Roman" w:cs="Times New Roman"/>
          <w:sz w:val="28"/>
          <w:szCs w:val="24"/>
        </w:rPr>
        <w:t>Серед проблем функціонування фондового ринку України можна виділити кілька аспектів, що відображають загальну ситуацію в економіці. Ці проблеми включають:</w:t>
      </w:r>
    </w:p>
    <w:p w14:paraId="5D3368B5" w14:textId="77777777" w:rsidR="00004F2B" w:rsidRPr="00BA6023" w:rsidRDefault="00004F2B">
      <w:pPr>
        <w:numPr>
          <w:ilvl w:val="0"/>
          <w:numId w:val="38"/>
        </w:numPr>
        <w:tabs>
          <w:tab w:val="clear" w:pos="720"/>
          <w:tab w:val="num" w:pos="426"/>
          <w:tab w:val="left" w:pos="851"/>
          <w:tab w:val="left" w:pos="993"/>
        </w:tabs>
        <w:spacing w:after="0" w:line="240" w:lineRule="auto"/>
        <w:ind w:left="0" w:firstLine="709"/>
        <w:jc w:val="both"/>
        <w:rPr>
          <w:rFonts w:ascii="Times New Roman" w:eastAsia="Times New Roman" w:hAnsi="Times New Roman" w:cs="Times New Roman"/>
          <w:sz w:val="28"/>
          <w:szCs w:val="24"/>
        </w:rPr>
      </w:pPr>
      <w:r w:rsidRPr="00BA6023">
        <w:rPr>
          <w:rFonts w:ascii="Times New Roman" w:eastAsia="Times New Roman" w:hAnsi="Times New Roman" w:cs="Times New Roman"/>
          <w:sz w:val="28"/>
          <w:szCs w:val="24"/>
        </w:rPr>
        <w:t>Значна потреба в інвестиційних ресурсах як на фондовому ринку, так і в усій національній економіці.</w:t>
      </w:r>
    </w:p>
    <w:p w14:paraId="1844DC0C" w14:textId="77777777" w:rsidR="00004F2B" w:rsidRPr="00BA6023" w:rsidRDefault="00004F2B">
      <w:pPr>
        <w:numPr>
          <w:ilvl w:val="0"/>
          <w:numId w:val="38"/>
        </w:numPr>
        <w:tabs>
          <w:tab w:val="clear" w:pos="720"/>
          <w:tab w:val="num" w:pos="426"/>
          <w:tab w:val="left" w:pos="851"/>
          <w:tab w:val="left" w:pos="993"/>
        </w:tabs>
        <w:spacing w:after="0" w:line="240" w:lineRule="auto"/>
        <w:ind w:left="0" w:firstLine="709"/>
        <w:jc w:val="both"/>
        <w:rPr>
          <w:rFonts w:ascii="Times New Roman" w:eastAsia="Times New Roman" w:hAnsi="Times New Roman" w:cs="Times New Roman"/>
          <w:sz w:val="28"/>
          <w:szCs w:val="24"/>
        </w:rPr>
      </w:pPr>
      <w:r w:rsidRPr="00BA6023">
        <w:rPr>
          <w:rFonts w:ascii="Times New Roman" w:eastAsia="Times New Roman" w:hAnsi="Times New Roman" w:cs="Times New Roman"/>
          <w:sz w:val="28"/>
          <w:szCs w:val="24"/>
        </w:rPr>
        <w:t>Присутність тіньової економіки, що ускладнює вимірювання та контроль фінансових процесів.</w:t>
      </w:r>
    </w:p>
    <w:p w14:paraId="24BA683E" w14:textId="77777777" w:rsidR="00004F2B" w:rsidRPr="00BA6023" w:rsidRDefault="00004F2B">
      <w:pPr>
        <w:numPr>
          <w:ilvl w:val="0"/>
          <w:numId w:val="38"/>
        </w:numPr>
        <w:tabs>
          <w:tab w:val="clear" w:pos="720"/>
          <w:tab w:val="num" w:pos="426"/>
          <w:tab w:val="left" w:pos="851"/>
          <w:tab w:val="left" w:pos="993"/>
        </w:tabs>
        <w:spacing w:after="0" w:line="240" w:lineRule="auto"/>
        <w:ind w:left="0" w:firstLine="709"/>
        <w:jc w:val="both"/>
        <w:rPr>
          <w:rFonts w:ascii="Times New Roman" w:eastAsia="Times New Roman" w:hAnsi="Times New Roman" w:cs="Times New Roman"/>
          <w:sz w:val="28"/>
          <w:szCs w:val="24"/>
        </w:rPr>
      </w:pPr>
      <w:r w:rsidRPr="00BA6023">
        <w:rPr>
          <w:rFonts w:ascii="Times New Roman" w:eastAsia="Times New Roman" w:hAnsi="Times New Roman" w:cs="Times New Roman"/>
          <w:sz w:val="28"/>
          <w:szCs w:val="24"/>
        </w:rPr>
        <w:t>Макроекономічна нестабільність, яка може вплинути на довгострокові інвестиції та загальний розвиток ринку.</w:t>
      </w:r>
    </w:p>
    <w:p w14:paraId="1E3DC8A0" w14:textId="77777777" w:rsidR="00004F2B" w:rsidRPr="00BA6023" w:rsidRDefault="00004F2B">
      <w:pPr>
        <w:numPr>
          <w:ilvl w:val="0"/>
          <w:numId w:val="38"/>
        </w:numPr>
        <w:tabs>
          <w:tab w:val="clear" w:pos="720"/>
          <w:tab w:val="num" w:pos="426"/>
          <w:tab w:val="left" w:pos="851"/>
          <w:tab w:val="left" w:pos="993"/>
        </w:tabs>
        <w:spacing w:after="0" w:line="240" w:lineRule="auto"/>
        <w:ind w:left="0" w:firstLine="709"/>
        <w:jc w:val="both"/>
        <w:rPr>
          <w:rFonts w:ascii="Times New Roman" w:eastAsia="Times New Roman" w:hAnsi="Times New Roman" w:cs="Times New Roman"/>
          <w:sz w:val="28"/>
          <w:szCs w:val="24"/>
        </w:rPr>
      </w:pPr>
      <w:r w:rsidRPr="00BA6023">
        <w:rPr>
          <w:rFonts w:ascii="Times New Roman" w:eastAsia="Times New Roman" w:hAnsi="Times New Roman" w:cs="Times New Roman"/>
          <w:sz w:val="28"/>
          <w:szCs w:val="24"/>
        </w:rPr>
        <w:t>Низький рівень заощаджень населення, який відображається у недостатньому рівні фінансової підтримки ринку.</w:t>
      </w:r>
    </w:p>
    <w:p w14:paraId="43465B25" w14:textId="77777777" w:rsidR="00004F2B" w:rsidRPr="00BA6023" w:rsidRDefault="00004F2B">
      <w:pPr>
        <w:numPr>
          <w:ilvl w:val="0"/>
          <w:numId w:val="38"/>
        </w:numPr>
        <w:tabs>
          <w:tab w:val="clear" w:pos="720"/>
          <w:tab w:val="num" w:pos="426"/>
          <w:tab w:val="left" w:pos="851"/>
          <w:tab w:val="left" w:pos="993"/>
        </w:tabs>
        <w:spacing w:after="0" w:line="240" w:lineRule="auto"/>
        <w:ind w:left="0" w:firstLine="709"/>
        <w:jc w:val="both"/>
        <w:rPr>
          <w:rFonts w:ascii="Times New Roman" w:eastAsia="Times New Roman" w:hAnsi="Times New Roman" w:cs="Times New Roman"/>
          <w:sz w:val="28"/>
          <w:szCs w:val="24"/>
        </w:rPr>
      </w:pPr>
      <w:r w:rsidRPr="00BA6023">
        <w:rPr>
          <w:rFonts w:ascii="Times New Roman" w:eastAsia="Times New Roman" w:hAnsi="Times New Roman" w:cs="Times New Roman"/>
          <w:sz w:val="28"/>
          <w:szCs w:val="24"/>
        </w:rPr>
        <w:t>Низька ліквідність та капіталізація фондового ринку, що може обмежувати доступність фінансових інструментів для інвесторів.</w:t>
      </w:r>
    </w:p>
    <w:p w14:paraId="7D237D0B" w14:textId="77777777" w:rsidR="00004F2B" w:rsidRPr="00BA6023" w:rsidRDefault="00004F2B">
      <w:pPr>
        <w:numPr>
          <w:ilvl w:val="0"/>
          <w:numId w:val="38"/>
        </w:numPr>
        <w:tabs>
          <w:tab w:val="clear" w:pos="720"/>
          <w:tab w:val="num" w:pos="426"/>
          <w:tab w:val="left" w:pos="851"/>
          <w:tab w:val="left" w:pos="993"/>
        </w:tabs>
        <w:spacing w:after="0" w:line="240" w:lineRule="auto"/>
        <w:ind w:left="0" w:firstLine="709"/>
        <w:jc w:val="both"/>
        <w:rPr>
          <w:rFonts w:ascii="Times New Roman" w:eastAsia="Times New Roman" w:hAnsi="Times New Roman" w:cs="Times New Roman"/>
          <w:sz w:val="28"/>
          <w:szCs w:val="24"/>
        </w:rPr>
      </w:pPr>
      <w:r w:rsidRPr="00BA6023">
        <w:rPr>
          <w:rFonts w:ascii="Times New Roman" w:eastAsia="Times New Roman" w:hAnsi="Times New Roman" w:cs="Times New Roman"/>
          <w:sz w:val="28"/>
          <w:szCs w:val="24"/>
        </w:rPr>
        <w:lastRenderedPageBreak/>
        <w:t>Недорозвиненість самого фондового ринку, що може виявитися у недостатній інфраструктурі, нормативному середовищі та інших аспектах.</w:t>
      </w:r>
    </w:p>
    <w:p w14:paraId="558110B2" w14:textId="77777777" w:rsidR="00004F2B" w:rsidRPr="00BA6023" w:rsidRDefault="00004F2B">
      <w:pPr>
        <w:numPr>
          <w:ilvl w:val="0"/>
          <w:numId w:val="38"/>
        </w:numPr>
        <w:tabs>
          <w:tab w:val="clear" w:pos="720"/>
          <w:tab w:val="num" w:pos="426"/>
          <w:tab w:val="left" w:pos="851"/>
          <w:tab w:val="left" w:pos="993"/>
        </w:tabs>
        <w:spacing w:after="0" w:line="240" w:lineRule="auto"/>
        <w:ind w:left="0" w:firstLine="709"/>
        <w:jc w:val="both"/>
        <w:rPr>
          <w:rFonts w:ascii="Times New Roman" w:eastAsia="Times New Roman" w:hAnsi="Times New Roman" w:cs="Times New Roman"/>
          <w:sz w:val="28"/>
          <w:szCs w:val="24"/>
        </w:rPr>
      </w:pPr>
      <w:r w:rsidRPr="00BA6023">
        <w:rPr>
          <w:rFonts w:ascii="Times New Roman" w:eastAsia="Times New Roman" w:hAnsi="Times New Roman" w:cs="Times New Roman"/>
          <w:sz w:val="28"/>
          <w:szCs w:val="24"/>
        </w:rPr>
        <w:t>Недосконала українська судова система, яка не завжди забезпечує ефективний захист прав власності дрібних інвесторів, зокрема акціонерів.</w:t>
      </w:r>
    </w:p>
    <w:p w14:paraId="536A66B0" w14:textId="3CF2F518" w:rsidR="00004F2B" w:rsidRPr="00BA6023" w:rsidRDefault="00004F2B">
      <w:pPr>
        <w:numPr>
          <w:ilvl w:val="0"/>
          <w:numId w:val="38"/>
        </w:numPr>
        <w:tabs>
          <w:tab w:val="clear" w:pos="720"/>
          <w:tab w:val="num" w:pos="426"/>
          <w:tab w:val="left" w:pos="851"/>
          <w:tab w:val="left" w:pos="993"/>
        </w:tabs>
        <w:spacing w:after="0" w:line="240" w:lineRule="auto"/>
        <w:ind w:left="0" w:firstLine="709"/>
        <w:jc w:val="both"/>
        <w:rPr>
          <w:rFonts w:ascii="Times New Roman" w:eastAsia="Times New Roman" w:hAnsi="Times New Roman" w:cs="Times New Roman"/>
          <w:sz w:val="28"/>
          <w:szCs w:val="24"/>
        </w:rPr>
      </w:pPr>
      <w:r w:rsidRPr="00BA6023">
        <w:rPr>
          <w:rFonts w:ascii="Times New Roman" w:eastAsia="Times New Roman" w:hAnsi="Times New Roman" w:cs="Times New Roman"/>
          <w:sz w:val="28"/>
          <w:szCs w:val="24"/>
        </w:rPr>
        <w:t>Низький рівень фінансової грамотності населення, що може обмежувати усвідомленість та активність інвесторів.</w:t>
      </w:r>
    </w:p>
    <w:p w14:paraId="33F2489A" w14:textId="1BE6AB6C" w:rsidR="00004F2B" w:rsidRPr="00BA6023" w:rsidRDefault="00004F2B" w:rsidP="001A3705">
      <w:pPr>
        <w:spacing w:after="0" w:line="240" w:lineRule="auto"/>
        <w:ind w:firstLine="709"/>
        <w:jc w:val="both"/>
        <w:rPr>
          <w:rFonts w:ascii="Times New Roman" w:eastAsia="Times New Roman" w:hAnsi="Times New Roman" w:cs="Times New Roman"/>
          <w:sz w:val="28"/>
          <w:szCs w:val="24"/>
        </w:rPr>
      </w:pPr>
      <w:r w:rsidRPr="00BA6023">
        <w:rPr>
          <w:rFonts w:ascii="Times New Roman" w:eastAsia="Times New Roman" w:hAnsi="Times New Roman" w:cs="Times New Roman"/>
          <w:sz w:val="28"/>
          <w:szCs w:val="24"/>
        </w:rPr>
        <w:t xml:space="preserve">Ці проблеми створюють виклики для розвитку фондового ринку та вимагають комплексного підходу для їх вирішення, а також основною </w:t>
      </w:r>
      <w:r w:rsidRPr="00BA6023">
        <w:rPr>
          <w:rFonts w:ascii="Times New Roman" w:eastAsia="Times New Roman" w:hAnsi="Times New Roman" w:cs="Times New Roman"/>
          <w:color w:val="000000" w:themeColor="text1"/>
          <w:sz w:val="28"/>
          <w:szCs w:val="28"/>
        </w:rPr>
        <w:t xml:space="preserve">проблемою є війна, через яку </w:t>
      </w:r>
      <w:r w:rsidRPr="00BA6023">
        <w:rPr>
          <w:rFonts w:ascii="Times New Roman" w:hAnsi="Times New Roman" w:cs="Times New Roman"/>
          <w:color w:val="000000" w:themeColor="text1"/>
          <w:sz w:val="28"/>
          <w:szCs w:val="28"/>
        </w:rPr>
        <w:t>результати України на фондовому ринку поки набагато скромніші, порівнюючи з іншими країнами, але можливості досить великі</w:t>
      </w:r>
      <w:r w:rsidRPr="00BA6023">
        <w:rPr>
          <w:rFonts w:ascii="Times New Roman" w:eastAsia="Times New Roman" w:hAnsi="Times New Roman" w:cs="Times New Roman"/>
          <w:sz w:val="28"/>
          <w:szCs w:val="24"/>
        </w:rPr>
        <w:t>.</w:t>
      </w:r>
    </w:p>
    <w:p w14:paraId="0D627AB5" w14:textId="77777777" w:rsidR="00F22DFA" w:rsidRPr="00BA6023" w:rsidRDefault="00F22DFA" w:rsidP="001A3705">
      <w:pPr>
        <w:spacing w:after="0" w:line="240" w:lineRule="auto"/>
        <w:ind w:firstLine="709"/>
        <w:jc w:val="both"/>
        <w:rPr>
          <w:rFonts w:ascii="Times New Roman" w:eastAsia="Times New Roman" w:hAnsi="Times New Roman" w:cs="Times New Roman"/>
          <w:sz w:val="28"/>
          <w:szCs w:val="24"/>
        </w:rPr>
      </w:pPr>
    </w:p>
    <w:p w14:paraId="7A9C6260" w14:textId="4A8154A3" w:rsidR="001C7506" w:rsidRPr="00BA6023" w:rsidRDefault="00C03605" w:rsidP="001C7506">
      <w:pPr>
        <w:spacing w:after="0" w:line="240" w:lineRule="auto"/>
        <w:ind w:left="-567" w:firstLine="709"/>
        <w:jc w:val="center"/>
        <w:rPr>
          <w:rFonts w:ascii="Times New Roman" w:hAnsi="Times New Roman" w:cs="Times New Roman"/>
          <w:b/>
          <w:bCs/>
          <w:sz w:val="28"/>
          <w:szCs w:val="28"/>
        </w:rPr>
      </w:pPr>
      <w:bookmarkStart w:id="43" w:name="_Hlk173497528"/>
      <w:r w:rsidRPr="00BA6023">
        <w:rPr>
          <w:rFonts w:ascii="Times New Roman" w:hAnsi="Times New Roman" w:cs="Times New Roman"/>
          <w:b/>
          <w:bCs/>
          <w:sz w:val="28"/>
          <w:szCs w:val="28"/>
        </w:rPr>
        <w:t xml:space="preserve">6.2 </w:t>
      </w:r>
      <w:r w:rsidR="001C7506" w:rsidRPr="00BA6023">
        <w:rPr>
          <w:rFonts w:ascii="Times New Roman" w:hAnsi="Times New Roman" w:cs="Times New Roman"/>
          <w:b/>
          <w:bCs/>
          <w:sz w:val="28"/>
          <w:szCs w:val="28"/>
        </w:rPr>
        <w:t>Регулювання фондового ринку: проблеми та перспективи</w:t>
      </w:r>
    </w:p>
    <w:bookmarkEnd w:id="43"/>
    <w:p w14:paraId="27AB6CB7" w14:textId="77777777" w:rsidR="001C7506" w:rsidRPr="00BA6023" w:rsidRDefault="001C7506" w:rsidP="001A3705">
      <w:pPr>
        <w:spacing w:after="0" w:line="240" w:lineRule="auto"/>
        <w:ind w:firstLine="709"/>
        <w:jc w:val="both"/>
        <w:rPr>
          <w:rFonts w:ascii="Times New Roman" w:eastAsia="Times New Roman" w:hAnsi="Times New Roman" w:cs="Times New Roman"/>
          <w:sz w:val="28"/>
          <w:szCs w:val="24"/>
        </w:rPr>
      </w:pPr>
    </w:p>
    <w:p w14:paraId="05D06B11" w14:textId="77777777" w:rsidR="00F22DFA" w:rsidRPr="00BA6023" w:rsidRDefault="00F22DFA" w:rsidP="00F22DFA">
      <w:pPr>
        <w:spacing w:after="0" w:line="240" w:lineRule="auto"/>
        <w:ind w:firstLine="709"/>
        <w:jc w:val="both"/>
        <w:rPr>
          <w:rFonts w:ascii="Times New Roman" w:eastAsia="Times New Roman" w:hAnsi="Times New Roman" w:cs="Times New Roman"/>
          <w:sz w:val="28"/>
          <w:szCs w:val="24"/>
        </w:rPr>
      </w:pPr>
      <w:r w:rsidRPr="00BA6023">
        <w:rPr>
          <w:rFonts w:ascii="Times New Roman" w:eastAsia="Times New Roman" w:hAnsi="Times New Roman" w:cs="Times New Roman"/>
          <w:sz w:val="28"/>
          <w:szCs w:val="24"/>
        </w:rPr>
        <w:t>Подальша інтеграція України у світову економіку потребує впровадження міжнародних стандартів регулювання фондового ринку.</w:t>
      </w:r>
    </w:p>
    <w:p w14:paraId="27A81BF5" w14:textId="33460846" w:rsidR="00F22DFA" w:rsidRPr="00BA6023" w:rsidRDefault="00F22DFA" w:rsidP="00F22DFA">
      <w:pPr>
        <w:spacing w:after="0" w:line="240" w:lineRule="auto"/>
        <w:ind w:firstLine="709"/>
        <w:jc w:val="both"/>
        <w:rPr>
          <w:rFonts w:ascii="Times New Roman" w:eastAsia="Times New Roman" w:hAnsi="Times New Roman" w:cs="Times New Roman"/>
          <w:sz w:val="28"/>
          <w:szCs w:val="24"/>
        </w:rPr>
      </w:pPr>
      <w:r w:rsidRPr="00BA6023">
        <w:rPr>
          <w:rFonts w:ascii="Times New Roman" w:eastAsia="Times New Roman" w:hAnsi="Times New Roman" w:cs="Times New Roman"/>
          <w:sz w:val="28"/>
          <w:szCs w:val="24"/>
        </w:rPr>
        <w:t>Підписання Угоди про асоціацію України з ЄС [</w:t>
      </w:r>
      <w:r w:rsidR="00277FE5" w:rsidRPr="00BA6023">
        <w:rPr>
          <w:rFonts w:ascii="Times New Roman" w:eastAsia="Times New Roman" w:hAnsi="Times New Roman" w:cs="Times New Roman"/>
          <w:sz w:val="28"/>
          <w:szCs w:val="24"/>
        </w:rPr>
        <w:t>30</w:t>
      </w:r>
      <w:r w:rsidRPr="00BA6023">
        <w:rPr>
          <w:rFonts w:ascii="Times New Roman" w:eastAsia="Times New Roman" w:hAnsi="Times New Roman" w:cs="Times New Roman"/>
          <w:sz w:val="28"/>
          <w:szCs w:val="24"/>
        </w:rPr>
        <w:t>] зобов’язує нашу державу дотримуватися цілей і принципів Міжнародної організації комісій з цінних паперів (IOSCO) [2]. А це означає, що національна правова база повинна бути приведена у відповідність до задекларованих принципів обігу цінних паперів (ЦП). Однак більшість власників крупних бізнесів в Україні у цьому не зацікавлені, оскільки хочуть утримувати близьке до монопольного становище ключових галузей промисловості, енергетики та сільського господарства. Вивчення закордонної практики державного регулювання фондового ринку актуальне з міркувань можливостей використання у вітчизняній практиці ефективних інструментів нагляду і, навпаки, відкидання тих заходів, які не виправдали чи й дискредитували себе на ринках країн ЄС та США. До того ж актуальним є пошук шляхів залучення внутрішніх інвестицій, що теж потребує певних законодавчих змін в сенсі покрашення їх захисту.</w:t>
      </w:r>
    </w:p>
    <w:p w14:paraId="465303F6" w14:textId="24129ECD" w:rsidR="001C7506" w:rsidRPr="00BA6023" w:rsidRDefault="001C7506" w:rsidP="00F22DFA">
      <w:pPr>
        <w:spacing w:after="0" w:line="240" w:lineRule="auto"/>
        <w:ind w:firstLine="709"/>
        <w:jc w:val="both"/>
        <w:rPr>
          <w:rFonts w:ascii="Times New Roman" w:eastAsia="Times New Roman" w:hAnsi="Times New Roman" w:cs="Times New Roman"/>
          <w:sz w:val="28"/>
          <w:szCs w:val="24"/>
        </w:rPr>
      </w:pPr>
      <w:r w:rsidRPr="00BA6023">
        <w:rPr>
          <w:rFonts w:ascii="Times New Roman" w:eastAsia="Times New Roman" w:hAnsi="Times New Roman" w:cs="Times New Roman"/>
          <w:sz w:val="28"/>
          <w:szCs w:val="24"/>
        </w:rPr>
        <w:t>Ступінь жорсткості регулювання має відповідати ступеню розвитку ринку. Цей принцип повинен бути одним із ключових у регулюванні фондового ринку України. Якщо учасники ринку заробляють мало, а вимушені багато платити за вхід до ринку та відповідність численним вимогам, то це закономірно призводить до звуження ринку. Ми це вже спостерігаємо у вигляді зменшення кількості професійних учасників, емітентів, інвесторів і навіть зникнення певних фінансових інститутів (реєстраторів).</w:t>
      </w:r>
    </w:p>
    <w:p w14:paraId="3033F487" w14:textId="578F4F3E" w:rsidR="001C7506" w:rsidRPr="00BA6023" w:rsidRDefault="001C7506" w:rsidP="001C7506">
      <w:pPr>
        <w:spacing w:after="0" w:line="240" w:lineRule="auto"/>
        <w:ind w:firstLine="709"/>
        <w:jc w:val="both"/>
        <w:rPr>
          <w:rFonts w:ascii="Times New Roman" w:eastAsia="Times New Roman" w:hAnsi="Times New Roman" w:cs="Times New Roman"/>
          <w:sz w:val="28"/>
          <w:szCs w:val="24"/>
        </w:rPr>
      </w:pPr>
      <w:r w:rsidRPr="00BA6023">
        <w:rPr>
          <w:rFonts w:ascii="Times New Roman" w:eastAsia="Times New Roman" w:hAnsi="Times New Roman" w:cs="Times New Roman"/>
          <w:sz w:val="28"/>
          <w:szCs w:val="24"/>
        </w:rPr>
        <w:t>Певна річ, йдеться не про скорочення контролю, зменшення впливу важелів для регулювання ринку. Необхідно зробити регулювання менш обтяжливим для учасників ринку, більш диверсифікованим – не загальним і надто формальним, а сконцентрованим на найпроблемніших питаннях. Наприклад, регулятивне навантаження на торговців майже однакове, незалежно від того, два договори на місяць він укладає чи тисячу на день, обслуговує 10 клієнтів на рік або 1000 щодня, чи надає послуги інтернет-трейдингу та маржинального кредитування тощо.</w:t>
      </w:r>
    </w:p>
    <w:p w14:paraId="6483CABE" w14:textId="3B64CF79" w:rsidR="001C7506" w:rsidRPr="00BA6023" w:rsidRDefault="001C7506" w:rsidP="001C7506">
      <w:pPr>
        <w:spacing w:after="0" w:line="240" w:lineRule="auto"/>
        <w:ind w:firstLine="709"/>
        <w:jc w:val="both"/>
        <w:rPr>
          <w:rFonts w:ascii="Times New Roman" w:eastAsia="Times New Roman" w:hAnsi="Times New Roman" w:cs="Times New Roman"/>
          <w:sz w:val="28"/>
          <w:szCs w:val="24"/>
        </w:rPr>
      </w:pPr>
      <w:r w:rsidRPr="00BA6023">
        <w:rPr>
          <w:rFonts w:ascii="Times New Roman" w:eastAsia="Times New Roman" w:hAnsi="Times New Roman" w:cs="Times New Roman"/>
          <w:sz w:val="28"/>
          <w:szCs w:val="24"/>
        </w:rPr>
        <w:lastRenderedPageBreak/>
        <w:t>Не враховується і регіональний аспект проблеми. В Україні кількість професійних учасників ринку, що забезпечують доступ населення на фондовий ринок, становить 1230 (з урахуванням дублювання ліцензій – 910 юридичних осіб). Левова частка зосереджена у фінансових центрах країни (у Києві та області</w:t>
      </w:r>
      <w:r w:rsidR="008C76BD" w:rsidRPr="00BA6023">
        <w:rPr>
          <w:rFonts w:ascii="Times New Roman" w:eastAsia="Times New Roman" w:hAnsi="Times New Roman" w:cs="Times New Roman"/>
          <w:sz w:val="28"/>
          <w:szCs w:val="24"/>
        </w:rPr>
        <w:t> </w:t>
      </w:r>
      <w:r w:rsidRPr="00BA6023">
        <w:rPr>
          <w:rFonts w:ascii="Times New Roman" w:eastAsia="Times New Roman" w:hAnsi="Times New Roman" w:cs="Times New Roman"/>
          <w:sz w:val="28"/>
          <w:szCs w:val="24"/>
        </w:rPr>
        <w:t>– 59% торговців, 70% КУА, 71% ІСІ), що ускладнює завдання із залучення на фондовий ринок коштів населення. Вимоги до мінімального власного капіталу брокерів і дилерів виглядають надмірними порівняно з аналогічними регулятивними вимогами у світі. Надмірні вимоги до капіталу створюють бар</w:t>
      </w:r>
      <w:r w:rsidR="008D6CC7" w:rsidRPr="00BA6023">
        <w:rPr>
          <w:rFonts w:ascii="Times New Roman" w:eastAsia="Times New Roman" w:hAnsi="Times New Roman" w:cs="Times New Roman"/>
          <w:sz w:val="28"/>
          <w:szCs w:val="24"/>
        </w:rPr>
        <w:t>’</w:t>
      </w:r>
      <w:r w:rsidRPr="00BA6023">
        <w:rPr>
          <w:rFonts w:ascii="Times New Roman" w:eastAsia="Times New Roman" w:hAnsi="Times New Roman" w:cs="Times New Roman"/>
          <w:sz w:val="28"/>
          <w:szCs w:val="24"/>
        </w:rPr>
        <w:t>єри для виходу на ринок нових компаній.</w:t>
      </w:r>
    </w:p>
    <w:p w14:paraId="0D69F4CD" w14:textId="4371B2D3" w:rsidR="001C7506" w:rsidRPr="00BA6023" w:rsidRDefault="001C7506" w:rsidP="001C7506">
      <w:pPr>
        <w:spacing w:after="0" w:line="240" w:lineRule="auto"/>
        <w:ind w:firstLine="709"/>
        <w:jc w:val="both"/>
        <w:rPr>
          <w:rFonts w:ascii="Times New Roman" w:eastAsia="Times New Roman" w:hAnsi="Times New Roman" w:cs="Times New Roman"/>
          <w:sz w:val="28"/>
          <w:szCs w:val="24"/>
        </w:rPr>
      </w:pPr>
      <w:r w:rsidRPr="00BA6023">
        <w:rPr>
          <w:rFonts w:ascii="Times New Roman" w:eastAsia="Times New Roman" w:hAnsi="Times New Roman" w:cs="Times New Roman"/>
          <w:sz w:val="28"/>
          <w:szCs w:val="24"/>
        </w:rPr>
        <w:t>Регулятивне навантаження відповідно до найкращого світового досвіду має будуватися з урахуванням ролі малих і середніх компаній та кола здійснюваних операцій. Найменші вимоги мають бути встановлені для дилерів, а управління ризиками значною мірою може бути перекладено на біржі та суб</w:t>
      </w:r>
      <w:r w:rsidR="008D6CC7" w:rsidRPr="00BA6023">
        <w:rPr>
          <w:rFonts w:ascii="Times New Roman" w:eastAsia="Times New Roman" w:hAnsi="Times New Roman" w:cs="Times New Roman"/>
          <w:sz w:val="28"/>
          <w:szCs w:val="24"/>
        </w:rPr>
        <w:t>’</w:t>
      </w:r>
      <w:r w:rsidRPr="00BA6023">
        <w:rPr>
          <w:rFonts w:ascii="Times New Roman" w:eastAsia="Times New Roman" w:hAnsi="Times New Roman" w:cs="Times New Roman"/>
          <w:sz w:val="28"/>
          <w:szCs w:val="24"/>
        </w:rPr>
        <w:t>єкти інфраструктури. Для брокерів регулятивне навантаження має залежати від того, чи працюють вони за системою субброкерів або самостійно виконують доручення клієнтів, чи здійснюють маржинальні операції та ін. Найбільші вимоги мають бути адресовані андерайтерам, що гарантують розміщення, та маркетмейкерам. А найжорсткіші пруденційні нормативи повинні висуватися до організацій, чия діяльність характеризується найбільшими ризиками.</w:t>
      </w:r>
    </w:p>
    <w:p w14:paraId="774542FE" w14:textId="34E11EC9" w:rsidR="00F22DFA" w:rsidRPr="00BA6023" w:rsidRDefault="001C7506" w:rsidP="001C7506">
      <w:pPr>
        <w:spacing w:after="0" w:line="240" w:lineRule="auto"/>
        <w:ind w:firstLine="709"/>
        <w:jc w:val="both"/>
        <w:rPr>
          <w:rFonts w:ascii="Times New Roman" w:eastAsia="Times New Roman" w:hAnsi="Times New Roman" w:cs="Times New Roman"/>
          <w:sz w:val="28"/>
          <w:szCs w:val="24"/>
        </w:rPr>
      </w:pPr>
      <w:r w:rsidRPr="00BA6023">
        <w:rPr>
          <w:rFonts w:ascii="Times New Roman" w:eastAsia="Times New Roman" w:hAnsi="Times New Roman" w:cs="Times New Roman"/>
          <w:sz w:val="28"/>
          <w:szCs w:val="24"/>
        </w:rPr>
        <w:t>Нещодавно досвід пруденційного нагляду було поширено і на професійних учасників фондового ринку. Але щоб це стало справді дієвим механізмом контролю, має минути певний час, накопичитися досвід, мають стати більш статистично та економічно обґрунтованими критерії нагляду. Поступове підвищення якості регулювання, стандартизація, зменшення ризиків професійної діяльності, пруденційний нагляд - цілком правильний вектор, але форма реалізації цих заходів має більше відповідати інтересам ринку.</w:t>
      </w:r>
    </w:p>
    <w:p w14:paraId="15B5EC08" w14:textId="77777777" w:rsidR="009B1D8A" w:rsidRPr="00BA6023" w:rsidRDefault="009B1D8A" w:rsidP="001C7506">
      <w:pPr>
        <w:spacing w:after="0" w:line="240" w:lineRule="auto"/>
        <w:ind w:firstLine="709"/>
        <w:jc w:val="both"/>
        <w:rPr>
          <w:rFonts w:ascii="Times New Roman" w:eastAsia="Times New Roman" w:hAnsi="Times New Roman" w:cs="Times New Roman"/>
          <w:sz w:val="28"/>
          <w:szCs w:val="24"/>
        </w:rPr>
      </w:pPr>
    </w:p>
    <w:p w14:paraId="71FED180" w14:textId="14676E95" w:rsidR="009B1D8A" w:rsidRPr="00BA6023" w:rsidRDefault="001F2E34" w:rsidP="009B1D8A">
      <w:pPr>
        <w:spacing w:after="0" w:line="240" w:lineRule="auto"/>
        <w:jc w:val="center"/>
        <w:rPr>
          <w:rFonts w:ascii="Times New Roman" w:eastAsia="Times New Roman" w:hAnsi="Times New Roman" w:cs="Times New Roman"/>
          <w:b/>
          <w:bCs/>
          <w:sz w:val="28"/>
          <w:szCs w:val="24"/>
        </w:rPr>
      </w:pPr>
      <w:r w:rsidRPr="00BA6023">
        <w:rPr>
          <w:rFonts w:ascii="Times New Roman" w:eastAsia="Times New Roman" w:hAnsi="Times New Roman" w:cs="Times New Roman"/>
          <w:b/>
          <w:bCs/>
          <w:sz w:val="28"/>
          <w:szCs w:val="24"/>
        </w:rPr>
        <w:t xml:space="preserve">6.3 </w:t>
      </w:r>
      <w:r w:rsidR="009B1D8A" w:rsidRPr="00BA6023">
        <w:rPr>
          <w:rFonts w:ascii="Times New Roman" w:eastAsia="Times New Roman" w:hAnsi="Times New Roman" w:cs="Times New Roman"/>
          <w:b/>
          <w:bCs/>
          <w:sz w:val="28"/>
          <w:szCs w:val="24"/>
        </w:rPr>
        <w:t>Моделі регулювання фондового ринку</w:t>
      </w:r>
    </w:p>
    <w:p w14:paraId="619354A7" w14:textId="77777777" w:rsidR="009B1D8A" w:rsidRPr="00BA6023" w:rsidRDefault="009B1D8A" w:rsidP="001C7506">
      <w:pPr>
        <w:spacing w:after="0" w:line="240" w:lineRule="auto"/>
        <w:ind w:firstLine="709"/>
        <w:jc w:val="both"/>
        <w:rPr>
          <w:rFonts w:ascii="Times New Roman" w:eastAsia="Times New Roman" w:hAnsi="Times New Roman" w:cs="Times New Roman"/>
          <w:sz w:val="28"/>
          <w:szCs w:val="24"/>
        </w:rPr>
      </w:pPr>
    </w:p>
    <w:p w14:paraId="5573FBA2" w14:textId="05AAA6FD" w:rsidR="009B1D8A" w:rsidRPr="00BA6023" w:rsidRDefault="009B1D8A" w:rsidP="009B1D8A">
      <w:pPr>
        <w:spacing w:after="0" w:line="240" w:lineRule="auto"/>
        <w:ind w:firstLine="709"/>
        <w:jc w:val="both"/>
        <w:rPr>
          <w:rFonts w:ascii="Times New Roman" w:eastAsia="Times New Roman" w:hAnsi="Times New Roman" w:cs="Times New Roman"/>
          <w:sz w:val="28"/>
          <w:szCs w:val="24"/>
        </w:rPr>
      </w:pPr>
      <w:r w:rsidRPr="00BA6023">
        <w:rPr>
          <w:rFonts w:ascii="Times New Roman" w:eastAsia="Times New Roman" w:hAnsi="Times New Roman" w:cs="Times New Roman"/>
          <w:sz w:val="28"/>
          <w:szCs w:val="24"/>
        </w:rPr>
        <w:t>Основним критерієм моделі регулювання ринку є роль держави. Воно може бути: 1) переважною функцією державних органів; 2) розподілене між державою та об'єднаннями професійних учасників фондового ринку. В Україні, як і в багатьох інших країнах, регулювання має змішаний характер, хоча роль державних органів вища, ніж, скажімо, в США та ЄС.</w:t>
      </w:r>
    </w:p>
    <w:p w14:paraId="73136004" w14:textId="7337EA6D" w:rsidR="001C7506" w:rsidRPr="00BA6023" w:rsidRDefault="009B1D8A" w:rsidP="009B1D8A">
      <w:pPr>
        <w:spacing w:after="0" w:line="240" w:lineRule="auto"/>
        <w:ind w:firstLine="709"/>
        <w:jc w:val="both"/>
        <w:rPr>
          <w:rFonts w:ascii="Times New Roman" w:eastAsia="Times New Roman" w:hAnsi="Times New Roman" w:cs="Times New Roman"/>
          <w:sz w:val="28"/>
          <w:szCs w:val="24"/>
        </w:rPr>
      </w:pPr>
      <w:r w:rsidRPr="00BA6023">
        <w:rPr>
          <w:rFonts w:ascii="Times New Roman" w:eastAsia="Times New Roman" w:hAnsi="Times New Roman" w:cs="Times New Roman"/>
          <w:sz w:val="28"/>
          <w:szCs w:val="24"/>
        </w:rPr>
        <w:t xml:space="preserve">Найбільшу вагу у нас має державне регулювання, решта складових є не так додатковими, як вбудованими у державне. Йдеться про такі види ринкового регулювання: саморегулівні організації (СРО) та меншою мірою інші профільні асоціації учасників фондового ринку, а також </w:t>
      </w:r>
      <w:bookmarkStart w:id="44" w:name="_Hlk174092196"/>
      <w:r w:rsidRPr="00BA6023">
        <w:rPr>
          <w:rFonts w:ascii="Times New Roman" w:eastAsia="Times New Roman" w:hAnsi="Times New Roman" w:cs="Times New Roman"/>
          <w:sz w:val="28"/>
          <w:szCs w:val="24"/>
        </w:rPr>
        <w:t>квазірегулятори</w:t>
      </w:r>
      <w:bookmarkEnd w:id="44"/>
      <w:r w:rsidRPr="00BA6023">
        <w:rPr>
          <w:rFonts w:ascii="Times New Roman" w:eastAsia="Times New Roman" w:hAnsi="Times New Roman" w:cs="Times New Roman"/>
          <w:sz w:val="28"/>
          <w:szCs w:val="24"/>
        </w:rPr>
        <w:t xml:space="preserve"> </w:t>
      </w:r>
      <w:r w:rsidR="00C03605" w:rsidRPr="00BA6023">
        <w:rPr>
          <w:rFonts w:ascii="Times New Roman" w:eastAsia="Times New Roman" w:hAnsi="Times New Roman" w:cs="Times New Roman"/>
          <w:sz w:val="28"/>
          <w:szCs w:val="24"/>
        </w:rPr>
        <w:t>–</w:t>
      </w:r>
      <w:r w:rsidRPr="00BA6023">
        <w:rPr>
          <w:rFonts w:ascii="Times New Roman" w:eastAsia="Times New Roman" w:hAnsi="Times New Roman" w:cs="Times New Roman"/>
          <w:sz w:val="28"/>
          <w:szCs w:val="24"/>
        </w:rPr>
        <w:t xml:space="preserve"> суб'єкти депозитарної, клірингової, біржової та, певною мірою, інформаційно-аналітичної інфраструктури.</w:t>
      </w:r>
    </w:p>
    <w:p w14:paraId="3F261EDC" w14:textId="746EAEB1" w:rsidR="005C712C" w:rsidRPr="00BA6023" w:rsidRDefault="00A22C96" w:rsidP="00A22C96">
      <w:pPr>
        <w:spacing w:after="0" w:line="240" w:lineRule="auto"/>
        <w:ind w:left="-567" w:firstLine="709"/>
        <w:jc w:val="center"/>
        <w:rPr>
          <w:rFonts w:ascii="Times New Roman" w:hAnsi="Times New Roman" w:cs="Times New Roman"/>
          <w:sz w:val="28"/>
          <w:szCs w:val="28"/>
        </w:rPr>
      </w:pPr>
      <w:r w:rsidRPr="00BA6023">
        <w:rPr>
          <w:rFonts w:ascii="Times New Roman" w:hAnsi="Times New Roman" w:cs="Times New Roman"/>
          <w:sz w:val="28"/>
          <w:szCs w:val="28"/>
        </w:rPr>
        <w:t>С</w:t>
      </w:r>
      <w:r w:rsidR="005C712C" w:rsidRPr="00BA6023">
        <w:rPr>
          <w:rFonts w:ascii="Times New Roman" w:hAnsi="Times New Roman" w:cs="Times New Roman"/>
          <w:sz w:val="28"/>
          <w:szCs w:val="28"/>
        </w:rPr>
        <w:t>аморегулятори</w:t>
      </w:r>
      <w:r w:rsidRPr="00BA6023">
        <w:rPr>
          <w:rFonts w:ascii="Times New Roman" w:hAnsi="Times New Roman" w:cs="Times New Roman"/>
          <w:sz w:val="28"/>
          <w:szCs w:val="28"/>
        </w:rPr>
        <w:t xml:space="preserve"> фондового ринку</w:t>
      </w:r>
      <w:r w:rsidR="00F52151" w:rsidRPr="00BA6023">
        <w:rPr>
          <w:rFonts w:ascii="Times New Roman" w:hAnsi="Times New Roman" w:cs="Times New Roman"/>
          <w:sz w:val="28"/>
          <w:szCs w:val="28"/>
        </w:rPr>
        <w:t>.</w:t>
      </w:r>
    </w:p>
    <w:p w14:paraId="53EC2EAA" w14:textId="77777777" w:rsidR="005C712C" w:rsidRPr="00BA6023" w:rsidRDefault="005C712C" w:rsidP="00A22C96">
      <w:pPr>
        <w:spacing w:after="0" w:line="240" w:lineRule="auto"/>
        <w:ind w:firstLine="709"/>
        <w:jc w:val="both"/>
        <w:rPr>
          <w:rFonts w:ascii="Times New Roman" w:hAnsi="Times New Roman" w:cs="Times New Roman"/>
          <w:sz w:val="28"/>
          <w:szCs w:val="28"/>
        </w:rPr>
      </w:pPr>
      <w:r w:rsidRPr="00BA6023">
        <w:rPr>
          <w:rFonts w:ascii="Times New Roman" w:hAnsi="Times New Roman" w:cs="Times New Roman"/>
          <w:sz w:val="28"/>
          <w:szCs w:val="28"/>
        </w:rPr>
        <w:t xml:space="preserve">Регулятивна інфраструктура не вичерпується суб'єктами регулювання. Це ще й </w:t>
      </w:r>
      <w:r w:rsidRPr="00BA6023">
        <w:rPr>
          <w:rFonts w:ascii="Times New Roman" w:hAnsi="Times New Roman" w:cs="Times New Roman"/>
          <w:b/>
          <w:bCs/>
          <w:i/>
          <w:iCs/>
          <w:sz w:val="28"/>
          <w:szCs w:val="28"/>
        </w:rPr>
        <w:t>відповідний інструментарій</w:t>
      </w:r>
      <w:r w:rsidRPr="00BA6023">
        <w:rPr>
          <w:rFonts w:ascii="Times New Roman" w:hAnsi="Times New Roman" w:cs="Times New Roman"/>
          <w:sz w:val="28"/>
          <w:szCs w:val="28"/>
        </w:rPr>
        <w:t xml:space="preserve">: регулятивні функції та процедури (законодавчі, реєстраційні, ліцензійні і наглядові), законодавча інфраструктура </w:t>
      </w:r>
      <w:r w:rsidRPr="00BA6023">
        <w:rPr>
          <w:rFonts w:ascii="Times New Roman" w:hAnsi="Times New Roman" w:cs="Times New Roman"/>
          <w:sz w:val="28"/>
          <w:szCs w:val="28"/>
        </w:rPr>
        <w:lastRenderedPageBreak/>
        <w:t>(законодавство про ринок цінних паперів, акціонерні товариства, антимонопольне, правила і стандарти СРО, бірж, суб'єктів інфраструктури, норми ділового обороту, правові прецеденти, стандарти та процедури юридичних, аудиторських, рейтингових компаній), етика фондового ринку (правила ведення чесного бізнесу, кодекси корпоративного управління) та ін.</w:t>
      </w:r>
    </w:p>
    <w:p w14:paraId="3EED0B8E" w14:textId="38C02A29" w:rsidR="005C712C" w:rsidRPr="00BA6023" w:rsidRDefault="005C712C" w:rsidP="00A22C96">
      <w:pPr>
        <w:spacing w:after="0" w:line="240" w:lineRule="auto"/>
        <w:ind w:firstLine="709"/>
        <w:jc w:val="both"/>
        <w:rPr>
          <w:rFonts w:ascii="Times New Roman" w:hAnsi="Times New Roman" w:cs="Times New Roman"/>
          <w:sz w:val="28"/>
          <w:szCs w:val="28"/>
        </w:rPr>
      </w:pPr>
      <w:r w:rsidRPr="00BA6023">
        <w:rPr>
          <w:rFonts w:ascii="Times New Roman" w:hAnsi="Times New Roman" w:cs="Times New Roman"/>
          <w:sz w:val="28"/>
          <w:szCs w:val="28"/>
        </w:rPr>
        <w:t xml:space="preserve">І в цьому контексті варто звернути увагу на тенденції поширення елементів регулювання </w:t>
      </w:r>
      <w:r w:rsidR="008C76BD" w:rsidRPr="00BA6023">
        <w:rPr>
          <w:rFonts w:ascii="Times New Roman" w:hAnsi="Times New Roman" w:cs="Times New Roman"/>
          <w:sz w:val="28"/>
          <w:szCs w:val="28"/>
        </w:rPr>
        <w:t>«</w:t>
      </w:r>
      <w:r w:rsidRPr="00BA6023">
        <w:rPr>
          <w:rFonts w:ascii="Times New Roman" w:hAnsi="Times New Roman" w:cs="Times New Roman"/>
          <w:sz w:val="28"/>
          <w:szCs w:val="28"/>
        </w:rPr>
        <w:t>на основі принципів</w:t>
      </w:r>
      <w:r w:rsidR="008C76BD" w:rsidRPr="00BA6023">
        <w:rPr>
          <w:rFonts w:ascii="Times New Roman" w:hAnsi="Times New Roman" w:cs="Times New Roman"/>
          <w:sz w:val="28"/>
          <w:szCs w:val="28"/>
        </w:rPr>
        <w:t>»</w:t>
      </w:r>
      <w:r w:rsidRPr="00BA6023">
        <w:rPr>
          <w:rFonts w:ascii="Times New Roman" w:hAnsi="Times New Roman" w:cs="Times New Roman"/>
          <w:sz w:val="28"/>
          <w:szCs w:val="28"/>
        </w:rPr>
        <w:t xml:space="preserve">, що доповнюють традиційне регулювання </w:t>
      </w:r>
      <w:r w:rsidR="008C76BD" w:rsidRPr="00BA6023">
        <w:rPr>
          <w:rFonts w:ascii="Times New Roman" w:hAnsi="Times New Roman" w:cs="Times New Roman"/>
          <w:sz w:val="28"/>
          <w:szCs w:val="28"/>
        </w:rPr>
        <w:t>«</w:t>
      </w:r>
      <w:r w:rsidRPr="00BA6023">
        <w:rPr>
          <w:rFonts w:ascii="Times New Roman" w:hAnsi="Times New Roman" w:cs="Times New Roman"/>
          <w:sz w:val="28"/>
          <w:szCs w:val="28"/>
        </w:rPr>
        <w:t>на основі правил</w:t>
      </w:r>
      <w:r w:rsidR="008C76BD" w:rsidRPr="00BA6023">
        <w:rPr>
          <w:rFonts w:ascii="Times New Roman" w:hAnsi="Times New Roman" w:cs="Times New Roman"/>
          <w:sz w:val="28"/>
          <w:szCs w:val="28"/>
        </w:rPr>
        <w:t>»</w:t>
      </w:r>
      <w:r w:rsidRPr="00BA6023">
        <w:rPr>
          <w:rFonts w:ascii="Times New Roman" w:hAnsi="Times New Roman" w:cs="Times New Roman"/>
          <w:sz w:val="28"/>
          <w:szCs w:val="28"/>
        </w:rPr>
        <w:t>. Регулювання</w:t>
      </w:r>
      <w:r w:rsidR="008C76BD" w:rsidRPr="00BA6023">
        <w:rPr>
          <w:rFonts w:ascii="Times New Roman" w:hAnsi="Times New Roman" w:cs="Times New Roman"/>
          <w:sz w:val="28"/>
          <w:szCs w:val="28"/>
        </w:rPr>
        <w:t xml:space="preserve"> «</w:t>
      </w:r>
      <w:r w:rsidRPr="00BA6023">
        <w:rPr>
          <w:rFonts w:ascii="Times New Roman" w:hAnsi="Times New Roman" w:cs="Times New Roman"/>
          <w:sz w:val="28"/>
          <w:szCs w:val="28"/>
        </w:rPr>
        <w:t>на основі правил</w:t>
      </w:r>
      <w:r w:rsidR="008C76BD" w:rsidRPr="00BA6023">
        <w:rPr>
          <w:rFonts w:ascii="Times New Roman" w:hAnsi="Times New Roman" w:cs="Times New Roman"/>
          <w:sz w:val="28"/>
          <w:szCs w:val="28"/>
        </w:rPr>
        <w:t>»</w:t>
      </w:r>
      <w:r w:rsidRPr="00BA6023">
        <w:rPr>
          <w:rFonts w:ascii="Times New Roman" w:hAnsi="Times New Roman" w:cs="Times New Roman"/>
          <w:sz w:val="28"/>
          <w:szCs w:val="28"/>
        </w:rPr>
        <w:t xml:space="preserve">, на перший погляд, більше відповідає позиції державних органів на фінансовому ринку </w:t>
      </w:r>
      <w:r w:rsidR="00C03605" w:rsidRPr="00BA6023">
        <w:rPr>
          <w:rFonts w:ascii="Times New Roman" w:hAnsi="Times New Roman" w:cs="Times New Roman"/>
          <w:sz w:val="28"/>
          <w:szCs w:val="28"/>
        </w:rPr>
        <w:t>–</w:t>
      </w:r>
      <w:r w:rsidRPr="00BA6023">
        <w:rPr>
          <w:rFonts w:ascii="Times New Roman" w:hAnsi="Times New Roman" w:cs="Times New Roman"/>
          <w:sz w:val="28"/>
          <w:szCs w:val="28"/>
        </w:rPr>
        <w:t xml:space="preserve"> максимальна однозначність та юридична визначеність рішень, але наслідком є надмірна деталізація законодавства й підзаконних актів. Регулювання </w:t>
      </w:r>
      <w:r w:rsidR="008C76BD" w:rsidRPr="00BA6023">
        <w:rPr>
          <w:rFonts w:ascii="Times New Roman" w:hAnsi="Times New Roman" w:cs="Times New Roman"/>
          <w:sz w:val="28"/>
          <w:szCs w:val="28"/>
        </w:rPr>
        <w:t>«</w:t>
      </w:r>
      <w:r w:rsidRPr="00BA6023">
        <w:rPr>
          <w:rFonts w:ascii="Times New Roman" w:hAnsi="Times New Roman" w:cs="Times New Roman"/>
          <w:sz w:val="28"/>
          <w:szCs w:val="28"/>
        </w:rPr>
        <w:t>на основі принципів</w:t>
      </w:r>
      <w:r w:rsidR="008C76BD" w:rsidRPr="00BA6023">
        <w:rPr>
          <w:rFonts w:ascii="Times New Roman" w:hAnsi="Times New Roman" w:cs="Times New Roman"/>
          <w:sz w:val="28"/>
          <w:szCs w:val="28"/>
        </w:rPr>
        <w:t>»</w:t>
      </w:r>
      <w:r w:rsidRPr="00BA6023">
        <w:rPr>
          <w:rFonts w:ascii="Times New Roman" w:hAnsi="Times New Roman" w:cs="Times New Roman"/>
          <w:sz w:val="28"/>
          <w:szCs w:val="28"/>
        </w:rPr>
        <w:t xml:space="preserve"> більш притаманне СРО, які впроваджують гнучкіші правила та стандарти. Взаємодія держави та СРО якраз і забезпечує комбінацію видів регулювання </w:t>
      </w:r>
      <w:r w:rsidR="008C76BD" w:rsidRPr="00BA6023">
        <w:rPr>
          <w:rFonts w:ascii="Times New Roman" w:hAnsi="Times New Roman" w:cs="Times New Roman"/>
          <w:sz w:val="28"/>
          <w:szCs w:val="28"/>
        </w:rPr>
        <w:t>«</w:t>
      </w:r>
      <w:r w:rsidRPr="00BA6023">
        <w:rPr>
          <w:rFonts w:ascii="Times New Roman" w:hAnsi="Times New Roman" w:cs="Times New Roman"/>
          <w:sz w:val="28"/>
          <w:szCs w:val="28"/>
        </w:rPr>
        <w:t>на основі правил</w:t>
      </w:r>
      <w:r w:rsidR="008C76BD" w:rsidRPr="00BA6023">
        <w:rPr>
          <w:rFonts w:ascii="Times New Roman" w:hAnsi="Times New Roman" w:cs="Times New Roman"/>
          <w:sz w:val="28"/>
          <w:szCs w:val="28"/>
        </w:rPr>
        <w:t>»</w:t>
      </w:r>
      <w:r w:rsidRPr="00BA6023">
        <w:rPr>
          <w:rFonts w:ascii="Times New Roman" w:hAnsi="Times New Roman" w:cs="Times New Roman"/>
          <w:sz w:val="28"/>
          <w:szCs w:val="28"/>
        </w:rPr>
        <w:t xml:space="preserve"> і </w:t>
      </w:r>
      <w:r w:rsidR="008C76BD" w:rsidRPr="00BA6023">
        <w:rPr>
          <w:rFonts w:ascii="Times New Roman" w:hAnsi="Times New Roman" w:cs="Times New Roman"/>
          <w:sz w:val="28"/>
          <w:szCs w:val="28"/>
        </w:rPr>
        <w:t>«</w:t>
      </w:r>
      <w:r w:rsidRPr="00BA6023">
        <w:rPr>
          <w:rFonts w:ascii="Times New Roman" w:hAnsi="Times New Roman" w:cs="Times New Roman"/>
          <w:sz w:val="28"/>
          <w:szCs w:val="28"/>
        </w:rPr>
        <w:t>на основі принципів</w:t>
      </w:r>
      <w:r w:rsidR="008C76BD" w:rsidRPr="00BA6023">
        <w:rPr>
          <w:rFonts w:ascii="Times New Roman" w:hAnsi="Times New Roman" w:cs="Times New Roman"/>
          <w:sz w:val="28"/>
          <w:szCs w:val="28"/>
        </w:rPr>
        <w:t>»</w:t>
      </w:r>
      <w:r w:rsidRPr="00BA6023">
        <w:rPr>
          <w:rFonts w:ascii="Times New Roman" w:hAnsi="Times New Roman" w:cs="Times New Roman"/>
          <w:sz w:val="28"/>
          <w:szCs w:val="28"/>
        </w:rPr>
        <w:t>.</w:t>
      </w:r>
    </w:p>
    <w:p w14:paraId="229ACA52" w14:textId="380958C8" w:rsidR="005C712C" w:rsidRPr="00BA6023" w:rsidRDefault="005C712C" w:rsidP="00A22C96">
      <w:pPr>
        <w:spacing w:after="0" w:line="240" w:lineRule="auto"/>
        <w:ind w:firstLine="709"/>
        <w:jc w:val="both"/>
        <w:rPr>
          <w:rFonts w:ascii="Times New Roman" w:hAnsi="Times New Roman" w:cs="Times New Roman"/>
          <w:sz w:val="28"/>
          <w:szCs w:val="28"/>
        </w:rPr>
      </w:pPr>
      <w:r w:rsidRPr="00BA6023">
        <w:rPr>
          <w:rFonts w:ascii="Times New Roman" w:hAnsi="Times New Roman" w:cs="Times New Roman"/>
          <w:sz w:val="28"/>
          <w:szCs w:val="28"/>
        </w:rPr>
        <w:t xml:space="preserve">Окремо </w:t>
      </w:r>
      <w:r w:rsidR="009B1D8A" w:rsidRPr="00BA6023">
        <w:rPr>
          <w:rFonts w:ascii="Times New Roman" w:hAnsi="Times New Roman" w:cs="Times New Roman"/>
          <w:sz w:val="28"/>
          <w:szCs w:val="28"/>
        </w:rPr>
        <w:t xml:space="preserve">слід </w:t>
      </w:r>
      <w:r w:rsidRPr="00BA6023">
        <w:rPr>
          <w:rFonts w:ascii="Times New Roman" w:hAnsi="Times New Roman" w:cs="Times New Roman"/>
          <w:sz w:val="28"/>
          <w:szCs w:val="28"/>
        </w:rPr>
        <w:t>зупини</w:t>
      </w:r>
      <w:r w:rsidR="009B1D8A" w:rsidRPr="00BA6023">
        <w:rPr>
          <w:rFonts w:ascii="Times New Roman" w:hAnsi="Times New Roman" w:cs="Times New Roman"/>
          <w:sz w:val="28"/>
          <w:szCs w:val="28"/>
        </w:rPr>
        <w:t>ти</w:t>
      </w:r>
      <w:r w:rsidRPr="00BA6023">
        <w:rPr>
          <w:rFonts w:ascii="Times New Roman" w:hAnsi="Times New Roman" w:cs="Times New Roman"/>
          <w:sz w:val="28"/>
          <w:szCs w:val="28"/>
        </w:rPr>
        <w:t xml:space="preserve">ся на функції СРО з контролю своїх членів та відповідного правозастосування. Найбільш гучним випадком стало виключення компанії MMCIS з СРО (через невиконання рішення ради СРО про припинення та спростування недостовірної реклами) і позбавлення її ліцензії торговця. Останні судові рішення показали, що формально, тобто </w:t>
      </w:r>
      <w:r w:rsidR="008C76BD" w:rsidRPr="00BA6023">
        <w:rPr>
          <w:rFonts w:ascii="Times New Roman" w:hAnsi="Times New Roman" w:cs="Times New Roman"/>
          <w:sz w:val="28"/>
          <w:szCs w:val="28"/>
        </w:rPr>
        <w:t>«</w:t>
      </w:r>
      <w:r w:rsidRPr="00BA6023">
        <w:rPr>
          <w:rFonts w:ascii="Times New Roman" w:hAnsi="Times New Roman" w:cs="Times New Roman"/>
          <w:sz w:val="28"/>
          <w:szCs w:val="28"/>
        </w:rPr>
        <w:t>однозначно юридично</w:t>
      </w:r>
      <w:r w:rsidR="008C76BD" w:rsidRPr="00BA6023">
        <w:rPr>
          <w:rFonts w:ascii="Times New Roman" w:hAnsi="Times New Roman" w:cs="Times New Roman"/>
          <w:sz w:val="28"/>
          <w:szCs w:val="28"/>
        </w:rPr>
        <w:t>»</w:t>
      </w:r>
      <w:r w:rsidRPr="00BA6023">
        <w:rPr>
          <w:rFonts w:ascii="Times New Roman" w:hAnsi="Times New Roman" w:cs="Times New Roman"/>
          <w:sz w:val="28"/>
          <w:szCs w:val="28"/>
        </w:rPr>
        <w:t xml:space="preserve">, з поняттями </w:t>
      </w:r>
      <w:r w:rsidR="008C76BD" w:rsidRPr="00BA6023">
        <w:rPr>
          <w:rFonts w:ascii="Times New Roman" w:hAnsi="Times New Roman" w:cs="Times New Roman"/>
          <w:sz w:val="28"/>
          <w:szCs w:val="28"/>
        </w:rPr>
        <w:t>«</w:t>
      </w:r>
      <w:r w:rsidRPr="00BA6023">
        <w:rPr>
          <w:rFonts w:ascii="Times New Roman" w:hAnsi="Times New Roman" w:cs="Times New Roman"/>
          <w:sz w:val="28"/>
          <w:szCs w:val="28"/>
        </w:rPr>
        <w:t>недостовірна реклама</w:t>
      </w:r>
      <w:r w:rsidR="008C76BD" w:rsidRPr="00BA6023">
        <w:rPr>
          <w:rFonts w:ascii="Times New Roman" w:hAnsi="Times New Roman" w:cs="Times New Roman"/>
          <w:sz w:val="28"/>
          <w:szCs w:val="28"/>
        </w:rPr>
        <w:t>»</w:t>
      </w:r>
      <w:r w:rsidRPr="00BA6023">
        <w:rPr>
          <w:rFonts w:ascii="Times New Roman" w:hAnsi="Times New Roman" w:cs="Times New Roman"/>
          <w:sz w:val="28"/>
          <w:szCs w:val="28"/>
        </w:rPr>
        <w:t xml:space="preserve"> або </w:t>
      </w:r>
      <w:r w:rsidR="008C76BD" w:rsidRPr="00BA6023">
        <w:rPr>
          <w:rFonts w:ascii="Times New Roman" w:hAnsi="Times New Roman" w:cs="Times New Roman"/>
          <w:sz w:val="28"/>
          <w:szCs w:val="28"/>
        </w:rPr>
        <w:t>«</w:t>
      </w:r>
      <w:r w:rsidRPr="00BA6023">
        <w:rPr>
          <w:rFonts w:ascii="Times New Roman" w:hAnsi="Times New Roman" w:cs="Times New Roman"/>
          <w:sz w:val="28"/>
          <w:szCs w:val="28"/>
        </w:rPr>
        <w:t>маніпулювання</w:t>
      </w:r>
      <w:r w:rsidR="008C76BD" w:rsidRPr="00BA6023">
        <w:rPr>
          <w:rFonts w:ascii="Times New Roman" w:hAnsi="Times New Roman" w:cs="Times New Roman"/>
          <w:sz w:val="28"/>
          <w:szCs w:val="28"/>
        </w:rPr>
        <w:t>»</w:t>
      </w:r>
      <w:r w:rsidRPr="00BA6023">
        <w:rPr>
          <w:rFonts w:ascii="Times New Roman" w:hAnsi="Times New Roman" w:cs="Times New Roman"/>
          <w:sz w:val="28"/>
          <w:szCs w:val="28"/>
        </w:rPr>
        <w:t xml:space="preserve"> не так уже й просто визначитися. Адже де в законодавстві сказано, що не можна на фондовому ринку заробити 100% річних? Де сформульовано, що не можуть акції емітента, фінансові показники якого не надто блискучі, подорожчати у 560 разів? Та ніде. Наголошуємо, що при цьому компанія MMCIS сумлінно виконує всі інституційні вимоги до торговця цінними паперами. Але ж як бути в цьому випадку з принципом надійного захисту інвесторів? Маємо констатувати, що регулювання </w:t>
      </w:r>
      <w:r w:rsidR="008C76BD" w:rsidRPr="00BA6023">
        <w:rPr>
          <w:rFonts w:ascii="Times New Roman" w:hAnsi="Times New Roman" w:cs="Times New Roman"/>
          <w:sz w:val="28"/>
          <w:szCs w:val="28"/>
        </w:rPr>
        <w:t>«</w:t>
      </w:r>
      <w:r w:rsidRPr="00BA6023">
        <w:rPr>
          <w:rFonts w:ascii="Times New Roman" w:hAnsi="Times New Roman" w:cs="Times New Roman"/>
          <w:sz w:val="28"/>
          <w:szCs w:val="28"/>
        </w:rPr>
        <w:t>на основі правил</w:t>
      </w:r>
      <w:r w:rsidR="008C76BD" w:rsidRPr="00BA6023">
        <w:rPr>
          <w:rFonts w:ascii="Times New Roman" w:hAnsi="Times New Roman" w:cs="Times New Roman"/>
          <w:sz w:val="28"/>
          <w:szCs w:val="28"/>
        </w:rPr>
        <w:t>»</w:t>
      </w:r>
      <w:r w:rsidRPr="00BA6023">
        <w:rPr>
          <w:rFonts w:ascii="Times New Roman" w:hAnsi="Times New Roman" w:cs="Times New Roman"/>
          <w:sz w:val="28"/>
          <w:szCs w:val="28"/>
        </w:rPr>
        <w:t xml:space="preserve"> до такого виклику виявилося не готовим.</w:t>
      </w:r>
    </w:p>
    <w:p w14:paraId="51F61EC7" w14:textId="6E02821B" w:rsidR="005C712C" w:rsidRPr="00BA6023" w:rsidRDefault="005C712C" w:rsidP="00A22C96">
      <w:pPr>
        <w:spacing w:after="0" w:line="240" w:lineRule="auto"/>
        <w:ind w:firstLine="709"/>
        <w:jc w:val="both"/>
        <w:rPr>
          <w:rFonts w:ascii="Times New Roman" w:hAnsi="Times New Roman" w:cs="Times New Roman"/>
          <w:sz w:val="28"/>
          <w:szCs w:val="28"/>
        </w:rPr>
      </w:pPr>
      <w:bookmarkStart w:id="45" w:name="_Hlk133344484"/>
      <w:r w:rsidRPr="00BA6023">
        <w:rPr>
          <w:rFonts w:ascii="Times New Roman" w:hAnsi="Times New Roman" w:cs="Times New Roman"/>
          <w:sz w:val="28"/>
          <w:szCs w:val="28"/>
        </w:rPr>
        <w:t>Діяльність СРО тривалий час викликає в Україні дискусії. Це пояснюється тим, що держава та учасники ринку довго не могли визначитися, яку саме модель ринку взагалі слід розвивати. Наприклад, депозитарна система України за два десятиріччя зазнала дуже суттєвих змін, і певні етапи були просто необов</w:t>
      </w:r>
      <w:r w:rsidR="008C76BD" w:rsidRPr="00BA6023">
        <w:rPr>
          <w:rFonts w:ascii="Times New Roman" w:hAnsi="Times New Roman" w:cs="Times New Roman"/>
          <w:sz w:val="28"/>
          <w:szCs w:val="28"/>
        </w:rPr>
        <w:t>’</w:t>
      </w:r>
      <w:r w:rsidRPr="00BA6023">
        <w:rPr>
          <w:rFonts w:ascii="Times New Roman" w:hAnsi="Times New Roman" w:cs="Times New Roman"/>
          <w:sz w:val="28"/>
          <w:szCs w:val="28"/>
        </w:rPr>
        <w:t xml:space="preserve">язковими. Спочатку експерти запропонували досить специфічну американську систему обліку прав власності </w:t>
      </w:r>
      <w:r w:rsidR="008C76BD" w:rsidRPr="00BA6023">
        <w:rPr>
          <w:rFonts w:ascii="Times New Roman" w:hAnsi="Times New Roman" w:cs="Times New Roman"/>
          <w:sz w:val="28"/>
          <w:szCs w:val="28"/>
        </w:rPr>
        <w:t>–</w:t>
      </w:r>
      <w:r w:rsidRPr="00BA6023">
        <w:rPr>
          <w:rFonts w:ascii="Times New Roman" w:hAnsi="Times New Roman" w:cs="Times New Roman"/>
          <w:sz w:val="28"/>
          <w:szCs w:val="28"/>
        </w:rPr>
        <w:t xml:space="preserve"> було створено реєстраторів, що обслуговували документарні цінні папери. Потім цей досвід відкинули та почали створювати інфраструктуру для обліку інструментів у бездокументарній формі. Так само були створені за американським прикладом і СРО, традиції яких відсутні в Європі.</w:t>
      </w:r>
    </w:p>
    <w:bookmarkEnd w:id="45"/>
    <w:p w14:paraId="6A07A5B0" w14:textId="243F9026" w:rsidR="005C712C" w:rsidRPr="00BA6023" w:rsidRDefault="005C712C" w:rsidP="00A22C96">
      <w:pPr>
        <w:spacing w:after="0" w:line="240" w:lineRule="auto"/>
        <w:ind w:firstLine="709"/>
        <w:jc w:val="both"/>
        <w:rPr>
          <w:rFonts w:ascii="Times New Roman" w:hAnsi="Times New Roman" w:cs="Times New Roman"/>
          <w:sz w:val="28"/>
          <w:szCs w:val="28"/>
        </w:rPr>
      </w:pPr>
      <w:r w:rsidRPr="00BA6023">
        <w:rPr>
          <w:rFonts w:ascii="Times New Roman" w:hAnsi="Times New Roman" w:cs="Times New Roman"/>
          <w:sz w:val="28"/>
          <w:szCs w:val="28"/>
        </w:rPr>
        <w:t>Чи потрібно відкидати цей досвід? Навряд. Останні законодавчі зміни та незграбні намагання створити альтернативні професійні об</w:t>
      </w:r>
      <w:r w:rsidR="008C76BD" w:rsidRPr="00BA6023">
        <w:rPr>
          <w:rFonts w:ascii="Times New Roman" w:hAnsi="Times New Roman" w:cs="Times New Roman"/>
          <w:sz w:val="28"/>
          <w:szCs w:val="28"/>
        </w:rPr>
        <w:t>’</w:t>
      </w:r>
      <w:r w:rsidRPr="00BA6023">
        <w:rPr>
          <w:rFonts w:ascii="Times New Roman" w:hAnsi="Times New Roman" w:cs="Times New Roman"/>
          <w:sz w:val="28"/>
          <w:szCs w:val="28"/>
        </w:rPr>
        <w:t xml:space="preserve">єднання (ОПУФР) призвели до неконструктивної конкуренції між існуючими СРО. Як наслідок, їх ресурси були спрямовані не на роботу з розвитку ринку та захисту інтересів своїх членів, а фактично на забезпечення існування СРО, намагання протидіяти негативному інформаційному тлу навколо професійних асоціацій і потенційним конфліктам між учасниками ринку. Деякі гарячі голови і зараз пропонують </w:t>
      </w:r>
      <w:r w:rsidRPr="00BA6023">
        <w:rPr>
          <w:rFonts w:ascii="Times New Roman" w:hAnsi="Times New Roman" w:cs="Times New Roman"/>
          <w:sz w:val="28"/>
          <w:szCs w:val="28"/>
        </w:rPr>
        <w:lastRenderedPageBreak/>
        <w:t xml:space="preserve">відмовитися від СРО, бо обов'язковість членства та відповідні членські внески до СРО </w:t>
      </w:r>
      <w:r w:rsidR="008C76BD" w:rsidRPr="00BA6023">
        <w:rPr>
          <w:rFonts w:ascii="Times New Roman" w:hAnsi="Times New Roman" w:cs="Times New Roman"/>
          <w:sz w:val="28"/>
          <w:szCs w:val="28"/>
        </w:rPr>
        <w:t>–</w:t>
      </w:r>
      <w:r w:rsidRPr="00BA6023">
        <w:rPr>
          <w:rFonts w:ascii="Times New Roman" w:hAnsi="Times New Roman" w:cs="Times New Roman"/>
          <w:sz w:val="28"/>
          <w:szCs w:val="28"/>
        </w:rPr>
        <w:t xml:space="preserve"> це начебто додатковий податок на ринок.</w:t>
      </w:r>
    </w:p>
    <w:p w14:paraId="4BD15908" w14:textId="77777777" w:rsidR="005C712C" w:rsidRPr="00BA6023" w:rsidRDefault="005C712C" w:rsidP="00A22C96">
      <w:pPr>
        <w:spacing w:after="0" w:line="240" w:lineRule="auto"/>
        <w:ind w:firstLine="709"/>
        <w:jc w:val="both"/>
        <w:rPr>
          <w:rFonts w:ascii="Times New Roman" w:hAnsi="Times New Roman" w:cs="Times New Roman"/>
          <w:sz w:val="28"/>
          <w:szCs w:val="28"/>
        </w:rPr>
      </w:pPr>
      <w:r w:rsidRPr="00BA6023">
        <w:rPr>
          <w:rFonts w:ascii="Times New Roman" w:hAnsi="Times New Roman" w:cs="Times New Roman"/>
          <w:sz w:val="28"/>
          <w:szCs w:val="28"/>
        </w:rPr>
        <w:t>Так, нелегко визначити вартість та економічну обґрунтованість того чи іншого виду регулювання. Для державного такі розрахунки безпредметні, альтернативи йому немає. Але для саморегулювання є зрозумілі демократичні механізми: якщо учасники вважають, що їх членські внески витрачаються неефективно або позиція обраного керівництва чи апарату СРО не відповідає поглядам більшості членів, наслідками будуть створення нової СРО або зміна керівництва. Поки що радикальна зміна керівництва СРО мала місце в Україні лише один раз.</w:t>
      </w:r>
    </w:p>
    <w:p w14:paraId="0389DDC4" w14:textId="77777777" w:rsidR="005C712C" w:rsidRPr="00BA6023" w:rsidRDefault="005C712C" w:rsidP="00A22C96">
      <w:pPr>
        <w:spacing w:after="0" w:line="240" w:lineRule="auto"/>
        <w:ind w:firstLine="709"/>
        <w:jc w:val="both"/>
        <w:rPr>
          <w:rFonts w:ascii="Times New Roman" w:hAnsi="Times New Roman" w:cs="Times New Roman"/>
          <w:sz w:val="28"/>
          <w:szCs w:val="28"/>
        </w:rPr>
      </w:pPr>
      <w:r w:rsidRPr="00BA6023">
        <w:rPr>
          <w:rFonts w:ascii="Times New Roman" w:hAnsi="Times New Roman" w:cs="Times New Roman"/>
          <w:sz w:val="28"/>
          <w:szCs w:val="28"/>
        </w:rPr>
        <w:t>Однак чи здатний наразі регулятор надавати професійним учасникам той комплекс послуг, який надають їм профільні асоціації? Чи готові парламентарії та уряд суттєво підвищити витрати на забезпечення роботи НКЦПФР? Чи готові професійні учасники платити більше за послуги регулятора? Бо для ефективних консультацій, надання методологічної допомоги, запитів-відповідей, вирішення спорів, попередньої перевірки звітності тощо доведеться значно розширювати штат регулятора.</w:t>
      </w:r>
    </w:p>
    <w:p w14:paraId="5B0D6D10" w14:textId="25B16A95" w:rsidR="005C712C" w:rsidRPr="00BA6023" w:rsidRDefault="005C712C" w:rsidP="00A22C96">
      <w:pPr>
        <w:spacing w:after="0" w:line="240" w:lineRule="auto"/>
        <w:ind w:firstLine="709"/>
        <w:jc w:val="both"/>
        <w:rPr>
          <w:rFonts w:ascii="Times New Roman" w:hAnsi="Times New Roman" w:cs="Times New Roman"/>
          <w:sz w:val="28"/>
          <w:szCs w:val="28"/>
        </w:rPr>
      </w:pPr>
      <w:r w:rsidRPr="00BA6023">
        <w:rPr>
          <w:rFonts w:ascii="Times New Roman" w:hAnsi="Times New Roman" w:cs="Times New Roman"/>
          <w:sz w:val="28"/>
          <w:szCs w:val="28"/>
        </w:rPr>
        <w:t>Хоч би якими професійними були фахівці регулятора, але якщо вони будуть обмінюватися думками тільки між собою, без участі ринку, без отримання консолідованої, методологічно опрацьованої СРО позиції, то якість нових законодавчих і нормативно-правових актів явно буде нижчою, ніж зараз. Кількість компаній і персоналій, які разом із СРО беруть участь у погодженні регуляторної політики НКЦПФР, дуже незначна: це частіше за все фондові біржі, депозитарії та представники найбільших компаній. Переважна більшість професійних учасників не в змозі самостійно опрацьовувати всі проекти нормативно-правових актів, які практично щодня з</w:t>
      </w:r>
      <w:r w:rsidR="008C76BD" w:rsidRPr="00BA6023">
        <w:rPr>
          <w:rFonts w:ascii="Times New Roman" w:hAnsi="Times New Roman" w:cs="Times New Roman"/>
          <w:sz w:val="28"/>
          <w:szCs w:val="28"/>
        </w:rPr>
        <w:t>’</w:t>
      </w:r>
      <w:r w:rsidRPr="00BA6023">
        <w:rPr>
          <w:rFonts w:ascii="Times New Roman" w:hAnsi="Times New Roman" w:cs="Times New Roman"/>
          <w:sz w:val="28"/>
          <w:szCs w:val="28"/>
        </w:rPr>
        <w:t>являються на сайті регулятора. Але СРО може централізовано повідомляти про найважливіші нормативні новації, аналізувати наслідки, формувати конструктивну позицію, погоджувати або відстоювати на робочих заходах, у відкритих листах чи іншими способами взаємодії з владою.</w:t>
      </w:r>
    </w:p>
    <w:p w14:paraId="6CA2F51F" w14:textId="7F147679" w:rsidR="005C712C" w:rsidRPr="00BA6023" w:rsidRDefault="00A22C96" w:rsidP="00A22C96">
      <w:pPr>
        <w:spacing w:after="0" w:line="240" w:lineRule="auto"/>
        <w:ind w:firstLine="709"/>
        <w:jc w:val="both"/>
        <w:rPr>
          <w:rFonts w:ascii="Times New Roman" w:hAnsi="Times New Roman" w:cs="Times New Roman"/>
          <w:sz w:val="28"/>
          <w:szCs w:val="28"/>
        </w:rPr>
      </w:pPr>
      <w:r w:rsidRPr="00BA6023">
        <w:rPr>
          <w:rFonts w:ascii="Times New Roman" w:hAnsi="Times New Roman" w:cs="Times New Roman"/>
          <w:sz w:val="28"/>
          <w:szCs w:val="28"/>
        </w:rPr>
        <w:t>США</w:t>
      </w:r>
      <w:r w:rsidR="005C712C" w:rsidRPr="00BA6023">
        <w:rPr>
          <w:rFonts w:ascii="Times New Roman" w:hAnsi="Times New Roman" w:cs="Times New Roman"/>
          <w:sz w:val="28"/>
          <w:szCs w:val="28"/>
        </w:rPr>
        <w:t xml:space="preserve"> понад 70 років тому зробили однозначний висновок, що доцільніше передати частку функцій регулювання самому ринку. Складно сперечатися з їх прагматичним підходом.</w:t>
      </w:r>
    </w:p>
    <w:p w14:paraId="74A2575B" w14:textId="49F609B8" w:rsidR="005C712C" w:rsidRDefault="005C712C" w:rsidP="00A22C96">
      <w:pPr>
        <w:spacing w:after="0" w:line="240" w:lineRule="auto"/>
        <w:ind w:firstLine="709"/>
        <w:jc w:val="both"/>
        <w:rPr>
          <w:rFonts w:ascii="Times New Roman" w:hAnsi="Times New Roman" w:cs="Times New Roman"/>
          <w:sz w:val="28"/>
          <w:szCs w:val="28"/>
        </w:rPr>
      </w:pPr>
      <w:r w:rsidRPr="00BA6023">
        <w:rPr>
          <w:rFonts w:ascii="Times New Roman" w:hAnsi="Times New Roman" w:cs="Times New Roman"/>
          <w:sz w:val="28"/>
          <w:szCs w:val="28"/>
        </w:rPr>
        <w:t>Інститут СРО в Україні, звісно, далекий від світових взірців (жодне українське СРО неможливо порівнювати з FINRA), але він уже сформувався, має історію та довів свою ефективність. Відкидати ці напрацювання недоцільно. Особливо якщо не пропонувати жодної альтернативи, жодного суб</w:t>
      </w:r>
      <w:r w:rsidR="00253BAD" w:rsidRPr="00BA6023">
        <w:rPr>
          <w:rFonts w:ascii="Times New Roman" w:hAnsi="Times New Roman" w:cs="Times New Roman"/>
          <w:sz w:val="28"/>
          <w:szCs w:val="28"/>
        </w:rPr>
        <w:t>’</w:t>
      </w:r>
      <w:r w:rsidRPr="00BA6023">
        <w:rPr>
          <w:rFonts w:ascii="Times New Roman" w:hAnsi="Times New Roman" w:cs="Times New Roman"/>
          <w:sz w:val="28"/>
          <w:szCs w:val="28"/>
        </w:rPr>
        <w:t>єкта, який виконував би поточні функції СРО. Більш того, коли стартує робота із забезпечення відповідності українського законодавства європейським стандартам, роль СРО як ніколи важлива. Адже підготовка до нових стандартів діяльності - це значний виклик для кожного учасника ринку, і без методологічної та консультаційної підтримки далеко не всі зможуть впоратися з цим завданням самостійно.</w:t>
      </w:r>
    </w:p>
    <w:p w14:paraId="5BD79477" w14:textId="77777777" w:rsidR="000725A3" w:rsidRPr="00BA6023" w:rsidRDefault="000725A3" w:rsidP="00A22C96">
      <w:pPr>
        <w:spacing w:after="0" w:line="240" w:lineRule="auto"/>
        <w:ind w:firstLine="709"/>
        <w:jc w:val="both"/>
        <w:rPr>
          <w:rFonts w:ascii="Times New Roman" w:hAnsi="Times New Roman" w:cs="Times New Roman"/>
          <w:sz w:val="28"/>
          <w:szCs w:val="28"/>
        </w:rPr>
      </w:pPr>
    </w:p>
    <w:p w14:paraId="3ED28039" w14:textId="560BD4E1" w:rsidR="005C712C" w:rsidRPr="00BA6023" w:rsidRDefault="00A22C96" w:rsidP="00A22C96">
      <w:pPr>
        <w:spacing w:after="0" w:line="240" w:lineRule="auto"/>
        <w:ind w:left="-567" w:firstLine="567"/>
        <w:jc w:val="center"/>
        <w:rPr>
          <w:rFonts w:ascii="Times New Roman" w:hAnsi="Times New Roman" w:cs="Times New Roman"/>
          <w:sz w:val="28"/>
          <w:szCs w:val="28"/>
        </w:rPr>
      </w:pPr>
      <w:r w:rsidRPr="00BA6023">
        <w:rPr>
          <w:rFonts w:ascii="Times New Roman" w:hAnsi="Times New Roman" w:cs="Times New Roman"/>
          <w:sz w:val="28"/>
          <w:szCs w:val="28"/>
        </w:rPr>
        <w:lastRenderedPageBreak/>
        <w:t>Роль к</w:t>
      </w:r>
      <w:r w:rsidR="005C712C" w:rsidRPr="00BA6023">
        <w:rPr>
          <w:rFonts w:ascii="Times New Roman" w:hAnsi="Times New Roman" w:cs="Times New Roman"/>
          <w:sz w:val="28"/>
          <w:szCs w:val="28"/>
        </w:rPr>
        <w:t>вазірегулятор</w:t>
      </w:r>
      <w:r w:rsidRPr="00BA6023">
        <w:rPr>
          <w:rFonts w:ascii="Times New Roman" w:hAnsi="Times New Roman" w:cs="Times New Roman"/>
          <w:sz w:val="28"/>
          <w:szCs w:val="28"/>
        </w:rPr>
        <w:t>ів</w:t>
      </w:r>
    </w:p>
    <w:p w14:paraId="2C8DDA95" w14:textId="77777777" w:rsidR="005C712C" w:rsidRPr="00BA6023" w:rsidRDefault="005C712C" w:rsidP="00A22C96">
      <w:pPr>
        <w:spacing w:after="0" w:line="240" w:lineRule="auto"/>
        <w:ind w:firstLine="709"/>
        <w:jc w:val="both"/>
        <w:rPr>
          <w:rFonts w:ascii="Times New Roman" w:hAnsi="Times New Roman" w:cs="Times New Roman"/>
          <w:sz w:val="28"/>
          <w:szCs w:val="28"/>
        </w:rPr>
      </w:pPr>
      <w:r w:rsidRPr="00BA6023">
        <w:rPr>
          <w:rFonts w:ascii="Times New Roman" w:hAnsi="Times New Roman" w:cs="Times New Roman"/>
          <w:sz w:val="28"/>
          <w:szCs w:val="28"/>
        </w:rPr>
        <w:t xml:space="preserve">На зрілих ринках значну роль у системі регулювання відіграють такі </w:t>
      </w:r>
      <w:r w:rsidRPr="00BA6023">
        <w:rPr>
          <w:rFonts w:ascii="Times New Roman" w:hAnsi="Times New Roman" w:cs="Times New Roman"/>
          <w:b/>
          <w:bCs/>
          <w:i/>
          <w:iCs/>
          <w:sz w:val="28"/>
          <w:szCs w:val="28"/>
        </w:rPr>
        <w:t>квазірегулятори</w:t>
      </w:r>
      <w:r w:rsidRPr="00BA6023">
        <w:rPr>
          <w:rFonts w:ascii="Times New Roman" w:hAnsi="Times New Roman" w:cs="Times New Roman"/>
          <w:sz w:val="28"/>
          <w:szCs w:val="28"/>
        </w:rPr>
        <w:t>, як фондові біржі. Це було особливо актуально, коли в тій чи іншій країні існувала єдина локальна біржа, що встановлювала стандарти й критерії допуску до торгів брокерів та емітентів. Сьогодні в умовах інтернаціоналізації біржового ринку, зближення законодавчих вимог у різних країнах фондові біржі частіше забезпечують контрольну та інформаційну функції, аніж застосовують локальні стандарти.</w:t>
      </w:r>
    </w:p>
    <w:p w14:paraId="590751BB" w14:textId="77777777" w:rsidR="005C712C" w:rsidRPr="00BA6023" w:rsidRDefault="005C712C" w:rsidP="00A22C96">
      <w:pPr>
        <w:spacing w:after="0" w:line="240" w:lineRule="auto"/>
        <w:ind w:firstLine="709"/>
        <w:jc w:val="both"/>
        <w:rPr>
          <w:rFonts w:ascii="Times New Roman" w:hAnsi="Times New Roman" w:cs="Times New Roman"/>
          <w:sz w:val="28"/>
          <w:szCs w:val="28"/>
        </w:rPr>
      </w:pPr>
      <w:r w:rsidRPr="00BA6023">
        <w:rPr>
          <w:rFonts w:ascii="Times New Roman" w:hAnsi="Times New Roman" w:cs="Times New Roman"/>
          <w:sz w:val="28"/>
          <w:szCs w:val="28"/>
        </w:rPr>
        <w:t>Дещо іншим шляхом розвивається ситуація в Україні. Через значну кількість бірж більшість вимог до визначення об'єктивної біржової ціни, лістингових стандартів, критеріїв маніпулювання тощо регламентуються на рівні законодавчих норм чи рішень регулятора.</w:t>
      </w:r>
    </w:p>
    <w:p w14:paraId="08D75757" w14:textId="77777777" w:rsidR="005C712C" w:rsidRPr="00BA6023" w:rsidRDefault="005C712C" w:rsidP="00A22C96">
      <w:pPr>
        <w:spacing w:after="0" w:line="240" w:lineRule="auto"/>
        <w:ind w:firstLine="709"/>
        <w:jc w:val="both"/>
        <w:rPr>
          <w:rFonts w:ascii="Times New Roman" w:hAnsi="Times New Roman" w:cs="Times New Roman"/>
          <w:sz w:val="28"/>
          <w:szCs w:val="28"/>
        </w:rPr>
      </w:pPr>
      <w:r w:rsidRPr="00BA6023">
        <w:rPr>
          <w:rFonts w:ascii="Times New Roman" w:hAnsi="Times New Roman" w:cs="Times New Roman"/>
          <w:sz w:val="28"/>
          <w:szCs w:val="28"/>
        </w:rPr>
        <w:t>Однак є й винятки. В нас, наприклад, просто неможливий крос-лістинг у межах України, впровадження альтернативних лістингів для маленьких і середніх компаній, критерії яких встановлюються саме біржами, а не відповідними регуляторами. Тож паралельно з поступовим переходом на європейські норми варто надати біржам більшу самостійність у регулятивних і контрольних функціях. Звісно, в контрольованих державою межах.</w:t>
      </w:r>
    </w:p>
    <w:p w14:paraId="1D1054EC" w14:textId="558CA6EC" w:rsidR="005C712C" w:rsidRPr="00BA6023" w:rsidRDefault="005C712C" w:rsidP="00A22C96">
      <w:pPr>
        <w:spacing w:after="0" w:line="240" w:lineRule="auto"/>
        <w:ind w:firstLine="709"/>
        <w:jc w:val="both"/>
        <w:rPr>
          <w:rFonts w:ascii="Times New Roman" w:hAnsi="Times New Roman" w:cs="Times New Roman"/>
          <w:sz w:val="28"/>
          <w:szCs w:val="28"/>
        </w:rPr>
      </w:pPr>
      <w:r w:rsidRPr="00BA6023">
        <w:rPr>
          <w:rFonts w:ascii="Times New Roman" w:hAnsi="Times New Roman" w:cs="Times New Roman"/>
          <w:sz w:val="28"/>
          <w:szCs w:val="28"/>
        </w:rPr>
        <w:t xml:space="preserve">Чого не має бути, так це ситуації, коли сама фондова біржа є порушником і закликає до протидії з органами державної влади. Біржовий страйк 2012 р. </w:t>
      </w:r>
      <w:r w:rsidR="008D6CC7" w:rsidRPr="00BA6023">
        <w:rPr>
          <w:rFonts w:ascii="Times New Roman" w:hAnsi="Times New Roman" w:cs="Times New Roman"/>
          <w:sz w:val="28"/>
          <w:szCs w:val="28"/>
        </w:rPr>
        <w:t>–</w:t>
      </w:r>
      <w:r w:rsidRPr="00BA6023">
        <w:rPr>
          <w:rFonts w:ascii="Times New Roman" w:hAnsi="Times New Roman" w:cs="Times New Roman"/>
          <w:sz w:val="28"/>
          <w:szCs w:val="28"/>
        </w:rPr>
        <w:t xml:space="preserve"> це привід для внесення України до книги рекордів Гіннесса. На перший погляд, це креативно, начебто демократично. Але</w:t>
      </w:r>
      <w:r w:rsidR="00A22C96" w:rsidRPr="00BA6023">
        <w:rPr>
          <w:rFonts w:ascii="Times New Roman" w:hAnsi="Times New Roman" w:cs="Times New Roman"/>
          <w:sz w:val="28"/>
          <w:szCs w:val="28"/>
        </w:rPr>
        <w:t xml:space="preserve"> </w:t>
      </w:r>
      <w:r w:rsidRPr="00BA6023">
        <w:rPr>
          <w:rFonts w:ascii="Times New Roman" w:hAnsi="Times New Roman" w:cs="Times New Roman"/>
          <w:sz w:val="28"/>
          <w:szCs w:val="28"/>
        </w:rPr>
        <w:t>уявіть собі, що страйк оголосила Нацкомісія з цінних паперів або Національний банк. Навряд чи це було б сприйнято з гумором.</w:t>
      </w:r>
    </w:p>
    <w:p w14:paraId="1696980F" w14:textId="77777777" w:rsidR="005C712C" w:rsidRPr="00BA6023" w:rsidRDefault="005C712C" w:rsidP="00A22C96">
      <w:pPr>
        <w:spacing w:after="0" w:line="240" w:lineRule="auto"/>
        <w:ind w:firstLine="709"/>
        <w:jc w:val="both"/>
        <w:rPr>
          <w:rFonts w:ascii="Times New Roman" w:hAnsi="Times New Roman" w:cs="Times New Roman"/>
          <w:sz w:val="28"/>
          <w:szCs w:val="28"/>
        </w:rPr>
      </w:pPr>
      <w:r w:rsidRPr="00BA6023">
        <w:rPr>
          <w:rFonts w:ascii="Times New Roman" w:hAnsi="Times New Roman" w:cs="Times New Roman"/>
          <w:sz w:val="28"/>
          <w:szCs w:val="28"/>
        </w:rPr>
        <w:t xml:space="preserve">Квазірегулятором, безумовно, є </w:t>
      </w:r>
      <w:r w:rsidRPr="00BA6023">
        <w:rPr>
          <w:rFonts w:ascii="Times New Roman" w:hAnsi="Times New Roman" w:cs="Times New Roman"/>
          <w:b/>
          <w:bCs/>
          <w:i/>
          <w:iCs/>
          <w:sz w:val="28"/>
          <w:szCs w:val="28"/>
        </w:rPr>
        <w:t>центральний депозитарій</w:t>
      </w:r>
      <w:r w:rsidRPr="00BA6023">
        <w:rPr>
          <w:rFonts w:ascii="Times New Roman" w:hAnsi="Times New Roman" w:cs="Times New Roman"/>
          <w:sz w:val="28"/>
          <w:szCs w:val="28"/>
        </w:rPr>
        <w:t>. Його правила та стандарти погоджуються регулятором, і їх мають виконувати всі. Пробіли в регулюванні призводять до проблем, наслідки яких відчувають на собі емітенти, фондові біржі, депозитарні установи та всі власники цінних паперів.</w:t>
      </w:r>
    </w:p>
    <w:p w14:paraId="2A544560" w14:textId="0EEDA57D" w:rsidR="005C712C" w:rsidRPr="00BA6023" w:rsidRDefault="005C712C" w:rsidP="00A22C96">
      <w:pPr>
        <w:spacing w:after="0" w:line="240" w:lineRule="auto"/>
        <w:ind w:firstLine="709"/>
        <w:jc w:val="both"/>
        <w:rPr>
          <w:rFonts w:ascii="Times New Roman" w:hAnsi="Times New Roman" w:cs="Times New Roman"/>
          <w:sz w:val="28"/>
          <w:szCs w:val="28"/>
        </w:rPr>
      </w:pPr>
      <w:r w:rsidRPr="00BA6023">
        <w:rPr>
          <w:rFonts w:ascii="Times New Roman" w:hAnsi="Times New Roman" w:cs="Times New Roman"/>
          <w:sz w:val="28"/>
          <w:szCs w:val="28"/>
        </w:rPr>
        <w:t xml:space="preserve">Те саме і з кліринговими установами (вони ж </w:t>
      </w:r>
      <w:r w:rsidR="00253BAD" w:rsidRPr="00BA6023">
        <w:rPr>
          <w:rFonts w:ascii="Times New Roman" w:hAnsi="Times New Roman" w:cs="Times New Roman"/>
          <w:sz w:val="28"/>
          <w:szCs w:val="28"/>
        </w:rPr>
        <w:t>–</w:t>
      </w:r>
      <w:r w:rsidRPr="00BA6023">
        <w:rPr>
          <w:rFonts w:ascii="Times New Roman" w:hAnsi="Times New Roman" w:cs="Times New Roman"/>
          <w:sz w:val="28"/>
          <w:szCs w:val="28"/>
        </w:rPr>
        <w:t xml:space="preserve"> центральні контрагенти). Сьогодні ця функція централізована на рівні банку ПАТ </w:t>
      </w:r>
      <w:r w:rsidR="00253BAD" w:rsidRPr="00BA6023">
        <w:rPr>
          <w:rFonts w:ascii="Times New Roman" w:hAnsi="Times New Roman" w:cs="Times New Roman"/>
          <w:sz w:val="28"/>
          <w:szCs w:val="28"/>
        </w:rPr>
        <w:t>«</w:t>
      </w:r>
      <w:r w:rsidRPr="00BA6023">
        <w:rPr>
          <w:rFonts w:ascii="Times New Roman" w:hAnsi="Times New Roman" w:cs="Times New Roman"/>
          <w:b/>
          <w:bCs/>
          <w:sz w:val="28"/>
          <w:szCs w:val="28"/>
        </w:rPr>
        <w:t>Розрахунковий центр</w:t>
      </w:r>
      <w:r w:rsidR="00253BAD" w:rsidRPr="00BA6023">
        <w:rPr>
          <w:rFonts w:ascii="Times New Roman" w:hAnsi="Times New Roman" w:cs="Times New Roman"/>
          <w:b/>
          <w:bCs/>
          <w:sz w:val="28"/>
          <w:szCs w:val="28"/>
        </w:rPr>
        <w:t>»</w:t>
      </w:r>
      <w:r w:rsidRPr="00BA6023">
        <w:rPr>
          <w:rFonts w:ascii="Times New Roman" w:hAnsi="Times New Roman" w:cs="Times New Roman"/>
          <w:sz w:val="28"/>
          <w:szCs w:val="28"/>
        </w:rPr>
        <w:t>, інтеграцію з яким для учасників ринку теж не було розписано рожевими фарбами.</w:t>
      </w:r>
    </w:p>
    <w:p w14:paraId="7DF64A1D" w14:textId="48E830A6" w:rsidR="005C712C" w:rsidRPr="00BA6023" w:rsidRDefault="005C712C" w:rsidP="00A22C96">
      <w:pPr>
        <w:spacing w:after="0" w:line="240" w:lineRule="auto"/>
        <w:ind w:firstLine="709"/>
        <w:jc w:val="both"/>
        <w:rPr>
          <w:rFonts w:ascii="Times New Roman" w:hAnsi="Times New Roman" w:cs="Times New Roman"/>
          <w:sz w:val="28"/>
          <w:szCs w:val="28"/>
        </w:rPr>
      </w:pPr>
      <w:r w:rsidRPr="00BA6023">
        <w:rPr>
          <w:rFonts w:ascii="Times New Roman" w:hAnsi="Times New Roman" w:cs="Times New Roman"/>
          <w:sz w:val="28"/>
          <w:szCs w:val="28"/>
        </w:rPr>
        <w:t xml:space="preserve">А якщо проаналізувати функції регулювання, покладені на центральний депозитарій законодавством про депозитарну систему, то, на перший погляд, складно знайти на ринку монополіста, роль якого була б настільки впливовою. Але значущість для ринку позиції РЦ як іншого штучного монополіста також досить висока. Можливо, в цьому не було б нічого страшного, але Розрахунковий центр фактично став регулятором і для фондових бірж, нав'язуючи їм досить спірні технологічні </w:t>
      </w:r>
      <w:r w:rsidR="00253BAD" w:rsidRPr="00BA6023">
        <w:rPr>
          <w:rFonts w:ascii="Times New Roman" w:hAnsi="Times New Roman" w:cs="Times New Roman"/>
          <w:sz w:val="28"/>
          <w:szCs w:val="28"/>
        </w:rPr>
        <w:t>«</w:t>
      </w:r>
      <w:r w:rsidRPr="00BA6023">
        <w:rPr>
          <w:rFonts w:ascii="Times New Roman" w:hAnsi="Times New Roman" w:cs="Times New Roman"/>
          <w:sz w:val="28"/>
          <w:szCs w:val="28"/>
        </w:rPr>
        <w:t>новації</w:t>
      </w:r>
      <w:r w:rsidR="00253BAD" w:rsidRPr="00BA6023">
        <w:rPr>
          <w:rFonts w:ascii="Times New Roman" w:hAnsi="Times New Roman" w:cs="Times New Roman"/>
          <w:sz w:val="28"/>
          <w:szCs w:val="28"/>
        </w:rPr>
        <w:t>»</w:t>
      </w:r>
      <w:r w:rsidRPr="00BA6023">
        <w:rPr>
          <w:rFonts w:ascii="Times New Roman" w:hAnsi="Times New Roman" w:cs="Times New Roman"/>
          <w:sz w:val="28"/>
          <w:szCs w:val="28"/>
        </w:rPr>
        <w:t>. РЦ сьогодні стоїть над біржовим ринком, що неприйнятно та не має аналогів у світі. Більш того, технологічні (ІТ) підходи (зважаючи на виключно бездокументарну форму існування цінних паперів) формуються центральним депозитарієм і РЦ, які, відповідно, регулюють у технологічному аспекті всіх учасників ринку. І, вочевидь, у разі недостатньої ІТ-спроможності створює проблеми також усім.</w:t>
      </w:r>
    </w:p>
    <w:p w14:paraId="6C863D5C" w14:textId="77777777" w:rsidR="005C712C" w:rsidRPr="00BA6023" w:rsidRDefault="005C712C" w:rsidP="00A22C96">
      <w:pPr>
        <w:spacing w:after="0" w:line="240" w:lineRule="auto"/>
        <w:ind w:firstLine="709"/>
        <w:jc w:val="both"/>
        <w:rPr>
          <w:rFonts w:ascii="Times New Roman" w:hAnsi="Times New Roman" w:cs="Times New Roman"/>
          <w:sz w:val="28"/>
          <w:szCs w:val="28"/>
        </w:rPr>
      </w:pPr>
      <w:r w:rsidRPr="00BA6023">
        <w:rPr>
          <w:rFonts w:ascii="Times New Roman" w:hAnsi="Times New Roman" w:cs="Times New Roman"/>
          <w:sz w:val="28"/>
          <w:szCs w:val="28"/>
        </w:rPr>
        <w:lastRenderedPageBreak/>
        <w:t>Квазірегулятори відрізняються від СРО та бірж своєю безальтернативністю: можна піти торгувати або залучати капітал на іншу біржу, можна створити іншу профільну асоціацію, але навряд чи такий підхід у наших умовах спрацює для складових депозитарної та клірингової інфраструктури. В оцінці та підходах до розвитку цих структур маємо ключову роль відводити питанням уніфікації процедур, зручності, концентрації торгів і розрахунків, скорочення вартості трансакції, зниження ризиків, спрощення процедури контролю з боку держави тощо.</w:t>
      </w:r>
    </w:p>
    <w:p w14:paraId="74ECD1F4" w14:textId="77777777" w:rsidR="005C712C" w:rsidRPr="00BA6023" w:rsidRDefault="005C712C" w:rsidP="00A22C96">
      <w:pPr>
        <w:spacing w:after="0" w:line="240" w:lineRule="auto"/>
        <w:ind w:firstLine="709"/>
        <w:jc w:val="both"/>
        <w:rPr>
          <w:rFonts w:ascii="Times New Roman" w:hAnsi="Times New Roman" w:cs="Times New Roman"/>
          <w:sz w:val="28"/>
          <w:szCs w:val="28"/>
        </w:rPr>
      </w:pPr>
      <w:r w:rsidRPr="00BA6023">
        <w:rPr>
          <w:rFonts w:ascii="Times New Roman" w:hAnsi="Times New Roman" w:cs="Times New Roman"/>
          <w:sz w:val="28"/>
          <w:szCs w:val="28"/>
        </w:rPr>
        <w:t>Єдиний регулятор чи однорідність регулювання?</w:t>
      </w:r>
    </w:p>
    <w:p w14:paraId="3C3F6E42" w14:textId="2907725C" w:rsidR="005C712C" w:rsidRPr="00BA6023" w:rsidRDefault="005C712C" w:rsidP="00A22C96">
      <w:pPr>
        <w:spacing w:after="0" w:line="240" w:lineRule="auto"/>
        <w:ind w:firstLine="709"/>
        <w:jc w:val="both"/>
        <w:rPr>
          <w:rFonts w:ascii="Times New Roman" w:hAnsi="Times New Roman" w:cs="Times New Roman"/>
          <w:sz w:val="28"/>
          <w:szCs w:val="28"/>
        </w:rPr>
      </w:pPr>
      <w:r w:rsidRPr="00BA6023">
        <w:rPr>
          <w:rFonts w:ascii="Times New Roman" w:hAnsi="Times New Roman" w:cs="Times New Roman"/>
          <w:sz w:val="28"/>
          <w:szCs w:val="28"/>
        </w:rPr>
        <w:t>Важливим аспектом є необхідність більш однорідного та спільного регулювання пов</w:t>
      </w:r>
      <w:r w:rsidR="00253BAD" w:rsidRPr="00BA6023">
        <w:rPr>
          <w:rFonts w:ascii="Times New Roman" w:hAnsi="Times New Roman" w:cs="Times New Roman"/>
          <w:sz w:val="28"/>
          <w:szCs w:val="28"/>
        </w:rPr>
        <w:t>’</w:t>
      </w:r>
      <w:r w:rsidRPr="00BA6023">
        <w:rPr>
          <w:rFonts w:ascii="Times New Roman" w:hAnsi="Times New Roman" w:cs="Times New Roman"/>
          <w:sz w:val="28"/>
          <w:szCs w:val="28"/>
        </w:rPr>
        <w:t>язаних фінансових ринків. Йдеться не про створення єдиного регулятора для всіх фінансових ринків, а про налагодження тісніших зв</w:t>
      </w:r>
      <w:r w:rsidR="00253BAD" w:rsidRPr="00BA6023">
        <w:rPr>
          <w:rFonts w:ascii="Times New Roman" w:hAnsi="Times New Roman" w:cs="Times New Roman"/>
          <w:sz w:val="28"/>
          <w:szCs w:val="28"/>
        </w:rPr>
        <w:t>’</w:t>
      </w:r>
      <w:r w:rsidRPr="00BA6023">
        <w:rPr>
          <w:rFonts w:ascii="Times New Roman" w:hAnsi="Times New Roman" w:cs="Times New Roman"/>
          <w:sz w:val="28"/>
          <w:szCs w:val="28"/>
        </w:rPr>
        <w:t>язків між регуляторами. Наразі численні різновиди фінансових інститутів регулюються</w:t>
      </w:r>
      <w:r w:rsidR="00A22C96" w:rsidRPr="00BA6023">
        <w:rPr>
          <w:rFonts w:ascii="Times New Roman" w:hAnsi="Times New Roman" w:cs="Times New Roman"/>
          <w:sz w:val="28"/>
          <w:szCs w:val="28"/>
        </w:rPr>
        <w:t xml:space="preserve"> </w:t>
      </w:r>
      <w:r w:rsidRPr="00BA6023">
        <w:rPr>
          <w:rFonts w:ascii="Times New Roman" w:hAnsi="Times New Roman" w:cs="Times New Roman"/>
          <w:sz w:val="28"/>
          <w:szCs w:val="28"/>
        </w:rPr>
        <w:t>НКЦПФР, НБУ, Нацкомфінпослуг, певною мірою Нацфінмоніторингом, податковими органами тощо.</w:t>
      </w:r>
    </w:p>
    <w:p w14:paraId="6875B41D" w14:textId="5355AC6E" w:rsidR="005C712C" w:rsidRPr="00BA6023" w:rsidRDefault="005C712C" w:rsidP="00A22C96">
      <w:pPr>
        <w:spacing w:after="0" w:line="240" w:lineRule="auto"/>
        <w:ind w:firstLine="709"/>
        <w:jc w:val="both"/>
        <w:rPr>
          <w:rFonts w:ascii="Times New Roman" w:hAnsi="Times New Roman" w:cs="Times New Roman"/>
          <w:sz w:val="28"/>
          <w:szCs w:val="28"/>
        </w:rPr>
      </w:pPr>
      <w:r w:rsidRPr="00BA6023">
        <w:rPr>
          <w:rFonts w:ascii="Times New Roman" w:hAnsi="Times New Roman" w:cs="Times New Roman"/>
          <w:sz w:val="28"/>
          <w:szCs w:val="28"/>
        </w:rPr>
        <w:t>Різнорідність підходів та акцентів у регулюванні (навіть до порядку оцінки ринкової вартості одних і тих самих фінансових інструментах в активах різних фінансових інститутів) має наслідком диспропорції в структурі активів банків, ІСІ, НПФ, страховиків, інших фінансових установ. Функціонування національної системи фінансових інститутів має бути частиною єдиної державної моделі регулювання, із пов'язаними заходами мотивації/демотивації інвестування в ті чи інші цінні папери або провадження того чи іншого виду інвестиційної діяльності. Портфелі цінних паперів у власності фінансових інститутів (сукупна вартість станом на початок 20</w:t>
      </w:r>
      <w:r w:rsidR="002923C2" w:rsidRPr="00BA6023">
        <w:rPr>
          <w:rFonts w:ascii="Times New Roman" w:hAnsi="Times New Roman" w:cs="Times New Roman"/>
          <w:sz w:val="28"/>
          <w:szCs w:val="28"/>
        </w:rPr>
        <w:t>2</w:t>
      </w:r>
      <w:r w:rsidRPr="00BA6023">
        <w:rPr>
          <w:rFonts w:ascii="Times New Roman" w:hAnsi="Times New Roman" w:cs="Times New Roman"/>
          <w:sz w:val="28"/>
          <w:szCs w:val="28"/>
        </w:rPr>
        <w:t>4 р. перевищує 2</w:t>
      </w:r>
      <w:r w:rsidR="002923C2" w:rsidRPr="00BA6023">
        <w:rPr>
          <w:rFonts w:ascii="Times New Roman" w:hAnsi="Times New Roman" w:cs="Times New Roman"/>
          <w:sz w:val="28"/>
          <w:szCs w:val="28"/>
        </w:rPr>
        <w:t>5</w:t>
      </w:r>
      <w:r w:rsidRPr="00BA6023">
        <w:rPr>
          <w:rFonts w:ascii="Times New Roman" w:hAnsi="Times New Roman" w:cs="Times New Roman"/>
          <w:sz w:val="28"/>
          <w:szCs w:val="28"/>
        </w:rPr>
        <w:t>0 млрд грн) та інших інвесторів є основою фондового ринку. Тому регулювання їх діяльності має характеризуватися принаймні єдиною методологією оцінки активів.</w:t>
      </w:r>
    </w:p>
    <w:p w14:paraId="068BAA16" w14:textId="0FEC7C6F" w:rsidR="005C712C" w:rsidRPr="00BA6023" w:rsidRDefault="005C712C" w:rsidP="00A22C96">
      <w:pPr>
        <w:spacing w:after="0" w:line="240" w:lineRule="auto"/>
        <w:ind w:firstLine="709"/>
        <w:jc w:val="both"/>
        <w:rPr>
          <w:rFonts w:ascii="Times New Roman" w:hAnsi="Times New Roman" w:cs="Times New Roman"/>
          <w:sz w:val="28"/>
          <w:szCs w:val="28"/>
        </w:rPr>
      </w:pPr>
      <w:r w:rsidRPr="00BA6023">
        <w:rPr>
          <w:rFonts w:ascii="Times New Roman" w:hAnsi="Times New Roman" w:cs="Times New Roman"/>
          <w:sz w:val="28"/>
          <w:szCs w:val="28"/>
        </w:rPr>
        <w:t>Центральний банк: роль на фондовому ринку</w:t>
      </w:r>
      <w:r w:rsidR="008D6CC7" w:rsidRPr="00BA6023">
        <w:rPr>
          <w:rFonts w:ascii="Times New Roman" w:hAnsi="Times New Roman" w:cs="Times New Roman"/>
          <w:sz w:val="28"/>
          <w:szCs w:val="28"/>
        </w:rPr>
        <w:t>.</w:t>
      </w:r>
    </w:p>
    <w:p w14:paraId="3708B089" w14:textId="3DCA5B73" w:rsidR="005C712C" w:rsidRPr="00BA6023" w:rsidRDefault="005C712C" w:rsidP="00A22C96">
      <w:pPr>
        <w:spacing w:after="0" w:line="240" w:lineRule="auto"/>
        <w:ind w:firstLine="709"/>
        <w:jc w:val="both"/>
        <w:rPr>
          <w:rFonts w:ascii="Times New Roman" w:hAnsi="Times New Roman" w:cs="Times New Roman"/>
          <w:sz w:val="28"/>
          <w:szCs w:val="28"/>
        </w:rPr>
      </w:pPr>
      <w:r w:rsidRPr="00BA6023">
        <w:rPr>
          <w:rFonts w:ascii="Times New Roman" w:hAnsi="Times New Roman" w:cs="Times New Roman"/>
          <w:sz w:val="28"/>
          <w:szCs w:val="28"/>
        </w:rPr>
        <w:t xml:space="preserve">Якщо провідна роль НКЦПФР у регулюванні фондового ринку цілком природна та випливає з компетенції цього регулятора, то активізація ролі НБУ у впровадженні законодавчих, організаційних і технологічних заходів щодо розвитку фондового ринку іноді видається учасникам ринку дещо незвичною та викликає дискусії. Особливо це проявилося при обговоренні Закону </w:t>
      </w:r>
      <w:r w:rsidR="00253BAD" w:rsidRPr="00BA6023">
        <w:rPr>
          <w:rFonts w:ascii="Times New Roman" w:hAnsi="Times New Roman" w:cs="Times New Roman"/>
          <w:sz w:val="28"/>
          <w:szCs w:val="28"/>
        </w:rPr>
        <w:t>«</w:t>
      </w:r>
      <w:r w:rsidRPr="00BA6023">
        <w:rPr>
          <w:rFonts w:ascii="Times New Roman" w:hAnsi="Times New Roman" w:cs="Times New Roman"/>
          <w:sz w:val="28"/>
          <w:szCs w:val="28"/>
        </w:rPr>
        <w:t>Про депозитарну систему України</w:t>
      </w:r>
      <w:r w:rsidR="00253BAD" w:rsidRPr="00BA6023">
        <w:rPr>
          <w:rFonts w:ascii="Times New Roman" w:hAnsi="Times New Roman" w:cs="Times New Roman"/>
          <w:sz w:val="28"/>
          <w:szCs w:val="28"/>
        </w:rPr>
        <w:t>»</w:t>
      </w:r>
      <w:r w:rsidRPr="00BA6023">
        <w:rPr>
          <w:rFonts w:ascii="Times New Roman" w:hAnsi="Times New Roman" w:cs="Times New Roman"/>
          <w:sz w:val="28"/>
          <w:szCs w:val="28"/>
        </w:rPr>
        <w:t>. Хоча в світі є приклади створення саме на базі центральних банків так званих фінансових мегарегуляторів, для України це дещо неочікувано, але вже зараз варто об</w:t>
      </w:r>
      <w:r w:rsidR="00253BAD" w:rsidRPr="00BA6023">
        <w:rPr>
          <w:rFonts w:ascii="Times New Roman" w:hAnsi="Times New Roman" w:cs="Times New Roman"/>
          <w:sz w:val="28"/>
          <w:szCs w:val="28"/>
        </w:rPr>
        <w:t>’</w:t>
      </w:r>
      <w:r w:rsidRPr="00BA6023">
        <w:rPr>
          <w:rFonts w:ascii="Times New Roman" w:hAnsi="Times New Roman" w:cs="Times New Roman"/>
          <w:sz w:val="28"/>
          <w:szCs w:val="28"/>
        </w:rPr>
        <w:t>єктивно оцінювати, якою має бути роль центрального банку, зважаючи на міжнародний досвід, переважну інституційну значущість банків і не найбільш розвинений стан національного фондового ринку.</w:t>
      </w:r>
    </w:p>
    <w:p w14:paraId="6369477E" w14:textId="37CB0F65" w:rsidR="005C712C" w:rsidRPr="00BA6023" w:rsidRDefault="005C712C" w:rsidP="00A22C96">
      <w:pPr>
        <w:spacing w:after="0" w:line="240" w:lineRule="auto"/>
        <w:ind w:firstLine="709"/>
        <w:jc w:val="both"/>
        <w:rPr>
          <w:rFonts w:ascii="Times New Roman" w:hAnsi="Times New Roman" w:cs="Times New Roman"/>
          <w:sz w:val="28"/>
          <w:szCs w:val="28"/>
        </w:rPr>
      </w:pPr>
      <w:r w:rsidRPr="00BA6023">
        <w:rPr>
          <w:rFonts w:ascii="Times New Roman" w:hAnsi="Times New Roman" w:cs="Times New Roman"/>
          <w:sz w:val="28"/>
          <w:szCs w:val="28"/>
        </w:rPr>
        <w:t xml:space="preserve">Вбачається, що НБУ зацікавлений у створенні та поширенні інструментарію підтримання ліквідності та інфраструктури в масштабах усього ринку, а не окремих його сегментів. Йдеться про інструментарні аспекти - розширення видів інструментів державного боргу, впровадження універсальних підходів до регулювання операцій РЕПО шляхом уніфікації вимог НБУ, НКЦПФР і податкового законодавства, а також про інфраструктурні аспекти </w:t>
      </w:r>
      <w:r w:rsidR="00253BAD" w:rsidRPr="00BA6023">
        <w:rPr>
          <w:rFonts w:ascii="Times New Roman" w:hAnsi="Times New Roman" w:cs="Times New Roman"/>
          <w:sz w:val="28"/>
          <w:szCs w:val="28"/>
        </w:rPr>
        <w:t>–</w:t>
      </w:r>
      <w:r w:rsidRPr="00BA6023">
        <w:rPr>
          <w:rFonts w:ascii="Times New Roman" w:hAnsi="Times New Roman" w:cs="Times New Roman"/>
          <w:sz w:val="28"/>
          <w:szCs w:val="28"/>
        </w:rPr>
        <w:t xml:space="preserve"> розрахункові </w:t>
      </w:r>
      <w:r w:rsidRPr="00BA6023">
        <w:rPr>
          <w:rFonts w:ascii="Times New Roman" w:hAnsi="Times New Roman" w:cs="Times New Roman"/>
          <w:sz w:val="28"/>
          <w:szCs w:val="28"/>
        </w:rPr>
        <w:lastRenderedPageBreak/>
        <w:t>та клірингові новації, корпоративну та організаційну участь НБУ в суб'єктах інфраструктури фінансового ринку, створення інфраструктури строкового ринку. Складно уявити собі і запуск регульованого валютного (як спотового, так і строкового) ринку без участі центрального банку.</w:t>
      </w:r>
    </w:p>
    <w:p w14:paraId="34DFD554" w14:textId="77777777" w:rsidR="001F2E34" w:rsidRPr="00BA6023" w:rsidRDefault="001F2E34" w:rsidP="00A22C96">
      <w:pPr>
        <w:spacing w:after="0" w:line="240" w:lineRule="auto"/>
        <w:ind w:firstLine="709"/>
        <w:jc w:val="both"/>
        <w:rPr>
          <w:rFonts w:ascii="Times New Roman" w:hAnsi="Times New Roman" w:cs="Times New Roman"/>
          <w:sz w:val="28"/>
          <w:szCs w:val="28"/>
        </w:rPr>
      </w:pPr>
    </w:p>
    <w:p w14:paraId="6D07F51E" w14:textId="56C40167" w:rsidR="005C712C" w:rsidRPr="00BA6023" w:rsidRDefault="001F2E34" w:rsidP="00C03605">
      <w:pPr>
        <w:shd w:val="clear" w:color="auto" w:fill="FFFFFF"/>
        <w:spacing w:after="0" w:line="240" w:lineRule="auto"/>
        <w:jc w:val="center"/>
        <w:textAlignment w:val="baseline"/>
        <w:outlineLvl w:val="0"/>
        <w:rPr>
          <w:rFonts w:ascii="Times New Roman" w:eastAsia="Times New Roman" w:hAnsi="Times New Roman" w:cs="Times New Roman"/>
          <w:b/>
          <w:bCs/>
          <w:color w:val="000000"/>
          <w:kern w:val="36"/>
          <w:sz w:val="28"/>
          <w:szCs w:val="28"/>
          <w:lang w:eastAsia="uk-UA"/>
        </w:rPr>
      </w:pPr>
      <w:r w:rsidRPr="00BA6023">
        <w:rPr>
          <w:rFonts w:ascii="Times New Roman" w:eastAsia="Times New Roman" w:hAnsi="Times New Roman" w:cs="Times New Roman"/>
          <w:b/>
          <w:bCs/>
          <w:color w:val="000000"/>
          <w:kern w:val="36"/>
          <w:sz w:val="28"/>
          <w:szCs w:val="28"/>
          <w:lang w:eastAsia="uk-UA"/>
        </w:rPr>
        <w:t xml:space="preserve">6.4 </w:t>
      </w:r>
      <w:r w:rsidR="005C712C" w:rsidRPr="00BA6023">
        <w:rPr>
          <w:rFonts w:ascii="Times New Roman" w:eastAsia="Times New Roman" w:hAnsi="Times New Roman" w:cs="Times New Roman"/>
          <w:b/>
          <w:bCs/>
          <w:color w:val="000000"/>
          <w:kern w:val="36"/>
          <w:sz w:val="28"/>
          <w:szCs w:val="28"/>
          <w:lang w:eastAsia="uk-UA"/>
        </w:rPr>
        <w:t>Регулювання фондового ринку США</w:t>
      </w:r>
      <w:r w:rsidRPr="00BA6023">
        <w:rPr>
          <w:rFonts w:ascii="Times New Roman" w:eastAsia="Times New Roman" w:hAnsi="Times New Roman" w:cs="Times New Roman"/>
          <w:b/>
          <w:bCs/>
          <w:color w:val="000000"/>
          <w:kern w:val="36"/>
          <w:sz w:val="28"/>
          <w:szCs w:val="28"/>
          <w:lang w:eastAsia="uk-UA"/>
        </w:rPr>
        <w:t xml:space="preserve"> та ЄС</w:t>
      </w:r>
    </w:p>
    <w:p w14:paraId="6725B6AE" w14:textId="77777777" w:rsidR="001F2E34" w:rsidRPr="00BA6023" w:rsidRDefault="001F2E34" w:rsidP="002923C2">
      <w:pPr>
        <w:shd w:val="clear" w:color="auto" w:fill="FFFFFF"/>
        <w:spacing w:after="0" w:line="240" w:lineRule="auto"/>
        <w:ind w:firstLine="709"/>
        <w:jc w:val="both"/>
        <w:textAlignment w:val="baseline"/>
        <w:rPr>
          <w:rFonts w:ascii="Times New Roman" w:eastAsia="Times New Roman" w:hAnsi="Times New Roman" w:cs="Times New Roman"/>
          <w:color w:val="000000"/>
          <w:kern w:val="0"/>
          <w:sz w:val="28"/>
          <w:szCs w:val="28"/>
          <w:lang w:eastAsia="uk-UA"/>
        </w:rPr>
      </w:pPr>
    </w:p>
    <w:p w14:paraId="39CB22CA" w14:textId="0A07C538" w:rsidR="005C712C" w:rsidRPr="00BA6023" w:rsidRDefault="005C712C" w:rsidP="002923C2">
      <w:pPr>
        <w:shd w:val="clear" w:color="auto" w:fill="FFFFFF"/>
        <w:spacing w:after="0" w:line="240" w:lineRule="auto"/>
        <w:ind w:firstLine="709"/>
        <w:jc w:val="both"/>
        <w:textAlignment w:val="baseline"/>
        <w:rPr>
          <w:rFonts w:ascii="Times New Roman" w:eastAsia="Times New Roman" w:hAnsi="Times New Roman" w:cs="Times New Roman"/>
          <w:color w:val="000000"/>
          <w:kern w:val="0"/>
          <w:sz w:val="28"/>
          <w:szCs w:val="28"/>
          <w:lang w:eastAsia="uk-UA"/>
        </w:rPr>
      </w:pPr>
      <w:r w:rsidRPr="00BA6023">
        <w:rPr>
          <w:rFonts w:ascii="Times New Roman" w:eastAsia="Times New Roman" w:hAnsi="Times New Roman" w:cs="Times New Roman"/>
          <w:color w:val="000000"/>
          <w:kern w:val="0"/>
          <w:sz w:val="28"/>
          <w:szCs w:val="28"/>
          <w:lang w:eastAsia="uk-UA"/>
        </w:rPr>
        <w:t>Як і будь-який інший фінансовий ринок, фондовий потребує регулювання. На даний момент фондові біржі США є найбільш суворо регульованими. Законодавство в цій країні зараз відпрацьовано до дрібниць. Але так було далеко не завжди.</w:t>
      </w:r>
    </w:p>
    <w:p w14:paraId="13313C94" w14:textId="7567875E" w:rsidR="005C712C" w:rsidRPr="00BA6023" w:rsidRDefault="005C712C" w:rsidP="002923C2">
      <w:pPr>
        <w:shd w:val="clear" w:color="auto" w:fill="FFFFFF"/>
        <w:spacing w:after="0" w:line="240" w:lineRule="auto"/>
        <w:ind w:firstLine="709"/>
        <w:jc w:val="both"/>
        <w:textAlignment w:val="baseline"/>
        <w:rPr>
          <w:rFonts w:ascii="Times New Roman" w:eastAsia="Times New Roman" w:hAnsi="Times New Roman" w:cs="Times New Roman"/>
          <w:color w:val="000000"/>
          <w:kern w:val="0"/>
          <w:sz w:val="28"/>
          <w:szCs w:val="28"/>
          <w:lang w:eastAsia="uk-UA"/>
        </w:rPr>
      </w:pPr>
      <w:r w:rsidRPr="00BA6023">
        <w:rPr>
          <w:rFonts w:ascii="Times New Roman" w:eastAsia="Times New Roman" w:hAnsi="Times New Roman" w:cs="Times New Roman"/>
          <w:color w:val="000000"/>
          <w:kern w:val="0"/>
          <w:sz w:val="28"/>
          <w:szCs w:val="28"/>
          <w:lang w:eastAsia="uk-UA"/>
        </w:rPr>
        <w:t xml:space="preserve">До початку </w:t>
      </w:r>
      <w:r w:rsidR="001F2E34" w:rsidRPr="00BA6023">
        <w:rPr>
          <w:rFonts w:ascii="Times New Roman" w:eastAsia="Times New Roman" w:hAnsi="Times New Roman" w:cs="Times New Roman"/>
          <w:color w:val="000000"/>
          <w:kern w:val="0"/>
          <w:sz w:val="28"/>
          <w:szCs w:val="28"/>
          <w:lang w:eastAsia="uk-UA"/>
        </w:rPr>
        <w:t>ХХ</w:t>
      </w:r>
      <w:r w:rsidRPr="00BA6023">
        <w:rPr>
          <w:rFonts w:ascii="Times New Roman" w:eastAsia="Times New Roman" w:hAnsi="Times New Roman" w:cs="Times New Roman"/>
          <w:color w:val="000000"/>
          <w:kern w:val="0"/>
          <w:sz w:val="28"/>
          <w:szCs w:val="28"/>
          <w:lang w:eastAsia="uk-UA"/>
        </w:rPr>
        <w:t xml:space="preserve"> століття державні органи не брали участі в регулюванні фондового ринку США. Регламентація функціонування фондових бірж проводилася за допомогою правил самих бірж і законодавства окремих штатів. Відповідно ніщо не перешкоджало спекуляцій, які в кінцевому рахунку викликали падіння фондового ринку, яке сталося 29 жовтня 1929 року. Воно було названо «Великою Депресією». Вона виявила колосальні проблеми на фінансових ринках США, в тому числі і на фондовому. Назрівала необхідність посилення його регулювання.</w:t>
      </w:r>
    </w:p>
    <w:p w14:paraId="62EDA825" w14:textId="77777777" w:rsidR="005C712C" w:rsidRPr="00BA6023" w:rsidRDefault="005C712C" w:rsidP="002923C2">
      <w:pPr>
        <w:shd w:val="clear" w:color="auto" w:fill="FFFFFF"/>
        <w:spacing w:after="0" w:line="240" w:lineRule="auto"/>
        <w:ind w:firstLine="709"/>
        <w:jc w:val="both"/>
        <w:textAlignment w:val="baseline"/>
        <w:rPr>
          <w:rFonts w:ascii="Times New Roman" w:eastAsia="Times New Roman" w:hAnsi="Times New Roman" w:cs="Times New Roman"/>
          <w:color w:val="000000"/>
          <w:kern w:val="0"/>
          <w:sz w:val="28"/>
          <w:szCs w:val="28"/>
          <w:lang w:eastAsia="uk-UA"/>
        </w:rPr>
      </w:pPr>
      <w:r w:rsidRPr="00BA6023">
        <w:rPr>
          <w:rFonts w:ascii="Times New Roman" w:eastAsia="Times New Roman" w:hAnsi="Times New Roman" w:cs="Times New Roman"/>
          <w:color w:val="000000"/>
          <w:kern w:val="0"/>
          <w:sz w:val="28"/>
          <w:szCs w:val="28"/>
          <w:lang w:eastAsia="uk-UA"/>
        </w:rPr>
        <w:t>Уряд Ф. Д. Рузвельта розробляє цілий ряд законодавчий актів, слідуючи політиці «Нового курсу», заснованої на основних положеннях теорії Дж. М. Кейнса. Вона обґрунтовувала необхідність втручання держави в економіку країни з метою недопущення кризових ситуацій.</w:t>
      </w:r>
    </w:p>
    <w:p w14:paraId="52587DFD" w14:textId="58F84F3A" w:rsidR="005C712C" w:rsidRPr="00BA6023" w:rsidRDefault="005C712C" w:rsidP="002923C2">
      <w:pPr>
        <w:shd w:val="clear" w:color="auto" w:fill="FFFFFF"/>
        <w:spacing w:after="0" w:line="240" w:lineRule="auto"/>
        <w:ind w:firstLine="709"/>
        <w:jc w:val="both"/>
        <w:textAlignment w:val="baseline"/>
        <w:rPr>
          <w:rFonts w:ascii="Times New Roman" w:eastAsia="Times New Roman" w:hAnsi="Times New Roman" w:cs="Times New Roman"/>
          <w:color w:val="000000"/>
          <w:kern w:val="0"/>
          <w:sz w:val="28"/>
          <w:szCs w:val="28"/>
          <w:lang w:eastAsia="uk-UA"/>
        </w:rPr>
      </w:pPr>
      <w:r w:rsidRPr="00BA6023">
        <w:rPr>
          <w:rFonts w:ascii="Times New Roman" w:eastAsia="Times New Roman" w:hAnsi="Times New Roman" w:cs="Times New Roman"/>
          <w:color w:val="000000"/>
          <w:kern w:val="0"/>
          <w:sz w:val="28"/>
          <w:szCs w:val="28"/>
          <w:lang w:eastAsia="uk-UA"/>
        </w:rPr>
        <w:t>Таким чином, існуюче на сьогоднішній день в США федеральне законодавство про фондов</w:t>
      </w:r>
      <w:r w:rsidR="0007756E" w:rsidRPr="00BA6023">
        <w:rPr>
          <w:rFonts w:ascii="Times New Roman" w:eastAsia="Times New Roman" w:hAnsi="Times New Roman" w:cs="Times New Roman"/>
          <w:color w:val="000000"/>
          <w:kern w:val="0"/>
          <w:sz w:val="28"/>
          <w:szCs w:val="28"/>
          <w:lang w:eastAsia="uk-UA"/>
        </w:rPr>
        <w:t>і</w:t>
      </w:r>
      <w:r w:rsidRPr="00BA6023">
        <w:rPr>
          <w:rFonts w:ascii="Times New Roman" w:eastAsia="Times New Roman" w:hAnsi="Times New Roman" w:cs="Times New Roman"/>
          <w:color w:val="000000"/>
          <w:kern w:val="0"/>
          <w:sz w:val="28"/>
          <w:szCs w:val="28"/>
          <w:lang w:eastAsia="uk-UA"/>
        </w:rPr>
        <w:t xml:space="preserve"> бірж</w:t>
      </w:r>
      <w:r w:rsidR="0007756E" w:rsidRPr="00BA6023">
        <w:rPr>
          <w:rFonts w:ascii="Times New Roman" w:eastAsia="Times New Roman" w:hAnsi="Times New Roman" w:cs="Times New Roman"/>
          <w:color w:val="000000"/>
          <w:kern w:val="0"/>
          <w:sz w:val="28"/>
          <w:szCs w:val="28"/>
          <w:lang w:eastAsia="uk-UA"/>
        </w:rPr>
        <w:t>і</w:t>
      </w:r>
      <w:r w:rsidRPr="00BA6023">
        <w:rPr>
          <w:rFonts w:ascii="Times New Roman" w:eastAsia="Times New Roman" w:hAnsi="Times New Roman" w:cs="Times New Roman"/>
          <w:color w:val="000000"/>
          <w:kern w:val="0"/>
          <w:sz w:val="28"/>
          <w:szCs w:val="28"/>
          <w:lang w:eastAsia="uk-UA"/>
        </w:rPr>
        <w:t xml:space="preserve"> було сформовано у відповідь на Велику депресію.</w:t>
      </w:r>
    </w:p>
    <w:p w14:paraId="45FEC006" w14:textId="338A672B" w:rsidR="005C712C" w:rsidRPr="00BA6023" w:rsidRDefault="005C712C" w:rsidP="002923C2">
      <w:pPr>
        <w:shd w:val="clear" w:color="auto" w:fill="FFFFFF"/>
        <w:spacing w:after="0" w:line="240" w:lineRule="auto"/>
        <w:ind w:firstLine="709"/>
        <w:jc w:val="both"/>
        <w:textAlignment w:val="baseline"/>
        <w:rPr>
          <w:rFonts w:ascii="Times New Roman" w:eastAsia="Times New Roman" w:hAnsi="Times New Roman" w:cs="Times New Roman"/>
          <w:color w:val="000000"/>
          <w:kern w:val="0"/>
          <w:sz w:val="28"/>
          <w:szCs w:val="28"/>
          <w:lang w:eastAsia="uk-UA"/>
        </w:rPr>
      </w:pPr>
      <w:r w:rsidRPr="00BA6023">
        <w:rPr>
          <w:rFonts w:ascii="Times New Roman" w:eastAsia="Times New Roman" w:hAnsi="Times New Roman" w:cs="Times New Roman"/>
          <w:color w:val="000000"/>
          <w:kern w:val="0"/>
          <w:sz w:val="28"/>
          <w:szCs w:val="28"/>
          <w:lang w:eastAsia="uk-UA"/>
        </w:rPr>
        <w:t xml:space="preserve">Основні </w:t>
      </w:r>
      <w:r w:rsidRPr="00BA6023">
        <w:rPr>
          <w:rFonts w:ascii="Times New Roman" w:eastAsia="Times New Roman" w:hAnsi="Times New Roman" w:cs="Times New Roman"/>
          <w:i/>
          <w:iCs/>
          <w:color w:val="000000"/>
          <w:kern w:val="0"/>
          <w:sz w:val="28"/>
          <w:szCs w:val="28"/>
          <w:lang w:eastAsia="uk-UA"/>
        </w:rPr>
        <w:t>три закони</w:t>
      </w:r>
      <w:r w:rsidRPr="00BA6023">
        <w:rPr>
          <w:rFonts w:ascii="Times New Roman" w:eastAsia="Times New Roman" w:hAnsi="Times New Roman" w:cs="Times New Roman"/>
          <w:color w:val="000000"/>
          <w:kern w:val="0"/>
          <w:sz w:val="28"/>
          <w:szCs w:val="28"/>
          <w:lang w:eastAsia="uk-UA"/>
        </w:rPr>
        <w:t>, що знаменували посилення регулювання фондового ринку</w:t>
      </w:r>
      <w:r w:rsidR="002923C2" w:rsidRPr="00BA6023">
        <w:rPr>
          <w:rFonts w:ascii="Times New Roman" w:eastAsia="Times New Roman" w:hAnsi="Times New Roman" w:cs="Times New Roman"/>
          <w:color w:val="000000"/>
          <w:kern w:val="0"/>
          <w:sz w:val="28"/>
          <w:szCs w:val="28"/>
          <w:lang w:eastAsia="uk-UA"/>
        </w:rPr>
        <w:t xml:space="preserve"> і стали о</w:t>
      </w:r>
      <w:r w:rsidRPr="00BA6023">
        <w:rPr>
          <w:rFonts w:ascii="Times New Roman" w:eastAsia="Times New Roman" w:hAnsi="Times New Roman" w:cs="Times New Roman"/>
          <w:color w:val="000000"/>
          <w:kern w:val="0"/>
          <w:sz w:val="28"/>
          <w:szCs w:val="28"/>
          <w:lang w:eastAsia="uk-UA"/>
        </w:rPr>
        <w:t>сновою нового федерального законодавства США прийняті в 1933 і 1934 рр.</w:t>
      </w:r>
    </w:p>
    <w:p w14:paraId="59197B39" w14:textId="21AE32AF" w:rsidR="005C712C" w:rsidRPr="00BA6023" w:rsidRDefault="005C712C">
      <w:pPr>
        <w:pStyle w:val="a6"/>
        <w:numPr>
          <w:ilvl w:val="1"/>
          <w:numId w:val="14"/>
        </w:numPr>
        <w:shd w:val="clear" w:color="auto" w:fill="FFFFFF"/>
        <w:tabs>
          <w:tab w:val="left" w:pos="993"/>
        </w:tabs>
        <w:spacing w:after="0" w:line="240" w:lineRule="auto"/>
        <w:ind w:left="0" w:firstLine="709"/>
        <w:jc w:val="both"/>
        <w:textAlignment w:val="baseline"/>
        <w:rPr>
          <w:rFonts w:ascii="Times New Roman" w:eastAsia="Times New Roman" w:hAnsi="Times New Roman" w:cs="Times New Roman"/>
          <w:color w:val="000000"/>
          <w:kern w:val="0"/>
          <w:sz w:val="28"/>
          <w:szCs w:val="28"/>
          <w:lang w:eastAsia="uk-UA"/>
        </w:rPr>
      </w:pPr>
      <w:r w:rsidRPr="00BA6023">
        <w:rPr>
          <w:rFonts w:ascii="Times New Roman" w:eastAsia="Times New Roman" w:hAnsi="Times New Roman" w:cs="Times New Roman"/>
          <w:color w:val="000000"/>
          <w:kern w:val="0"/>
          <w:sz w:val="28"/>
          <w:szCs w:val="28"/>
          <w:lang w:eastAsia="uk-UA"/>
        </w:rPr>
        <w:t>Закон «Про цінні папери» 1933 передбачав введення регулювання випуску цінних паперів в обіг. Таким чином, відбулося врегулювання первинного фондового ринку. Цей закон зобов’язав брокерські та дилерські компанії розкривати інформацію інвесторам. За допомогою закону стало можливим повномасштабне розкриття інформації про будь-яких даних, які мають суттєве значення для інвесторів. Цей закон також передбачав суворе покарання за шахрайські операції на ринку цінних паперів. До таких операцій, наприклад, ставилося надання інвесторам неправдивої інформації.</w:t>
      </w:r>
    </w:p>
    <w:p w14:paraId="419919C4" w14:textId="4777DF5F" w:rsidR="005C712C" w:rsidRPr="00BA6023" w:rsidRDefault="005C712C">
      <w:pPr>
        <w:pStyle w:val="a6"/>
        <w:numPr>
          <w:ilvl w:val="1"/>
          <w:numId w:val="14"/>
        </w:numPr>
        <w:shd w:val="clear" w:color="auto" w:fill="FFFFFF"/>
        <w:tabs>
          <w:tab w:val="left" w:pos="993"/>
        </w:tabs>
        <w:spacing w:after="0" w:line="240" w:lineRule="auto"/>
        <w:ind w:left="0" w:firstLine="709"/>
        <w:jc w:val="both"/>
        <w:textAlignment w:val="baseline"/>
        <w:rPr>
          <w:rFonts w:ascii="Times New Roman" w:eastAsia="Times New Roman" w:hAnsi="Times New Roman" w:cs="Times New Roman"/>
          <w:color w:val="000000"/>
          <w:kern w:val="0"/>
          <w:sz w:val="28"/>
          <w:szCs w:val="28"/>
          <w:lang w:eastAsia="uk-UA"/>
        </w:rPr>
      </w:pPr>
      <w:r w:rsidRPr="00BA6023">
        <w:rPr>
          <w:rFonts w:ascii="Times New Roman" w:eastAsia="Times New Roman" w:hAnsi="Times New Roman" w:cs="Times New Roman"/>
          <w:color w:val="000000"/>
          <w:kern w:val="0"/>
          <w:sz w:val="28"/>
          <w:szCs w:val="28"/>
          <w:lang w:eastAsia="uk-UA"/>
        </w:rPr>
        <w:t xml:space="preserve">«Закон про банки» Гласса-Стіголла 1933 р передбачав розмежування комерційної та інвестиційної діяльності банків США. Згідно з ним, американські комерційні банки були не вправі інвестувати в цінні папери корпорацій, а також здійснювати підписку на цінні папери і проводити брокерсько-дилерські операції. Відповідно після затвердження цього Закону більшість існуючих в той час банків був змушений вибрати конкретну спеціалізацію або розділитися на дві </w:t>
      </w:r>
      <w:r w:rsidRPr="00BA6023">
        <w:rPr>
          <w:rFonts w:ascii="Times New Roman" w:eastAsia="Times New Roman" w:hAnsi="Times New Roman" w:cs="Times New Roman"/>
          <w:color w:val="000000"/>
          <w:kern w:val="0"/>
          <w:sz w:val="28"/>
          <w:szCs w:val="28"/>
          <w:lang w:eastAsia="uk-UA"/>
        </w:rPr>
        <w:lastRenderedPageBreak/>
        <w:t>незалежні компанії. Зазначений закон розмежував інвестиційну і традиційну діяльність банків.</w:t>
      </w:r>
    </w:p>
    <w:p w14:paraId="297E48CD" w14:textId="409A20F2" w:rsidR="005C712C" w:rsidRPr="00BA6023" w:rsidRDefault="005C712C">
      <w:pPr>
        <w:pStyle w:val="a6"/>
        <w:numPr>
          <w:ilvl w:val="1"/>
          <w:numId w:val="14"/>
        </w:numPr>
        <w:shd w:val="clear" w:color="auto" w:fill="FFFFFF"/>
        <w:tabs>
          <w:tab w:val="left" w:pos="993"/>
        </w:tabs>
        <w:spacing w:after="0" w:line="240" w:lineRule="auto"/>
        <w:ind w:left="0" w:firstLine="709"/>
        <w:jc w:val="both"/>
        <w:textAlignment w:val="baseline"/>
        <w:rPr>
          <w:rFonts w:ascii="Times New Roman" w:eastAsia="Times New Roman" w:hAnsi="Times New Roman" w:cs="Times New Roman"/>
          <w:color w:val="000000"/>
          <w:kern w:val="0"/>
          <w:sz w:val="28"/>
          <w:szCs w:val="28"/>
          <w:lang w:eastAsia="uk-UA"/>
        </w:rPr>
      </w:pPr>
      <w:r w:rsidRPr="00BA6023">
        <w:rPr>
          <w:rFonts w:ascii="Times New Roman" w:eastAsia="Times New Roman" w:hAnsi="Times New Roman" w:cs="Times New Roman"/>
          <w:color w:val="000000"/>
          <w:kern w:val="0"/>
          <w:sz w:val="28"/>
          <w:szCs w:val="28"/>
          <w:lang w:eastAsia="uk-UA"/>
        </w:rPr>
        <w:t>Закон про «Про цінні папери і фондов</w:t>
      </w:r>
      <w:r w:rsidR="00DE5DB9" w:rsidRPr="00BA6023">
        <w:rPr>
          <w:rFonts w:ascii="Times New Roman" w:eastAsia="Times New Roman" w:hAnsi="Times New Roman" w:cs="Times New Roman"/>
          <w:color w:val="000000"/>
          <w:kern w:val="0"/>
          <w:sz w:val="28"/>
          <w:szCs w:val="28"/>
          <w:lang w:eastAsia="uk-UA"/>
        </w:rPr>
        <w:t>і</w:t>
      </w:r>
      <w:r w:rsidRPr="00BA6023">
        <w:rPr>
          <w:rFonts w:ascii="Times New Roman" w:eastAsia="Times New Roman" w:hAnsi="Times New Roman" w:cs="Times New Roman"/>
          <w:color w:val="000000"/>
          <w:kern w:val="0"/>
          <w:sz w:val="28"/>
          <w:szCs w:val="28"/>
          <w:lang w:eastAsia="uk-UA"/>
        </w:rPr>
        <w:t xml:space="preserve"> бірж</w:t>
      </w:r>
      <w:r w:rsidR="00DE5DB9" w:rsidRPr="00BA6023">
        <w:rPr>
          <w:rFonts w:ascii="Times New Roman" w:eastAsia="Times New Roman" w:hAnsi="Times New Roman" w:cs="Times New Roman"/>
          <w:color w:val="000000"/>
          <w:kern w:val="0"/>
          <w:sz w:val="28"/>
          <w:szCs w:val="28"/>
          <w:lang w:eastAsia="uk-UA"/>
        </w:rPr>
        <w:t>і</w:t>
      </w:r>
      <w:r w:rsidRPr="00BA6023">
        <w:rPr>
          <w:rFonts w:ascii="Times New Roman" w:eastAsia="Times New Roman" w:hAnsi="Times New Roman" w:cs="Times New Roman"/>
          <w:color w:val="000000"/>
          <w:kern w:val="0"/>
          <w:sz w:val="28"/>
          <w:szCs w:val="28"/>
          <w:lang w:eastAsia="uk-UA"/>
        </w:rPr>
        <w:t>» 1934</w:t>
      </w:r>
      <w:r w:rsidR="00DE5DB9" w:rsidRPr="00BA6023">
        <w:rPr>
          <w:rFonts w:ascii="Times New Roman" w:eastAsia="Times New Roman" w:hAnsi="Times New Roman" w:cs="Times New Roman"/>
          <w:color w:val="000000"/>
          <w:kern w:val="0"/>
          <w:sz w:val="28"/>
          <w:szCs w:val="28"/>
          <w:lang w:eastAsia="uk-UA"/>
        </w:rPr>
        <w:t xml:space="preserve"> р.</w:t>
      </w:r>
      <w:r w:rsidRPr="00BA6023">
        <w:rPr>
          <w:rFonts w:ascii="Times New Roman" w:eastAsia="Times New Roman" w:hAnsi="Times New Roman" w:cs="Times New Roman"/>
          <w:color w:val="000000"/>
          <w:kern w:val="0"/>
          <w:sz w:val="28"/>
          <w:szCs w:val="28"/>
          <w:lang w:eastAsia="uk-UA"/>
        </w:rPr>
        <w:t xml:space="preserve"> був покликаний врегулювати вторинний ринок цінних паперів. Він регламентував створення спеціального федерального органу, до функцій якого входила б реєстрація учасників ринку цінних паперів. Дана структура була названа Комісією з цінних паперів і бірж.</w:t>
      </w:r>
    </w:p>
    <w:p w14:paraId="7391FE29" w14:textId="25B96BE7" w:rsidR="005C712C" w:rsidRPr="00BA6023" w:rsidRDefault="005C712C" w:rsidP="002923C2">
      <w:pPr>
        <w:shd w:val="clear" w:color="auto" w:fill="FFFFFF"/>
        <w:spacing w:after="0" w:line="240" w:lineRule="auto"/>
        <w:ind w:firstLine="709"/>
        <w:jc w:val="both"/>
        <w:textAlignment w:val="baseline"/>
        <w:rPr>
          <w:rFonts w:ascii="Times New Roman" w:eastAsia="Times New Roman" w:hAnsi="Times New Roman" w:cs="Times New Roman"/>
          <w:color w:val="000000"/>
          <w:kern w:val="0"/>
          <w:sz w:val="28"/>
          <w:szCs w:val="28"/>
          <w:lang w:eastAsia="uk-UA"/>
        </w:rPr>
      </w:pPr>
      <w:r w:rsidRPr="00BA6023">
        <w:rPr>
          <w:rFonts w:ascii="Times New Roman" w:eastAsia="Times New Roman" w:hAnsi="Times New Roman" w:cs="Times New Roman"/>
          <w:color w:val="000000"/>
          <w:kern w:val="0"/>
          <w:sz w:val="28"/>
          <w:szCs w:val="28"/>
          <w:lang w:eastAsia="uk-UA"/>
        </w:rPr>
        <w:t>Закон передбачав відповідальність за здійснення маніпуляцій з цінними паперами, в тому числі за штучне збільшення цін, надання клієнту недостовірної інформації.</w:t>
      </w:r>
      <w:r w:rsidR="00DE5DB9" w:rsidRPr="00BA6023">
        <w:rPr>
          <w:rFonts w:ascii="Times New Roman" w:eastAsia="Times New Roman" w:hAnsi="Times New Roman" w:cs="Times New Roman"/>
          <w:color w:val="000000"/>
          <w:kern w:val="0"/>
          <w:sz w:val="28"/>
          <w:szCs w:val="28"/>
          <w:lang w:eastAsia="uk-UA"/>
        </w:rPr>
        <w:t xml:space="preserve"> </w:t>
      </w:r>
      <w:r w:rsidRPr="00BA6023">
        <w:rPr>
          <w:rFonts w:ascii="Times New Roman" w:eastAsia="Times New Roman" w:hAnsi="Times New Roman" w:cs="Times New Roman"/>
          <w:color w:val="000000"/>
          <w:kern w:val="0"/>
          <w:sz w:val="28"/>
          <w:szCs w:val="28"/>
          <w:lang w:eastAsia="uk-UA"/>
        </w:rPr>
        <w:t>Крім того, Закон передбачав обмеження на певні біржові операції і використання інсайдерської інформації. Було введено поняття зареєстрованих та незареєстрованих бірж. Останні мали право функціонувати лише за згодою Комісії з цінних паперів і бірж. В даний час вся біржова торгівля цінними паперами сконцентрована на зареєстрованих біржах.</w:t>
      </w:r>
    </w:p>
    <w:p w14:paraId="42D06BB2" w14:textId="77777777" w:rsidR="005C712C" w:rsidRPr="00BA6023" w:rsidRDefault="005C712C" w:rsidP="002923C2">
      <w:pPr>
        <w:shd w:val="clear" w:color="auto" w:fill="FFFFFF"/>
        <w:spacing w:after="0" w:line="240" w:lineRule="auto"/>
        <w:ind w:firstLine="709"/>
        <w:jc w:val="both"/>
        <w:textAlignment w:val="baseline"/>
        <w:rPr>
          <w:rFonts w:ascii="Times New Roman" w:eastAsia="Times New Roman" w:hAnsi="Times New Roman" w:cs="Times New Roman"/>
          <w:color w:val="000000"/>
          <w:kern w:val="0"/>
          <w:sz w:val="28"/>
          <w:szCs w:val="28"/>
          <w:lang w:eastAsia="uk-UA"/>
        </w:rPr>
      </w:pPr>
      <w:r w:rsidRPr="00BA6023">
        <w:rPr>
          <w:rFonts w:ascii="Times New Roman" w:eastAsia="Times New Roman" w:hAnsi="Times New Roman" w:cs="Times New Roman"/>
          <w:color w:val="000000"/>
          <w:kern w:val="0"/>
          <w:sz w:val="28"/>
          <w:szCs w:val="28"/>
          <w:lang w:eastAsia="uk-UA"/>
        </w:rPr>
        <w:t>1934 рік став важливою віхою в історії регулювання фондового ринку США не тільки завдяки виданню закону «Про цінні папери і фондових біржах». У цьому ж році була створена Комісія з цінних паперів і фондового ринку України (скорочено – SEC). Вона поступово стала авторитетним федеральним органом. Комісія керується п’ятьма людьми, які призначаються Президентом держави після узгодження їх кандидатур з Сенатом. Комісія включає до свого складу чотири регіональні офіси і департаменту по наступних напрямках: контроль над дотриманням законодавства, управління інвестиціями, регулювання фондового ринку, корпоративне фінансування.</w:t>
      </w:r>
    </w:p>
    <w:p w14:paraId="50C06ECB" w14:textId="77777777" w:rsidR="005C712C" w:rsidRPr="00BA6023" w:rsidRDefault="005C712C" w:rsidP="002923C2">
      <w:pPr>
        <w:shd w:val="clear" w:color="auto" w:fill="FFFFFF"/>
        <w:spacing w:after="0" w:line="240" w:lineRule="auto"/>
        <w:ind w:firstLine="709"/>
        <w:jc w:val="both"/>
        <w:textAlignment w:val="baseline"/>
        <w:rPr>
          <w:rFonts w:ascii="Times New Roman" w:eastAsia="Times New Roman" w:hAnsi="Times New Roman" w:cs="Times New Roman"/>
          <w:color w:val="000000"/>
          <w:kern w:val="0"/>
          <w:sz w:val="28"/>
          <w:szCs w:val="28"/>
          <w:lang w:eastAsia="uk-UA"/>
        </w:rPr>
      </w:pPr>
      <w:r w:rsidRPr="00BA6023">
        <w:rPr>
          <w:rFonts w:ascii="Times New Roman" w:eastAsia="Times New Roman" w:hAnsi="Times New Roman" w:cs="Times New Roman"/>
          <w:color w:val="000000"/>
          <w:kern w:val="0"/>
          <w:sz w:val="28"/>
          <w:szCs w:val="28"/>
          <w:lang w:eastAsia="uk-UA"/>
        </w:rPr>
        <w:t>Комісією контролюється розкриття корпоративної інформації. В її компетенцію також входить здійснення емісії цінних паперів, прийняття нових правил та інструкцій, проведення розслідувань порушень законодавства, накладення штрафів, порушення кримінальних справ.</w:t>
      </w:r>
    </w:p>
    <w:p w14:paraId="722EC699" w14:textId="77777777" w:rsidR="005C712C" w:rsidRPr="00BA6023" w:rsidRDefault="005C712C" w:rsidP="002923C2">
      <w:pPr>
        <w:shd w:val="clear" w:color="auto" w:fill="FFFFFF"/>
        <w:spacing w:after="0" w:line="240" w:lineRule="auto"/>
        <w:ind w:firstLine="709"/>
        <w:jc w:val="both"/>
        <w:textAlignment w:val="baseline"/>
        <w:rPr>
          <w:rFonts w:ascii="Times New Roman" w:eastAsia="Times New Roman" w:hAnsi="Times New Roman" w:cs="Times New Roman"/>
          <w:color w:val="000000"/>
          <w:kern w:val="0"/>
          <w:sz w:val="28"/>
          <w:szCs w:val="28"/>
          <w:lang w:eastAsia="uk-UA"/>
        </w:rPr>
      </w:pPr>
      <w:r w:rsidRPr="00BA6023">
        <w:rPr>
          <w:rFonts w:ascii="Times New Roman" w:eastAsia="Times New Roman" w:hAnsi="Times New Roman" w:cs="Times New Roman"/>
          <w:color w:val="000000"/>
          <w:kern w:val="0"/>
          <w:sz w:val="28"/>
          <w:szCs w:val="28"/>
          <w:lang w:eastAsia="uk-UA"/>
        </w:rPr>
        <w:t>У регулюванні фондової біржі задіяні всі його учасники: емітенти, інвестори, професійні фондові посередники, організації інфраструктури ринку.</w:t>
      </w:r>
    </w:p>
    <w:p w14:paraId="0785D845" w14:textId="77777777" w:rsidR="005C712C" w:rsidRPr="00BA6023" w:rsidRDefault="005C712C" w:rsidP="002923C2">
      <w:pPr>
        <w:shd w:val="clear" w:color="auto" w:fill="FFFFFF"/>
        <w:spacing w:after="0" w:line="240" w:lineRule="auto"/>
        <w:ind w:firstLine="709"/>
        <w:jc w:val="both"/>
        <w:textAlignment w:val="baseline"/>
        <w:rPr>
          <w:rFonts w:ascii="Times New Roman" w:eastAsia="Times New Roman" w:hAnsi="Times New Roman" w:cs="Times New Roman"/>
          <w:color w:val="000000"/>
          <w:kern w:val="0"/>
          <w:sz w:val="28"/>
          <w:szCs w:val="28"/>
          <w:lang w:eastAsia="uk-UA"/>
        </w:rPr>
      </w:pPr>
      <w:r w:rsidRPr="00BA6023">
        <w:rPr>
          <w:rFonts w:ascii="Times New Roman" w:eastAsia="Times New Roman" w:hAnsi="Times New Roman" w:cs="Times New Roman"/>
          <w:color w:val="000000"/>
          <w:kern w:val="0"/>
          <w:sz w:val="28"/>
          <w:szCs w:val="28"/>
          <w:lang w:eastAsia="uk-UA"/>
        </w:rPr>
        <w:t>Законодавство США строго регулює правила виходу на ринок учасників ринку, їх діяльність на ньому, а також захист прав інвесторів.</w:t>
      </w:r>
    </w:p>
    <w:p w14:paraId="3BF5BDEA" w14:textId="77777777" w:rsidR="005C712C" w:rsidRPr="00BA6023" w:rsidRDefault="005C712C" w:rsidP="002923C2">
      <w:pPr>
        <w:shd w:val="clear" w:color="auto" w:fill="FFFFFF"/>
        <w:spacing w:after="0" w:line="240" w:lineRule="auto"/>
        <w:ind w:firstLine="709"/>
        <w:jc w:val="both"/>
        <w:textAlignment w:val="baseline"/>
        <w:rPr>
          <w:rFonts w:ascii="Times New Roman" w:eastAsia="Times New Roman" w:hAnsi="Times New Roman" w:cs="Times New Roman"/>
          <w:color w:val="000000"/>
          <w:kern w:val="0"/>
          <w:sz w:val="28"/>
          <w:szCs w:val="28"/>
          <w:lang w:eastAsia="uk-UA"/>
        </w:rPr>
      </w:pPr>
      <w:r w:rsidRPr="00BA6023">
        <w:rPr>
          <w:rFonts w:ascii="Times New Roman" w:eastAsia="Times New Roman" w:hAnsi="Times New Roman" w:cs="Times New Roman"/>
          <w:color w:val="000000"/>
          <w:kern w:val="0"/>
          <w:sz w:val="28"/>
          <w:szCs w:val="28"/>
          <w:lang w:eastAsia="uk-UA"/>
        </w:rPr>
        <w:t>Система управління фондовим ринком в США має дворівневу структуру.</w:t>
      </w:r>
    </w:p>
    <w:p w14:paraId="1A0B51AE" w14:textId="77777777" w:rsidR="005C712C" w:rsidRPr="00BA6023" w:rsidRDefault="005C712C" w:rsidP="002923C2">
      <w:pPr>
        <w:shd w:val="clear" w:color="auto" w:fill="FFFFFF"/>
        <w:spacing w:after="0" w:line="240" w:lineRule="auto"/>
        <w:ind w:firstLine="709"/>
        <w:jc w:val="both"/>
        <w:textAlignment w:val="baseline"/>
        <w:rPr>
          <w:rFonts w:ascii="Times New Roman" w:eastAsia="Times New Roman" w:hAnsi="Times New Roman" w:cs="Times New Roman"/>
          <w:color w:val="000000"/>
          <w:kern w:val="0"/>
          <w:sz w:val="28"/>
          <w:szCs w:val="28"/>
          <w:lang w:eastAsia="uk-UA"/>
        </w:rPr>
      </w:pPr>
      <w:r w:rsidRPr="00BA6023">
        <w:rPr>
          <w:rFonts w:ascii="Times New Roman" w:eastAsia="Times New Roman" w:hAnsi="Times New Roman" w:cs="Times New Roman"/>
          <w:b/>
          <w:bCs/>
          <w:i/>
          <w:iCs/>
          <w:color w:val="000000"/>
          <w:kern w:val="0"/>
          <w:sz w:val="28"/>
          <w:szCs w:val="28"/>
          <w:lang w:eastAsia="uk-UA"/>
        </w:rPr>
        <w:t>Перший рівень</w:t>
      </w:r>
      <w:r w:rsidRPr="00BA6023">
        <w:rPr>
          <w:rFonts w:ascii="Times New Roman" w:eastAsia="Times New Roman" w:hAnsi="Times New Roman" w:cs="Times New Roman"/>
          <w:color w:val="000000"/>
          <w:kern w:val="0"/>
          <w:sz w:val="28"/>
          <w:szCs w:val="28"/>
          <w:lang w:eastAsia="uk-UA"/>
        </w:rPr>
        <w:t xml:space="preserve"> утворюють органи державного контролю. Серед них Комісія з Цінних Паперів і Бірж США і спеціалізовані органи контролю в штатах.</w:t>
      </w:r>
    </w:p>
    <w:p w14:paraId="08EC6B93" w14:textId="2A7C3771" w:rsidR="005C712C" w:rsidRPr="00BA6023" w:rsidRDefault="005C712C" w:rsidP="002923C2">
      <w:pPr>
        <w:shd w:val="clear" w:color="auto" w:fill="FFFFFF"/>
        <w:spacing w:after="0" w:line="240" w:lineRule="auto"/>
        <w:ind w:firstLine="709"/>
        <w:jc w:val="both"/>
        <w:textAlignment w:val="baseline"/>
        <w:rPr>
          <w:rFonts w:ascii="Times New Roman" w:eastAsia="Times New Roman" w:hAnsi="Times New Roman" w:cs="Times New Roman"/>
          <w:color w:val="000000"/>
          <w:kern w:val="0"/>
          <w:sz w:val="28"/>
          <w:szCs w:val="28"/>
          <w:lang w:eastAsia="uk-UA"/>
        </w:rPr>
      </w:pPr>
      <w:r w:rsidRPr="00BA6023">
        <w:rPr>
          <w:rFonts w:ascii="Times New Roman" w:eastAsia="Times New Roman" w:hAnsi="Times New Roman" w:cs="Times New Roman"/>
          <w:b/>
          <w:bCs/>
          <w:color w:val="000000"/>
          <w:kern w:val="0"/>
          <w:sz w:val="28"/>
          <w:szCs w:val="28"/>
          <w:lang w:eastAsia="uk-UA"/>
        </w:rPr>
        <w:t>Другий рівень</w:t>
      </w:r>
      <w:r w:rsidRPr="00BA6023">
        <w:rPr>
          <w:rFonts w:ascii="Times New Roman" w:eastAsia="Times New Roman" w:hAnsi="Times New Roman" w:cs="Times New Roman"/>
          <w:color w:val="000000"/>
          <w:kern w:val="0"/>
          <w:sz w:val="28"/>
          <w:szCs w:val="28"/>
          <w:lang w:eastAsia="uk-UA"/>
        </w:rPr>
        <w:t xml:space="preserve"> вміщує саморегульовані організації учасників фондового ринку. У багатьох випадках саморегулювання фінансових організацій виявляється більш суворим і ефективним, ніж нагляд, здійснюваний державними органами. Саморегульовані фірми створюють на добровільних засадах професійні учасники фондової біржі. Вони мають на меті відрегулювати певні аспекти фондового ринку. Основний принцип діяльності саморегулівних організацій – недопущення на фондовий ринок некваліфікованих осіб. Тому всі, хто причетний до торгівлі цінними паперами, повинні в обов’язковому порядку зареєструватися в певних федеральних органах, а також в кожному штаті, в </w:t>
      </w:r>
      <w:r w:rsidRPr="00BA6023">
        <w:rPr>
          <w:rFonts w:ascii="Times New Roman" w:eastAsia="Times New Roman" w:hAnsi="Times New Roman" w:cs="Times New Roman"/>
          <w:color w:val="000000"/>
          <w:kern w:val="0"/>
          <w:sz w:val="28"/>
          <w:szCs w:val="28"/>
          <w:lang w:eastAsia="uk-UA"/>
        </w:rPr>
        <w:lastRenderedPageBreak/>
        <w:t xml:space="preserve">якому проводяться операції. На цей рівень, перш за все, входять фондові біржі і NASD (Національна Асоціація Фондових </w:t>
      </w:r>
      <w:r w:rsidR="002923C2" w:rsidRPr="00BA6023">
        <w:rPr>
          <w:rFonts w:ascii="Times New Roman" w:eastAsia="Times New Roman" w:hAnsi="Times New Roman" w:cs="Times New Roman"/>
          <w:color w:val="000000"/>
          <w:kern w:val="0"/>
          <w:sz w:val="28"/>
          <w:szCs w:val="28"/>
          <w:lang w:eastAsia="uk-UA"/>
        </w:rPr>
        <w:t>д</w:t>
      </w:r>
      <w:r w:rsidRPr="00BA6023">
        <w:rPr>
          <w:rFonts w:ascii="Times New Roman" w:eastAsia="Times New Roman" w:hAnsi="Times New Roman" w:cs="Times New Roman"/>
          <w:color w:val="000000"/>
          <w:kern w:val="0"/>
          <w:sz w:val="28"/>
          <w:szCs w:val="28"/>
          <w:lang w:eastAsia="uk-UA"/>
        </w:rPr>
        <w:t>илерів)</w:t>
      </w:r>
      <w:r w:rsidRPr="00BA6023">
        <w:rPr>
          <w:rFonts w:ascii="Times New Roman" w:eastAsia="Times New Roman" w:hAnsi="Times New Roman" w:cs="Times New Roman"/>
          <w:b/>
          <w:bCs/>
          <w:color w:val="000000"/>
          <w:kern w:val="0"/>
          <w:sz w:val="28"/>
          <w:szCs w:val="28"/>
          <w:lang w:eastAsia="uk-UA"/>
        </w:rPr>
        <w:t>.</w:t>
      </w:r>
    </w:p>
    <w:p w14:paraId="70E79036" w14:textId="7A67BDE4" w:rsidR="005C712C" w:rsidRPr="00BA6023" w:rsidRDefault="005C712C" w:rsidP="002923C2">
      <w:pPr>
        <w:shd w:val="clear" w:color="auto" w:fill="FFFFFF"/>
        <w:spacing w:after="0" w:line="240" w:lineRule="auto"/>
        <w:ind w:firstLine="709"/>
        <w:jc w:val="both"/>
        <w:textAlignment w:val="baseline"/>
        <w:rPr>
          <w:rFonts w:ascii="Times New Roman" w:eastAsia="Times New Roman" w:hAnsi="Times New Roman" w:cs="Times New Roman"/>
          <w:color w:val="000000"/>
          <w:kern w:val="0"/>
          <w:sz w:val="28"/>
          <w:szCs w:val="28"/>
          <w:lang w:eastAsia="uk-UA"/>
        </w:rPr>
      </w:pPr>
      <w:r w:rsidRPr="00BA6023">
        <w:rPr>
          <w:rFonts w:ascii="Times New Roman" w:eastAsia="Times New Roman" w:hAnsi="Times New Roman" w:cs="Times New Roman"/>
          <w:color w:val="000000"/>
          <w:kern w:val="0"/>
          <w:sz w:val="28"/>
          <w:szCs w:val="28"/>
          <w:lang w:eastAsia="uk-UA"/>
        </w:rPr>
        <w:t xml:space="preserve">Найбільш істотну роль в організації регулювання фондового ринку відіграє Комісія з цінних паперів і бірж (SEC). Вона наділена функцією проведення власних розслідувань. Комісія традиційно вважається впливовим федеральним органом, який захищає дотримання законодавства. </w:t>
      </w:r>
    </w:p>
    <w:p w14:paraId="7E944F17" w14:textId="77777777" w:rsidR="005C712C" w:rsidRPr="00BA6023" w:rsidRDefault="005C712C" w:rsidP="002923C2">
      <w:pPr>
        <w:spacing w:after="0" w:line="240" w:lineRule="auto"/>
        <w:ind w:firstLine="709"/>
        <w:jc w:val="both"/>
        <w:rPr>
          <w:rFonts w:ascii="Times New Roman" w:hAnsi="Times New Roman" w:cs="Times New Roman"/>
          <w:sz w:val="28"/>
          <w:szCs w:val="28"/>
        </w:rPr>
      </w:pPr>
    </w:p>
    <w:p w14:paraId="1AAB1FB7" w14:textId="77777777" w:rsidR="00370FCE" w:rsidRPr="00BA6023" w:rsidRDefault="00370FCE" w:rsidP="00370FCE">
      <w:pPr>
        <w:shd w:val="clear" w:color="auto" w:fill="FFFFFF"/>
        <w:spacing w:after="0" w:line="240" w:lineRule="auto"/>
        <w:ind w:left="240" w:firstLine="709"/>
        <w:jc w:val="center"/>
        <w:rPr>
          <w:rFonts w:ascii="Times New Roman" w:eastAsia="Calibri" w:hAnsi="Times New Roman" w:cs="Times New Roman"/>
          <w:b/>
          <w:i/>
          <w:kern w:val="0"/>
          <w:sz w:val="28"/>
          <w:szCs w:val="28"/>
          <w:lang w:eastAsia="ru-RU"/>
        </w:rPr>
      </w:pPr>
      <w:r w:rsidRPr="00BA6023">
        <w:rPr>
          <w:rFonts w:ascii="Times New Roman" w:eastAsia="Calibri" w:hAnsi="Times New Roman" w:cs="Times New Roman"/>
          <w:b/>
          <w:i/>
          <w:color w:val="000000"/>
          <w:spacing w:val="1"/>
          <w:kern w:val="0"/>
          <w:sz w:val="28"/>
          <w:szCs w:val="28"/>
          <w:lang w:eastAsia="ru-RU"/>
        </w:rPr>
        <w:t>Питання для самоконтролю</w:t>
      </w:r>
    </w:p>
    <w:p w14:paraId="31EC7AC9" w14:textId="77777777" w:rsidR="00370FCE" w:rsidRPr="00BA6023" w:rsidRDefault="00370FCE" w:rsidP="00370FCE">
      <w:pPr>
        <w:tabs>
          <w:tab w:val="left" w:pos="3360"/>
        </w:tabs>
        <w:spacing w:after="0" w:line="240" w:lineRule="auto"/>
        <w:ind w:firstLine="709"/>
        <w:jc w:val="both"/>
        <w:rPr>
          <w:rFonts w:ascii="Times New Roman" w:eastAsia="Times New Roman" w:hAnsi="Times New Roman" w:cs="Times New Roman"/>
          <w:sz w:val="24"/>
          <w:szCs w:val="24"/>
          <w:lang w:eastAsia="uk-UA"/>
        </w:rPr>
      </w:pPr>
    </w:p>
    <w:p w14:paraId="582F398D" w14:textId="77777777" w:rsidR="00391D5C" w:rsidRPr="00BA6023" w:rsidRDefault="00391D5C" w:rsidP="00BC2E1E">
      <w:pPr>
        <w:pStyle w:val="a6"/>
        <w:widowControl w:val="0"/>
        <w:numPr>
          <w:ilvl w:val="0"/>
          <w:numId w:val="36"/>
        </w:numPr>
        <w:spacing w:after="0" w:line="240" w:lineRule="auto"/>
        <w:ind w:left="426" w:right="-60"/>
        <w:jc w:val="both"/>
        <w:rPr>
          <w:rFonts w:ascii="Times New Roman" w:eastAsia="Arial Narrow" w:hAnsi="Times New Roman" w:cs="Times New Roman"/>
          <w:color w:val="000000"/>
          <w:sz w:val="28"/>
          <w:szCs w:val="28"/>
        </w:rPr>
      </w:pPr>
      <w:r w:rsidRPr="00BA6023">
        <w:rPr>
          <w:rFonts w:ascii="Times New Roman" w:eastAsia="Arial Narrow" w:hAnsi="Times New Roman" w:cs="Times New Roman"/>
          <w:color w:val="000000"/>
          <w:sz w:val="28"/>
          <w:szCs w:val="28"/>
        </w:rPr>
        <w:t xml:space="preserve">Світові фондові ринки та їх використання для портфельного інвестування. </w:t>
      </w:r>
    </w:p>
    <w:p w14:paraId="26BFA978" w14:textId="77777777" w:rsidR="00391D5C" w:rsidRPr="00BA6023" w:rsidRDefault="00391D5C" w:rsidP="00BC2E1E">
      <w:pPr>
        <w:pStyle w:val="a6"/>
        <w:widowControl w:val="0"/>
        <w:numPr>
          <w:ilvl w:val="0"/>
          <w:numId w:val="36"/>
        </w:numPr>
        <w:spacing w:after="0" w:line="240" w:lineRule="auto"/>
        <w:ind w:left="426" w:right="-60"/>
        <w:jc w:val="both"/>
        <w:rPr>
          <w:rFonts w:ascii="Times New Roman" w:eastAsia="Arial Narrow" w:hAnsi="Times New Roman" w:cs="Times New Roman"/>
          <w:color w:val="000000"/>
          <w:sz w:val="28"/>
          <w:szCs w:val="28"/>
        </w:rPr>
      </w:pPr>
      <w:r w:rsidRPr="00BA6023">
        <w:rPr>
          <w:rFonts w:ascii="Times New Roman" w:eastAsia="Arial Narrow" w:hAnsi="Times New Roman" w:cs="Times New Roman"/>
          <w:color w:val="000000"/>
          <w:sz w:val="28"/>
          <w:szCs w:val="28"/>
        </w:rPr>
        <w:t>Основні інвестиційні інструменти світових фондових ринків і специфіка їх застосування для портфельного інвестування.</w:t>
      </w:r>
    </w:p>
    <w:p w14:paraId="21D532DE" w14:textId="77777777" w:rsidR="00391D5C" w:rsidRPr="00BA6023" w:rsidRDefault="00391D5C" w:rsidP="00BC2E1E">
      <w:pPr>
        <w:pStyle w:val="a6"/>
        <w:widowControl w:val="0"/>
        <w:numPr>
          <w:ilvl w:val="0"/>
          <w:numId w:val="36"/>
        </w:numPr>
        <w:spacing w:after="0" w:line="240" w:lineRule="auto"/>
        <w:ind w:left="426" w:right="-20"/>
        <w:jc w:val="both"/>
        <w:rPr>
          <w:rFonts w:ascii="Times New Roman" w:eastAsia="Arial Narrow" w:hAnsi="Times New Roman" w:cs="Times New Roman"/>
          <w:color w:val="000000"/>
          <w:sz w:val="28"/>
          <w:szCs w:val="28"/>
        </w:rPr>
      </w:pPr>
      <w:r w:rsidRPr="00BA6023">
        <w:rPr>
          <w:rFonts w:ascii="Times New Roman" w:eastAsia="Arial Narrow" w:hAnsi="Times New Roman" w:cs="Times New Roman"/>
          <w:color w:val="000000"/>
          <w:sz w:val="28"/>
          <w:szCs w:val="28"/>
        </w:rPr>
        <w:t>Види інвестиційних банківських портфелів і задачі, які вони виконують.</w:t>
      </w:r>
    </w:p>
    <w:p w14:paraId="0B0D3310" w14:textId="4F41F969" w:rsidR="00391D5C" w:rsidRPr="00BA6023" w:rsidRDefault="00391D5C" w:rsidP="00BC2E1E">
      <w:pPr>
        <w:pStyle w:val="a6"/>
        <w:widowControl w:val="0"/>
        <w:numPr>
          <w:ilvl w:val="0"/>
          <w:numId w:val="36"/>
        </w:numPr>
        <w:tabs>
          <w:tab w:val="left" w:pos="1881"/>
          <w:tab w:val="left" w:pos="3789"/>
          <w:tab w:val="left" w:pos="4480"/>
          <w:tab w:val="left" w:pos="6222"/>
          <w:tab w:val="left" w:pos="8063"/>
        </w:tabs>
        <w:spacing w:after="0" w:line="240" w:lineRule="auto"/>
        <w:ind w:left="426" w:right="-59"/>
        <w:jc w:val="both"/>
        <w:rPr>
          <w:rFonts w:ascii="Times New Roman" w:eastAsia="Arial Narrow" w:hAnsi="Times New Roman" w:cs="Times New Roman"/>
          <w:color w:val="000000"/>
          <w:sz w:val="28"/>
          <w:szCs w:val="28"/>
        </w:rPr>
      </w:pPr>
      <w:r w:rsidRPr="00BA6023">
        <w:rPr>
          <w:rFonts w:ascii="Times New Roman" w:eastAsia="Arial Narrow" w:hAnsi="Times New Roman" w:cs="Times New Roman"/>
          <w:color w:val="000000"/>
          <w:sz w:val="28"/>
          <w:szCs w:val="28"/>
        </w:rPr>
        <w:t>Стратегії формування</w:t>
      </w:r>
      <w:r w:rsidR="000D64CD" w:rsidRPr="00BA6023">
        <w:rPr>
          <w:rFonts w:ascii="Times New Roman" w:eastAsia="Arial Narrow" w:hAnsi="Times New Roman" w:cs="Times New Roman"/>
          <w:color w:val="000000"/>
          <w:sz w:val="28"/>
          <w:szCs w:val="28"/>
        </w:rPr>
        <w:t xml:space="preserve"> </w:t>
      </w:r>
      <w:r w:rsidRPr="00BA6023">
        <w:rPr>
          <w:rFonts w:ascii="Times New Roman" w:eastAsia="Arial Narrow" w:hAnsi="Times New Roman" w:cs="Times New Roman"/>
          <w:color w:val="000000"/>
          <w:sz w:val="28"/>
          <w:szCs w:val="28"/>
        </w:rPr>
        <w:t>й управління банківським інвестиційним портфелем.</w:t>
      </w:r>
    </w:p>
    <w:p w14:paraId="146C9A12" w14:textId="77777777" w:rsidR="00E1152C" w:rsidRPr="00BA6023" w:rsidRDefault="00E1152C" w:rsidP="00BC2E1E">
      <w:pPr>
        <w:pStyle w:val="a6"/>
        <w:widowControl w:val="0"/>
        <w:numPr>
          <w:ilvl w:val="0"/>
          <w:numId w:val="36"/>
        </w:numPr>
        <w:tabs>
          <w:tab w:val="left" w:pos="1881"/>
          <w:tab w:val="left" w:pos="3789"/>
          <w:tab w:val="left" w:pos="4480"/>
          <w:tab w:val="left" w:pos="6222"/>
          <w:tab w:val="left" w:pos="8063"/>
        </w:tabs>
        <w:spacing w:after="0" w:line="240" w:lineRule="auto"/>
        <w:ind w:left="426" w:right="-59"/>
        <w:jc w:val="both"/>
        <w:rPr>
          <w:rFonts w:ascii="Times New Roman" w:eastAsia="Arial Narrow" w:hAnsi="Times New Roman" w:cs="Times New Roman"/>
          <w:color w:val="000000"/>
          <w:sz w:val="28"/>
          <w:szCs w:val="28"/>
        </w:rPr>
      </w:pPr>
      <w:r w:rsidRPr="00BA6023">
        <w:rPr>
          <w:rFonts w:ascii="Times New Roman" w:eastAsia="Arial Narrow" w:hAnsi="Times New Roman" w:cs="Times New Roman"/>
          <w:color w:val="000000"/>
          <w:sz w:val="28"/>
          <w:szCs w:val="28"/>
        </w:rPr>
        <w:t>Яка різниця між активною і пасивною формами управління портфелем цінних паперів?</w:t>
      </w:r>
    </w:p>
    <w:p w14:paraId="255F734A" w14:textId="77777777" w:rsidR="00E1152C" w:rsidRPr="00BA6023" w:rsidRDefault="00E1152C" w:rsidP="00BC2E1E">
      <w:pPr>
        <w:pStyle w:val="a6"/>
        <w:widowControl w:val="0"/>
        <w:numPr>
          <w:ilvl w:val="0"/>
          <w:numId w:val="36"/>
        </w:numPr>
        <w:tabs>
          <w:tab w:val="left" w:pos="1881"/>
          <w:tab w:val="left" w:pos="3789"/>
          <w:tab w:val="left" w:pos="4480"/>
          <w:tab w:val="left" w:pos="6222"/>
          <w:tab w:val="left" w:pos="8063"/>
        </w:tabs>
        <w:spacing w:after="0" w:line="240" w:lineRule="auto"/>
        <w:ind w:left="426" w:right="-59"/>
        <w:jc w:val="both"/>
        <w:rPr>
          <w:rFonts w:ascii="Times New Roman" w:eastAsia="Arial Narrow" w:hAnsi="Times New Roman" w:cs="Times New Roman"/>
          <w:color w:val="000000"/>
          <w:sz w:val="28"/>
          <w:szCs w:val="28"/>
        </w:rPr>
      </w:pPr>
      <w:r w:rsidRPr="00BA6023">
        <w:rPr>
          <w:rFonts w:ascii="Times New Roman" w:eastAsia="Arial Narrow" w:hAnsi="Times New Roman" w:cs="Times New Roman"/>
          <w:color w:val="000000"/>
          <w:sz w:val="28"/>
          <w:szCs w:val="28"/>
        </w:rPr>
        <w:t xml:space="preserve">Назвати найбільш поширені типи портфелів цінних паперів, які формують інвестори на світовому фінансовому ринку. </w:t>
      </w:r>
    </w:p>
    <w:p w14:paraId="59D6B40D" w14:textId="77777777" w:rsidR="00E1152C" w:rsidRPr="00BA6023" w:rsidRDefault="00E1152C" w:rsidP="00BC2E1E">
      <w:pPr>
        <w:pStyle w:val="a6"/>
        <w:widowControl w:val="0"/>
        <w:numPr>
          <w:ilvl w:val="0"/>
          <w:numId w:val="36"/>
        </w:numPr>
        <w:tabs>
          <w:tab w:val="left" w:pos="1881"/>
          <w:tab w:val="left" w:pos="3789"/>
          <w:tab w:val="left" w:pos="4480"/>
          <w:tab w:val="left" w:pos="6222"/>
          <w:tab w:val="left" w:pos="8063"/>
        </w:tabs>
        <w:spacing w:after="0" w:line="240" w:lineRule="auto"/>
        <w:ind w:left="426" w:right="-59"/>
        <w:jc w:val="both"/>
        <w:rPr>
          <w:rFonts w:ascii="Times New Roman" w:eastAsia="Arial Narrow" w:hAnsi="Times New Roman" w:cs="Times New Roman"/>
          <w:color w:val="000000"/>
          <w:sz w:val="28"/>
          <w:szCs w:val="28"/>
        </w:rPr>
      </w:pPr>
      <w:r w:rsidRPr="00BA6023">
        <w:rPr>
          <w:rFonts w:ascii="Times New Roman" w:eastAsia="Arial Narrow" w:hAnsi="Times New Roman" w:cs="Times New Roman"/>
          <w:color w:val="000000"/>
          <w:sz w:val="28"/>
          <w:szCs w:val="28"/>
        </w:rPr>
        <w:t>Який зв'язок існує між типом портфеля і метою його формування?</w:t>
      </w:r>
    </w:p>
    <w:p w14:paraId="1CC62C38" w14:textId="77777777" w:rsidR="00E1152C" w:rsidRPr="00BA6023" w:rsidRDefault="00E1152C" w:rsidP="00BC2E1E">
      <w:pPr>
        <w:pStyle w:val="a6"/>
        <w:widowControl w:val="0"/>
        <w:numPr>
          <w:ilvl w:val="0"/>
          <w:numId w:val="36"/>
        </w:numPr>
        <w:tabs>
          <w:tab w:val="left" w:pos="1881"/>
          <w:tab w:val="left" w:pos="3789"/>
          <w:tab w:val="left" w:pos="4480"/>
          <w:tab w:val="left" w:pos="6222"/>
          <w:tab w:val="left" w:pos="8063"/>
        </w:tabs>
        <w:spacing w:after="0" w:line="240" w:lineRule="auto"/>
        <w:ind w:left="426" w:right="-59"/>
        <w:jc w:val="both"/>
        <w:rPr>
          <w:rFonts w:ascii="Times New Roman" w:eastAsia="Arial Narrow" w:hAnsi="Times New Roman" w:cs="Times New Roman"/>
          <w:color w:val="000000"/>
          <w:sz w:val="28"/>
          <w:szCs w:val="28"/>
        </w:rPr>
      </w:pPr>
      <w:r w:rsidRPr="00BA6023">
        <w:rPr>
          <w:rFonts w:ascii="Times New Roman" w:eastAsia="Arial Narrow" w:hAnsi="Times New Roman" w:cs="Times New Roman"/>
          <w:color w:val="000000"/>
          <w:sz w:val="28"/>
          <w:szCs w:val="28"/>
        </w:rPr>
        <w:t>Яку роль виконують цінні папери у розвитку економіки країни?</w:t>
      </w:r>
    </w:p>
    <w:p w14:paraId="052AD742" w14:textId="3AF84CD4" w:rsidR="00DE5DB9" w:rsidRPr="00BA6023" w:rsidRDefault="00DE5DB9" w:rsidP="00BC2E1E">
      <w:pPr>
        <w:pStyle w:val="a6"/>
        <w:widowControl w:val="0"/>
        <w:numPr>
          <w:ilvl w:val="0"/>
          <w:numId w:val="36"/>
        </w:numPr>
        <w:tabs>
          <w:tab w:val="left" w:pos="1881"/>
          <w:tab w:val="left" w:pos="3789"/>
          <w:tab w:val="left" w:pos="4480"/>
          <w:tab w:val="left" w:pos="6222"/>
          <w:tab w:val="left" w:pos="8063"/>
        </w:tabs>
        <w:spacing w:after="0" w:line="240" w:lineRule="auto"/>
        <w:ind w:left="426" w:right="-59"/>
        <w:jc w:val="both"/>
        <w:rPr>
          <w:rFonts w:ascii="Times New Roman" w:eastAsia="Arial Narrow" w:hAnsi="Times New Roman" w:cs="Times New Roman"/>
          <w:color w:val="000000"/>
          <w:sz w:val="28"/>
          <w:szCs w:val="28"/>
        </w:rPr>
      </w:pPr>
      <w:r w:rsidRPr="00BA6023">
        <w:rPr>
          <w:rFonts w:ascii="Times New Roman" w:eastAsia="Arial Narrow" w:hAnsi="Times New Roman" w:cs="Times New Roman"/>
          <w:color w:val="000000"/>
          <w:sz w:val="28"/>
          <w:szCs w:val="28"/>
        </w:rPr>
        <w:t>Посніть роль квазірегуляторів фондового ринку.</w:t>
      </w:r>
    </w:p>
    <w:p w14:paraId="799B1D7B" w14:textId="77777777" w:rsidR="00391D5C" w:rsidRPr="00BA6023" w:rsidRDefault="00391D5C" w:rsidP="00BC2E1E">
      <w:pPr>
        <w:pStyle w:val="a6"/>
        <w:numPr>
          <w:ilvl w:val="0"/>
          <w:numId w:val="36"/>
        </w:numPr>
        <w:tabs>
          <w:tab w:val="left" w:pos="3360"/>
        </w:tabs>
        <w:spacing w:after="0" w:line="240" w:lineRule="auto"/>
        <w:ind w:left="426"/>
        <w:jc w:val="both"/>
        <w:rPr>
          <w:rFonts w:ascii="Times New Roman" w:eastAsia="Arial Narrow" w:hAnsi="Times New Roman" w:cs="Times New Roman"/>
          <w:color w:val="000000"/>
          <w:sz w:val="28"/>
          <w:szCs w:val="28"/>
        </w:rPr>
      </w:pPr>
      <w:r w:rsidRPr="00BA6023">
        <w:rPr>
          <w:rFonts w:ascii="Times New Roman" w:eastAsia="Arial Narrow" w:hAnsi="Times New Roman" w:cs="Times New Roman"/>
          <w:color w:val="000000"/>
          <w:sz w:val="28"/>
          <w:szCs w:val="28"/>
        </w:rPr>
        <w:t xml:space="preserve">Державне регулювання інвестиційної діяльності в Україні. </w:t>
      </w:r>
    </w:p>
    <w:p w14:paraId="4EC70047" w14:textId="62A821AD" w:rsidR="00370FCE" w:rsidRPr="00BA6023" w:rsidRDefault="00391D5C" w:rsidP="00BC2E1E">
      <w:pPr>
        <w:pStyle w:val="a6"/>
        <w:numPr>
          <w:ilvl w:val="0"/>
          <w:numId w:val="36"/>
        </w:numPr>
        <w:tabs>
          <w:tab w:val="left" w:pos="3360"/>
        </w:tabs>
        <w:spacing w:after="0" w:line="240" w:lineRule="auto"/>
        <w:ind w:left="426"/>
        <w:jc w:val="both"/>
        <w:rPr>
          <w:rFonts w:ascii="Times New Roman" w:eastAsia="Times New Roman" w:hAnsi="Times New Roman" w:cs="Times New Roman"/>
          <w:sz w:val="24"/>
          <w:szCs w:val="24"/>
          <w:lang w:eastAsia="uk-UA"/>
        </w:rPr>
      </w:pPr>
      <w:r w:rsidRPr="00BA6023">
        <w:rPr>
          <w:rFonts w:ascii="Times New Roman" w:eastAsia="Arial Narrow" w:hAnsi="Times New Roman" w:cs="Times New Roman"/>
          <w:color w:val="000000"/>
          <w:sz w:val="28"/>
          <w:szCs w:val="28"/>
        </w:rPr>
        <w:t>Державне регулювання фондового ринку в Україні</w:t>
      </w:r>
      <w:r w:rsidR="00DE5DB9" w:rsidRPr="00BA6023">
        <w:rPr>
          <w:rFonts w:ascii="Times New Roman" w:eastAsia="Arial Narrow" w:hAnsi="Times New Roman" w:cs="Times New Roman"/>
          <w:color w:val="000000"/>
          <w:sz w:val="28"/>
          <w:szCs w:val="28"/>
        </w:rPr>
        <w:t>.</w:t>
      </w:r>
    </w:p>
    <w:p w14:paraId="7358768F" w14:textId="4A7C46D7" w:rsidR="00DE5DB9" w:rsidRPr="00BA6023" w:rsidRDefault="00DE5DB9" w:rsidP="00BC2E1E">
      <w:pPr>
        <w:pStyle w:val="a6"/>
        <w:numPr>
          <w:ilvl w:val="0"/>
          <w:numId w:val="36"/>
        </w:numPr>
        <w:tabs>
          <w:tab w:val="left" w:pos="3360"/>
        </w:tabs>
        <w:spacing w:after="0" w:line="240" w:lineRule="auto"/>
        <w:ind w:left="426"/>
        <w:jc w:val="both"/>
        <w:rPr>
          <w:rFonts w:ascii="Times New Roman" w:eastAsia="Times New Roman" w:hAnsi="Times New Roman" w:cs="Times New Roman"/>
          <w:sz w:val="24"/>
          <w:szCs w:val="24"/>
          <w:lang w:eastAsia="uk-UA"/>
        </w:rPr>
      </w:pPr>
      <w:r w:rsidRPr="00BA6023">
        <w:rPr>
          <w:rFonts w:ascii="Times New Roman" w:eastAsia="Arial Narrow" w:hAnsi="Times New Roman" w:cs="Times New Roman"/>
          <w:color w:val="000000"/>
          <w:sz w:val="28"/>
          <w:szCs w:val="28"/>
        </w:rPr>
        <w:t>Які основні моделі рег</w:t>
      </w:r>
      <w:r w:rsidR="00355483" w:rsidRPr="00BA6023">
        <w:rPr>
          <w:rFonts w:ascii="Times New Roman" w:eastAsia="Arial Narrow" w:hAnsi="Times New Roman" w:cs="Times New Roman"/>
          <w:color w:val="000000"/>
          <w:sz w:val="28"/>
          <w:szCs w:val="28"/>
        </w:rPr>
        <w:t>у</w:t>
      </w:r>
      <w:r w:rsidRPr="00BA6023">
        <w:rPr>
          <w:rFonts w:ascii="Times New Roman" w:eastAsia="Arial Narrow" w:hAnsi="Times New Roman" w:cs="Times New Roman"/>
          <w:color w:val="000000"/>
          <w:sz w:val="28"/>
          <w:szCs w:val="28"/>
        </w:rPr>
        <w:t>лювання фондового ринку у світі?</w:t>
      </w:r>
    </w:p>
    <w:p w14:paraId="436282BA" w14:textId="77777777" w:rsidR="00E1152C" w:rsidRPr="00BA6023" w:rsidRDefault="00E1152C" w:rsidP="00370FCE">
      <w:pPr>
        <w:shd w:val="clear" w:color="auto" w:fill="FFFFFF"/>
        <w:tabs>
          <w:tab w:val="left" w:pos="300"/>
          <w:tab w:val="center" w:pos="5365"/>
        </w:tabs>
        <w:spacing w:after="0" w:line="240" w:lineRule="auto"/>
        <w:ind w:right="10" w:firstLine="709"/>
        <w:contextualSpacing/>
        <w:jc w:val="center"/>
        <w:rPr>
          <w:rFonts w:ascii="Times New Roman" w:eastAsia="Calibri" w:hAnsi="Times New Roman" w:cs="Times New Roman"/>
          <w:bCs/>
          <w:color w:val="000000"/>
          <w:spacing w:val="-1"/>
          <w:kern w:val="0"/>
          <w:sz w:val="28"/>
          <w:szCs w:val="28"/>
          <w:lang w:eastAsia="ru-RU"/>
        </w:rPr>
      </w:pPr>
    </w:p>
    <w:p w14:paraId="353DF8BB" w14:textId="77777777" w:rsidR="00370FCE" w:rsidRPr="00BA6023" w:rsidRDefault="00370FCE" w:rsidP="00370FCE">
      <w:pPr>
        <w:shd w:val="clear" w:color="auto" w:fill="FFFFFF"/>
        <w:tabs>
          <w:tab w:val="left" w:pos="300"/>
          <w:tab w:val="center" w:pos="5365"/>
        </w:tabs>
        <w:spacing w:after="0" w:line="240" w:lineRule="auto"/>
        <w:ind w:right="10" w:firstLine="709"/>
        <w:contextualSpacing/>
        <w:jc w:val="center"/>
        <w:rPr>
          <w:rFonts w:ascii="Times New Roman" w:eastAsia="Calibri" w:hAnsi="Times New Roman" w:cs="Times New Roman"/>
          <w:b/>
          <w:i/>
          <w:kern w:val="0"/>
          <w:sz w:val="28"/>
          <w:szCs w:val="28"/>
          <w:lang w:eastAsia="ru-RU"/>
        </w:rPr>
      </w:pPr>
      <w:r w:rsidRPr="00BA6023">
        <w:rPr>
          <w:rFonts w:ascii="Times New Roman" w:eastAsia="Calibri" w:hAnsi="Times New Roman" w:cs="Times New Roman"/>
          <w:b/>
          <w:i/>
          <w:iCs/>
          <w:color w:val="000000"/>
          <w:spacing w:val="-1"/>
          <w:kern w:val="0"/>
          <w:sz w:val="28"/>
          <w:szCs w:val="28"/>
          <w:lang w:eastAsia="ru-RU"/>
        </w:rPr>
        <w:t>Тестові завдання для самоконтролю</w:t>
      </w:r>
    </w:p>
    <w:p w14:paraId="257BEBA3" w14:textId="77777777" w:rsidR="0013738C" w:rsidRPr="00BA6023" w:rsidRDefault="0013738C" w:rsidP="00665263">
      <w:pPr>
        <w:tabs>
          <w:tab w:val="left" w:pos="284"/>
        </w:tabs>
        <w:spacing w:after="0" w:line="240" w:lineRule="auto"/>
        <w:ind w:right="-1"/>
        <w:jc w:val="both"/>
        <w:rPr>
          <w:rFonts w:ascii="Times New Roman" w:eastAsia="Times New Roman" w:hAnsi="Times New Roman" w:cs="Times New Roman"/>
          <w:bCs/>
          <w:iCs/>
          <w:kern w:val="0"/>
          <w:sz w:val="28"/>
          <w:szCs w:val="28"/>
          <w:lang w:eastAsia="ru-RU"/>
        </w:rPr>
      </w:pPr>
    </w:p>
    <w:p w14:paraId="1E0B8D8E" w14:textId="77777777" w:rsidR="00665263" w:rsidRPr="00BA6023" w:rsidRDefault="005B4B60" w:rsidP="000D64CD">
      <w:pPr>
        <w:tabs>
          <w:tab w:val="left" w:pos="142"/>
        </w:tabs>
        <w:spacing w:after="0" w:line="240" w:lineRule="auto"/>
        <w:ind w:left="360" w:right="-1" w:hanging="360"/>
        <w:jc w:val="both"/>
        <w:rPr>
          <w:rFonts w:ascii="Times New Roman" w:eastAsia="Times New Roman" w:hAnsi="Times New Roman" w:cs="Times New Roman"/>
          <w:bCs/>
          <w:iCs/>
          <w:kern w:val="0"/>
          <w:sz w:val="28"/>
          <w:szCs w:val="28"/>
          <w:lang w:eastAsia="ru-RU"/>
        </w:rPr>
      </w:pPr>
      <w:r w:rsidRPr="00BA6023">
        <w:rPr>
          <w:rFonts w:ascii="Times New Roman" w:eastAsia="Times New Roman" w:hAnsi="Times New Roman" w:cs="Times New Roman"/>
          <w:b/>
          <w:bCs/>
          <w:i/>
          <w:iCs/>
          <w:kern w:val="0"/>
          <w:sz w:val="28"/>
          <w:szCs w:val="28"/>
          <w:lang w:eastAsia="ru-RU"/>
        </w:rPr>
        <w:t xml:space="preserve">1. </w:t>
      </w:r>
      <w:r w:rsidR="00665263" w:rsidRPr="00BA6023">
        <w:rPr>
          <w:rFonts w:ascii="Times New Roman" w:eastAsia="Times New Roman" w:hAnsi="Times New Roman" w:cs="Times New Roman"/>
          <w:b/>
          <w:bCs/>
          <w:i/>
          <w:iCs/>
          <w:kern w:val="0"/>
          <w:sz w:val="28"/>
          <w:szCs w:val="28"/>
          <w:lang w:eastAsia="ru-RU"/>
        </w:rPr>
        <w:t>Міжнародні портфельні інвестиції – це</w:t>
      </w:r>
      <w:r w:rsidR="00665263" w:rsidRPr="00BA6023">
        <w:rPr>
          <w:rFonts w:ascii="Times New Roman" w:eastAsia="Times New Roman" w:hAnsi="Times New Roman" w:cs="Times New Roman"/>
          <w:bCs/>
          <w:iCs/>
          <w:kern w:val="0"/>
          <w:sz w:val="28"/>
          <w:szCs w:val="28"/>
          <w:lang w:eastAsia="ru-RU"/>
        </w:rPr>
        <w:t>:</w:t>
      </w:r>
    </w:p>
    <w:p w14:paraId="3C42430C" w14:textId="49B719E1" w:rsidR="00665263" w:rsidRPr="00BA6023" w:rsidRDefault="0043536F">
      <w:pPr>
        <w:pStyle w:val="a6"/>
        <w:numPr>
          <w:ilvl w:val="0"/>
          <w:numId w:val="37"/>
        </w:numPr>
        <w:tabs>
          <w:tab w:val="left" w:pos="0"/>
          <w:tab w:val="left" w:pos="142"/>
        </w:tabs>
        <w:spacing w:after="0" w:line="240" w:lineRule="auto"/>
        <w:ind w:left="0" w:right="-1" w:firstLine="0"/>
        <w:jc w:val="both"/>
        <w:rPr>
          <w:rFonts w:ascii="Times New Roman" w:eastAsia="Times New Roman" w:hAnsi="Times New Roman" w:cs="Times New Roman"/>
          <w:bCs/>
          <w:iCs/>
          <w:kern w:val="0"/>
          <w:sz w:val="28"/>
          <w:szCs w:val="28"/>
          <w:lang w:eastAsia="ru-RU"/>
        </w:rPr>
      </w:pPr>
      <w:r w:rsidRPr="00BA6023">
        <w:rPr>
          <w:rFonts w:ascii="Times New Roman" w:eastAsia="Times New Roman" w:hAnsi="Times New Roman" w:cs="Times New Roman"/>
          <w:bCs/>
          <w:iCs/>
          <w:kern w:val="0"/>
          <w:sz w:val="28"/>
          <w:szCs w:val="28"/>
          <w:lang w:eastAsia="ru-RU"/>
        </w:rPr>
        <w:t xml:space="preserve">) </w:t>
      </w:r>
      <w:r w:rsidR="00665263" w:rsidRPr="00BA6023">
        <w:rPr>
          <w:rFonts w:ascii="Times New Roman" w:eastAsia="Times New Roman" w:hAnsi="Times New Roman" w:cs="Times New Roman"/>
          <w:bCs/>
          <w:iCs/>
          <w:kern w:val="0"/>
          <w:sz w:val="28"/>
          <w:szCs w:val="28"/>
          <w:lang w:eastAsia="ru-RU"/>
        </w:rPr>
        <w:t>вкладення капіталу в іноземні цінні папери, що не дають інвесторові права реального контролю над об’єктом інвестування</w:t>
      </w:r>
      <w:r w:rsidR="008D6CC7" w:rsidRPr="00BA6023">
        <w:rPr>
          <w:rFonts w:ascii="Times New Roman" w:eastAsia="Times New Roman" w:hAnsi="Times New Roman" w:cs="Times New Roman"/>
          <w:bCs/>
          <w:iCs/>
          <w:kern w:val="0"/>
          <w:sz w:val="28"/>
          <w:szCs w:val="28"/>
          <w:lang w:eastAsia="ru-RU"/>
        </w:rPr>
        <w:t>;</w:t>
      </w:r>
    </w:p>
    <w:p w14:paraId="5513019E" w14:textId="106896C5" w:rsidR="00665263" w:rsidRPr="00BA6023" w:rsidRDefault="0043536F">
      <w:pPr>
        <w:pStyle w:val="a6"/>
        <w:numPr>
          <w:ilvl w:val="0"/>
          <w:numId w:val="37"/>
        </w:numPr>
        <w:tabs>
          <w:tab w:val="left" w:pos="142"/>
          <w:tab w:val="left" w:pos="284"/>
        </w:tabs>
        <w:spacing w:after="0" w:line="240" w:lineRule="auto"/>
        <w:ind w:left="0" w:right="-1" w:firstLine="0"/>
        <w:jc w:val="both"/>
        <w:rPr>
          <w:rFonts w:ascii="Times New Roman" w:eastAsia="Times New Roman" w:hAnsi="Times New Roman" w:cs="Times New Roman"/>
          <w:bCs/>
          <w:iCs/>
          <w:kern w:val="0"/>
          <w:sz w:val="28"/>
          <w:szCs w:val="28"/>
          <w:lang w:eastAsia="ru-RU"/>
        </w:rPr>
      </w:pPr>
      <w:r w:rsidRPr="00BA6023">
        <w:rPr>
          <w:rFonts w:ascii="Times New Roman" w:eastAsia="Times New Roman" w:hAnsi="Times New Roman" w:cs="Times New Roman"/>
          <w:bCs/>
          <w:iCs/>
          <w:kern w:val="0"/>
          <w:sz w:val="28"/>
          <w:szCs w:val="28"/>
          <w:lang w:eastAsia="ru-RU"/>
        </w:rPr>
        <w:t xml:space="preserve">) </w:t>
      </w:r>
      <w:r w:rsidR="00665263" w:rsidRPr="00BA6023">
        <w:rPr>
          <w:rFonts w:ascii="Times New Roman" w:eastAsia="Times New Roman" w:hAnsi="Times New Roman" w:cs="Times New Roman"/>
          <w:bCs/>
          <w:iCs/>
          <w:kern w:val="0"/>
          <w:sz w:val="28"/>
          <w:szCs w:val="28"/>
          <w:lang w:eastAsia="ru-RU"/>
        </w:rPr>
        <w:t>вкладення капіталу в іноземні цінні папери, що дають інвесторові право реального контролю над об’єктом інвестування</w:t>
      </w:r>
      <w:r w:rsidR="008D6CC7" w:rsidRPr="00BA6023">
        <w:rPr>
          <w:rFonts w:ascii="Times New Roman" w:eastAsia="Times New Roman" w:hAnsi="Times New Roman" w:cs="Times New Roman"/>
          <w:bCs/>
          <w:iCs/>
          <w:kern w:val="0"/>
          <w:sz w:val="28"/>
          <w:szCs w:val="28"/>
          <w:lang w:eastAsia="ru-RU"/>
        </w:rPr>
        <w:t>;</w:t>
      </w:r>
    </w:p>
    <w:p w14:paraId="5531F791" w14:textId="176CC8BA" w:rsidR="00665263" w:rsidRPr="00BA6023" w:rsidRDefault="0043536F">
      <w:pPr>
        <w:pStyle w:val="a6"/>
        <w:numPr>
          <w:ilvl w:val="0"/>
          <w:numId w:val="37"/>
        </w:numPr>
        <w:tabs>
          <w:tab w:val="left" w:pos="142"/>
        </w:tabs>
        <w:spacing w:after="0" w:line="240" w:lineRule="auto"/>
        <w:ind w:left="0" w:right="-1" w:firstLine="0"/>
        <w:jc w:val="both"/>
        <w:rPr>
          <w:rFonts w:ascii="Times New Roman" w:eastAsia="Times New Roman" w:hAnsi="Times New Roman" w:cs="Times New Roman"/>
          <w:bCs/>
          <w:iCs/>
          <w:kern w:val="0"/>
          <w:sz w:val="28"/>
          <w:szCs w:val="28"/>
          <w:lang w:eastAsia="ru-RU"/>
        </w:rPr>
      </w:pPr>
      <w:r w:rsidRPr="00BA6023">
        <w:rPr>
          <w:rFonts w:ascii="Times New Roman" w:eastAsia="Times New Roman" w:hAnsi="Times New Roman" w:cs="Times New Roman"/>
          <w:bCs/>
          <w:iCs/>
          <w:kern w:val="0"/>
          <w:sz w:val="28"/>
          <w:szCs w:val="28"/>
          <w:lang w:eastAsia="ru-RU"/>
        </w:rPr>
        <w:t xml:space="preserve">) </w:t>
      </w:r>
      <w:r w:rsidR="00665263" w:rsidRPr="00BA6023">
        <w:rPr>
          <w:rFonts w:ascii="Times New Roman" w:eastAsia="Times New Roman" w:hAnsi="Times New Roman" w:cs="Times New Roman"/>
          <w:bCs/>
          <w:iCs/>
          <w:kern w:val="0"/>
          <w:sz w:val="28"/>
          <w:szCs w:val="28"/>
          <w:lang w:eastAsia="ru-RU"/>
        </w:rPr>
        <w:t>вкладення капіталу в національні цінні папери, що не дають інвесторові права реального контролю над об’єктом інвестування</w:t>
      </w:r>
      <w:r w:rsidR="008D6CC7" w:rsidRPr="00BA6023">
        <w:rPr>
          <w:rFonts w:ascii="Times New Roman" w:eastAsia="Times New Roman" w:hAnsi="Times New Roman" w:cs="Times New Roman"/>
          <w:bCs/>
          <w:iCs/>
          <w:kern w:val="0"/>
          <w:sz w:val="28"/>
          <w:szCs w:val="28"/>
          <w:lang w:eastAsia="ru-RU"/>
        </w:rPr>
        <w:t>;</w:t>
      </w:r>
    </w:p>
    <w:p w14:paraId="78F36876" w14:textId="435D5426" w:rsidR="00665263" w:rsidRPr="00BA6023" w:rsidRDefault="0043536F">
      <w:pPr>
        <w:pStyle w:val="a6"/>
        <w:numPr>
          <w:ilvl w:val="0"/>
          <w:numId w:val="37"/>
        </w:numPr>
        <w:tabs>
          <w:tab w:val="left" w:pos="142"/>
        </w:tabs>
        <w:spacing w:after="0" w:line="240" w:lineRule="auto"/>
        <w:ind w:left="0" w:right="-1" w:firstLine="0"/>
        <w:jc w:val="both"/>
        <w:rPr>
          <w:rFonts w:ascii="Times New Roman" w:eastAsia="Times New Roman" w:hAnsi="Times New Roman" w:cs="Times New Roman"/>
          <w:bCs/>
          <w:iCs/>
          <w:kern w:val="0"/>
          <w:sz w:val="28"/>
          <w:szCs w:val="28"/>
          <w:lang w:eastAsia="ru-RU"/>
        </w:rPr>
      </w:pPr>
      <w:r w:rsidRPr="00BA6023">
        <w:rPr>
          <w:rFonts w:ascii="Times New Roman" w:eastAsia="Times New Roman" w:hAnsi="Times New Roman" w:cs="Times New Roman"/>
          <w:bCs/>
          <w:iCs/>
          <w:kern w:val="0"/>
          <w:sz w:val="28"/>
          <w:szCs w:val="28"/>
          <w:lang w:eastAsia="ru-RU"/>
        </w:rPr>
        <w:t xml:space="preserve">) </w:t>
      </w:r>
      <w:r w:rsidR="00665263" w:rsidRPr="00BA6023">
        <w:rPr>
          <w:rFonts w:ascii="Times New Roman" w:eastAsia="Times New Roman" w:hAnsi="Times New Roman" w:cs="Times New Roman"/>
          <w:bCs/>
          <w:iCs/>
          <w:kern w:val="0"/>
          <w:sz w:val="28"/>
          <w:szCs w:val="28"/>
          <w:lang w:eastAsia="ru-RU"/>
        </w:rPr>
        <w:t>вкладення капіталу в національні цінні папери, що дають інвесторові право реального контролю над об’єктом інвестування</w:t>
      </w:r>
      <w:r w:rsidR="008D6CC7" w:rsidRPr="00BA6023">
        <w:rPr>
          <w:rFonts w:ascii="Times New Roman" w:eastAsia="Times New Roman" w:hAnsi="Times New Roman" w:cs="Times New Roman"/>
          <w:bCs/>
          <w:iCs/>
          <w:kern w:val="0"/>
          <w:sz w:val="28"/>
          <w:szCs w:val="28"/>
          <w:lang w:eastAsia="ru-RU"/>
        </w:rPr>
        <w:t>.</w:t>
      </w:r>
    </w:p>
    <w:p w14:paraId="47A62D2E" w14:textId="77777777" w:rsidR="00665263" w:rsidRPr="00BA6023" w:rsidRDefault="005B4B60" w:rsidP="00665263">
      <w:pPr>
        <w:tabs>
          <w:tab w:val="left" w:pos="284"/>
        </w:tabs>
        <w:spacing w:after="0" w:line="240" w:lineRule="auto"/>
        <w:ind w:right="-1"/>
        <w:jc w:val="both"/>
        <w:rPr>
          <w:rFonts w:ascii="Times New Roman" w:eastAsia="Times New Roman" w:hAnsi="Times New Roman" w:cs="Times New Roman"/>
          <w:bCs/>
          <w:iCs/>
          <w:kern w:val="0"/>
          <w:sz w:val="28"/>
          <w:szCs w:val="28"/>
          <w:lang w:eastAsia="ru-RU"/>
        </w:rPr>
      </w:pPr>
      <w:r w:rsidRPr="00BA6023">
        <w:rPr>
          <w:rFonts w:ascii="Times New Roman" w:eastAsia="Times New Roman" w:hAnsi="Times New Roman" w:cs="Times New Roman"/>
          <w:b/>
          <w:i/>
          <w:kern w:val="0"/>
          <w:sz w:val="28"/>
          <w:szCs w:val="28"/>
          <w:lang w:eastAsia="ru-RU"/>
        </w:rPr>
        <w:t>2.</w:t>
      </w:r>
      <w:r w:rsidR="00665263" w:rsidRPr="00BA6023">
        <w:rPr>
          <w:rFonts w:ascii="Times New Roman" w:eastAsia="Times New Roman" w:hAnsi="Times New Roman" w:cs="Times New Roman"/>
          <w:b/>
          <w:i/>
          <w:kern w:val="0"/>
          <w:sz w:val="28"/>
          <w:szCs w:val="28"/>
          <w:lang w:eastAsia="ru-RU"/>
        </w:rPr>
        <w:t>Євровалюта – це</w:t>
      </w:r>
      <w:r w:rsidR="00665263" w:rsidRPr="00BA6023">
        <w:rPr>
          <w:rFonts w:ascii="Times New Roman" w:eastAsia="Times New Roman" w:hAnsi="Times New Roman" w:cs="Times New Roman"/>
          <w:bCs/>
          <w:iCs/>
          <w:kern w:val="0"/>
          <w:sz w:val="28"/>
          <w:szCs w:val="28"/>
          <w:lang w:eastAsia="ru-RU"/>
        </w:rPr>
        <w:t>:</w:t>
      </w:r>
    </w:p>
    <w:p w14:paraId="4D201C92" w14:textId="6E7201B4" w:rsidR="00665263" w:rsidRPr="00BA6023" w:rsidRDefault="0043536F" w:rsidP="00665263">
      <w:pPr>
        <w:tabs>
          <w:tab w:val="left" w:pos="284"/>
        </w:tabs>
        <w:spacing w:after="0" w:line="240" w:lineRule="auto"/>
        <w:ind w:right="-1"/>
        <w:jc w:val="both"/>
        <w:rPr>
          <w:rFonts w:ascii="Times New Roman" w:eastAsia="Times New Roman" w:hAnsi="Times New Roman" w:cs="Times New Roman"/>
          <w:bCs/>
          <w:iCs/>
          <w:kern w:val="0"/>
          <w:sz w:val="28"/>
          <w:szCs w:val="28"/>
          <w:lang w:eastAsia="ru-RU"/>
        </w:rPr>
      </w:pPr>
      <w:r w:rsidRPr="00BA6023">
        <w:rPr>
          <w:rFonts w:ascii="Times New Roman" w:eastAsia="Calibri" w:hAnsi="Times New Roman" w:cs="Times New Roman"/>
          <w:kern w:val="0"/>
          <w:sz w:val="28"/>
          <w:szCs w:val="28"/>
          <w:lang w:eastAsia="ru-RU" w:bidi="ru-RU"/>
        </w:rPr>
        <w:t>а)</w:t>
      </w:r>
      <w:r w:rsidR="00665263" w:rsidRPr="00BA6023">
        <w:rPr>
          <w:rFonts w:ascii="Times New Roman" w:eastAsia="Calibri" w:hAnsi="Times New Roman" w:cs="Times New Roman"/>
          <w:kern w:val="0"/>
          <w:sz w:val="28"/>
          <w:szCs w:val="28"/>
          <w:lang w:eastAsia="ru-RU" w:bidi="ru-RU"/>
        </w:rPr>
        <w:t xml:space="preserve"> </w:t>
      </w:r>
      <w:r w:rsidR="00665263" w:rsidRPr="00BA6023">
        <w:rPr>
          <w:rFonts w:ascii="Times New Roman" w:eastAsia="Times New Roman" w:hAnsi="Times New Roman" w:cs="Times New Roman"/>
          <w:bCs/>
          <w:iCs/>
          <w:kern w:val="0"/>
          <w:sz w:val="28"/>
          <w:szCs w:val="28"/>
          <w:lang w:eastAsia="ru-RU"/>
        </w:rPr>
        <w:t>іноземна валюта, в якій комерційні банки здійснюють безготівкові депозитно-позичкові операції у межах країни-емітента цієї валюти</w:t>
      </w:r>
      <w:r w:rsidR="008D6CC7" w:rsidRPr="00BA6023">
        <w:rPr>
          <w:rFonts w:ascii="Times New Roman" w:eastAsia="Times New Roman" w:hAnsi="Times New Roman" w:cs="Times New Roman"/>
          <w:bCs/>
          <w:iCs/>
          <w:kern w:val="0"/>
          <w:sz w:val="28"/>
          <w:szCs w:val="28"/>
          <w:lang w:eastAsia="ru-RU"/>
        </w:rPr>
        <w:t>;</w:t>
      </w:r>
    </w:p>
    <w:p w14:paraId="63F4E53A" w14:textId="26B856AB" w:rsidR="00665263" w:rsidRPr="00BA6023" w:rsidRDefault="0043536F" w:rsidP="00665263">
      <w:pPr>
        <w:tabs>
          <w:tab w:val="left" w:pos="284"/>
        </w:tabs>
        <w:spacing w:after="0" w:line="240" w:lineRule="auto"/>
        <w:ind w:right="-1"/>
        <w:jc w:val="both"/>
        <w:rPr>
          <w:rFonts w:ascii="Times New Roman" w:eastAsia="Times New Roman" w:hAnsi="Times New Roman" w:cs="Times New Roman"/>
          <w:bCs/>
          <w:iCs/>
          <w:kern w:val="0"/>
          <w:sz w:val="28"/>
          <w:szCs w:val="28"/>
          <w:lang w:eastAsia="ru-RU"/>
        </w:rPr>
      </w:pPr>
      <w:r w:rsidRPr="00BA6023">
        <w:rPr>
          <w:rFonts w:ascii="Times New Roman" w:eastAsia="Calibri" w:hAnsi="Times New Roman" w:cs="Times New Roman"/>
          <w:kern w:val="0"/>
          <w:sz w:val="28"/>
          <w:szCs w:val="28"/>
          <w:lang w:eastAsia="ru-RU" w:bidi="ru-RU"/>
        </w:rPr>
        <w:t>б)</w:t>
      </w:r>
      <w:r w:rsidR="00665263" w:rsidRPr="00BA6023">
        <w:rPr>
          <w:rFonts w:ascii="Times New Roman" w:eastAsia="Calibri" w:hAnsi="Times New Roman" w:cs="Times New Roman"/>
          <w:kern w:val="0"/>
          <w:sz w:val="28"/>
          <w:szCs w:val="28"/>
          <w:lang w:eastAsia="ru-RU" w:bidi="ru-RU"/>
        </w:rPr>
        <w:t xml:space="preserve"> </w:t>
      </w:r>
      <w:r w:rsidR="00665263" w:rsidRPr="00BA6023">
        <w:rPr>
          <w:rFonts w:ascii="Times New Roman" w:eastAsia="Times New Roman" w:hAnsi="Times New Roman" w:cs="Times New Roman"/>
          <w:bCs/>
          <w:iCs/>
          <w:kern w:val="0"/>
          <w:sz w:val="28"/>
          <w:szCs w:val="28"/>
          <w:lang w:eastAsia="ru-RU"/>
        </w:rPr>
        <w:t>національна валюта, в якій комерційні банки здійснюють безготівкові депозитно-позичкові операції у межах країни-емітента цієї валюти</w:t>
      </w:r>
      <w:r w:rsidR="008D6CC7" w:rsidRPr="00BA6023">
        <w:rPr>
          <w:rFonts w:ascii="Times New Roman" w:eastAsia="Times New Roman" w:hAnsi="Times New Roman" w:cs="Times New Roman"/>
          <w:bCs/>
          <w:iCs/>
          <w:kern w:val="0"/>
          <w:sz w:val="28"/>
          <w:szCs w:val="28"/>
          <w:lang w:eastAsia="ru-RU"/>
        </w:rPr>
        <w:t>;</w:t>
      </w:r>
    </w:p>
    <w:p w14:paraId="450ADA41" w14:textId="08E1B6C4" w:rsidR="00665263" w:rsidRPr="00BA6023" w:rsidRDefault="0043536F" w:rsidP="00665263">
      <w:pPr>
        <w:tabs>
          <w:tab w:val="left" w:pos="284"/>
        </w:tabs>
        <w:spacing w:after="0" w:line="240" w:lineRule="auto"/>
        <w:ind w:right="-1"/>
        <w:jc w:val="both"/>
        <w:rPr>
          <w:rFonts w:ascii="Times New Roman" w:eastAsia="Times New Roman" w:hAnsi="Times New Roman" w:cs="Times New Roman"/>
          <w:bCs/>
          <w:iCs/>
          <w:kern w:val="0"/>
          <w:sz w:val="28"/>
          <w:szCs w:val="28"/>
          <w:lang w:eastAsia="ru-RU"/>
        </w:rPr>
      </w:pPr>
      <w:r w:rsidRPr="00BA6023">
        <w:rPr>
          <w:rFonts w:ascii="Times New Roman" w:eastAsia="Calibri" w:hAnsi="Times New Roman" w:cs="Times New Roman"/>
          <w:kern w:val="0"/>
          <w:sz w:val="28"/>
          <w:szCs w:val="28"/>
          <w:lang w:eastAsia="ru-RU" w:bidi="ru-RU"/>
        </w:rPr>
        <w:t>в)</w:t>
      </w:r>
      <w:r w:rsidR="00665263" w:rsidRPr="00BA6023">
        <w:rPr>
          <w:rFonts w:ascii="Times New Roman" w:eastAsia="Calibri" w:hAnsi="Times New Roman" w:cs="Times New Roman"/>
          <w:kern w:val="0"/>
          <w:sz w:val="28"/>
          <w:szCs w:val="28"/>
          <w:lang w:eastAsia="ru-RU" w:bidi="ru-RU"/>
        </w:rPr>
        <w:t xml:space="preserve"> </w:t>
      </w:r>
      <w:r w:rsidR="00665263" w:rsidRPr="00BA6023">
        <w:rPr>
          <w:rFonts w:ascii="Times New Roman" w:eastAsia="Times New Roman" w:hAnsi="Times New Roman" w:cs="Times New Roman"/>
          <w:bCs/>
          <w:iCs/>
          <w:kern w:val="0"/>
          <w:sz w:val="28"/>
          <w:szCs w:val="28"/>
          <w:lang w:eastAsia="ru-RU"/>
        </w:rPr>
        <w:t>іноземна валюта, в якій комерційні банки здійснюють безготівкові депозитно-позичкові операції за межами країни-емітента цієї валюти</w:t>
      </w:r>
      <w:r w:rsidR="008D6CC7" w:rsidRPr="00BA6023">
        <w:rPr>
          <w:rFonts w:ascii="Times New Roman" w:eastAsia="Times New Roman" w:hAnsi="Times New Roman" w:cs="Times New Roman"/>
          <w:bCs/>
          <w:iCs/>
          <w:kern w:val="0"/>
          <w:sz w:val="28"/>
          <w:szCs w:val="28"/>
          <w:lang w:eastAsia="ru-RU"/>
        </w:rPr>
        <w:t>;</w:t>
      </w:r>
    </w:p>
    <w:p w14:paraId="4C63D6F0" w14:textId="562D2C1B" w:rsidR="00665263" w:rsidRPr="00BA6023" w:rsidRDefault="0043536F" w:rsidP="00665263">
      <w:pPr>
        <w:tabs>
          <w:tab w:val="left" w:pos="284"/>
        </w:tabs>
        <w:spacing w:after="0" w:line="240" w:lineRule="auto"/>
        <w:ind w:right="-1"/>
        <w:jc w:val="both"/>
        <w:rPr>
          <w:rFonts w:ascii="Times New Roman" w:eastAsia="Times New Roman" w:hAnsi="Times New Roman" w:cs="Times New Roman"/>
          <w:bCs/>
          <w:iCs/>
          <w:kern w:val="0"/>
          <w:sz w:val="28"/>
          <w:szCs w:val="28"/>
          <w:lang w:eastAsia="ru-RU"/>
        </w:rPr>
      </w:pPr>
      <w:r w:rsidRPr="00BA6023">
        <w:rPr>
          <w:rFonts w:ascii="Times New Roman" w:eastAsia="Calibri" w:hAnsi="Times New Roman" w:cs="Times New Roman"/>
          <w:kern w:val="0"/>
          <w:sz w:val="28"/>
          <w:szCs w:val="28"/>
          <w:lang w:eastAsia="ru-RU" w:bidi="ru-RU"/>
        </w:rPr>
        <w:lastRenderedPageBreak/>
        <w:t>г)</w:t>
      </w:r>
      <w:r w:rsidR="00665263" w:rsidRPr="00BA6023">
        <w:rPr>
          <w:rFonts w:ascii="Times New Roman" w:eastAsia="Calibri" w:hAnsi="Calibri" w:cs="Times New Roman"/>
          <w:kern w:val="0"/>
          <w:sz w:val="24"/>
          <w:szCs w:val="24"/>
          <w:lang w:eastAsia="ru-RU" w:bidi="ru-RU"/>
        </w:rPr>
        <w:t xml:space="preserve"> </w:t>
      </w:r>
      <w:r w:rsidR="00665263" w:rsidRPr="00BA6023">
        <w:rPr>
          <w:rFonts w:ascii="Times New Roman" w:eastAsia="Times New Roman" w:hAnsi="Times New Roman" w:cs="Times New Roman"/>
          <w:bCs/>
          <w:iCs/>
          <w:kern w:val="0"/>
          <w:sz w:val="28"/>
          <w:szCs w:val="28"/>
          <w:lang w:eastAsia="ru-RU"/>
        </w:rPr>
        <w:t>національна валюта, в якій комерційні банки здійснюють безготівкові депозитно-позичкові операції за межами країни-емітента цієї валюти</w:t>
      </w:r>
      <w:r w:rsidR="008D6CC7" w:rsidRPr="00BA6023">
        <w:rPr>
          <w:rFonts w:ascii="Times New Roman" w:eastAsia="Times New Roman" w:hAnsi="Times New Roman" w:cs="Times New Roman"/>
          <w:bCs/>
          <w:iCs/>
          <w:kern w:val="0"/>
          <w:sz w:val="28"/>
          <w:szCs w:val="28"/>
          <w:lang w:eastAsia="ru-RU"/>
        </w:rPr>
        <w:t>.</w:t>
      </w:r>
    </w:p>
    <w:p w14:paraId="16F6D146" w14:textId="77777777" w:rsidR="00665263" w:rsidRPr="00BA6023" w:rsidRDefault="005B4B60" w:rsidP="00253BAD">
      <w:pPr>
        <w:tabs>
          <w:tab w:val="left" w:pos="284"/>
        </w:tabs>
        <w:spacing w:after="0" w:line="240" w:lineRule="auto"/>
        <w:ind w:right="-1"/>
        <w:jc w:val="both"/>
        <w:rPr>
          <w:rFonts w:ascii="Times New Roman" w:eastAsia="Times New Roman" w:hAnsi="Times New Roman" w:cs="Times New Roman"/>
          <w:bCs/>
          <w:iCs/>
          <w:kern w:val="0"/>
          <w:sz w:val="28"/>
          <w:szCs w:val="28"/>
          <w:lang w:eastAsia="ru-RU"/>
        </w:rPr>
      </w:pPr>
      <w:r w:rsidRPr="00BA6023">
        <w:rPr>
          <w:rFonts w:ascii="Times New Roman" w:eastAsia="Times New Roman" w:hAnsi="Times New Roman" w:cs="Times New Roman"/>
          <w:b/>
          <w:bCs/>
          <w:i/>
          <w:iCs/>
          <w:kern w:val="0"/>
          <w:sz w:val="28"/>
          <w:szCs w:val="28"/>
          <w:lang w:eastAsia="ru-RU"/>
        </w:rPr>
        <w:t xml:space="preserve">3. </w:t>
      </w:r>
      <w:r w:rsidR="00665263" w:rsidRPr="00BA6023">
        <w:rPr>
          <w:rFonts w:ascii="Times New Roman" w:eastAsia="Times New Roman" w:hAnsi="Times New Roman" w:cs="Times New Roman"/>
          <w:b/>
          <w:bCs/>
          <w:i/>
          <w:iCs/>
          <w:kern w:val="0"/>
          <w:sz w:val="28"/>
          <w:szCs w:val="28"/>
          <w:lang w:eastAsia="ru-RU"/>
        </w:rPr>
        <w:t>Фінансові операції, пов’язані з переміщенням капіталу з метою його приросту називають</w:t>
      </w:r>
      <w:r w:rsidR="00665263" w:rsidRPr="00BA6023">
        <w:rPr>
          <w:rFonts w:ascii="Times New Roman" w:eastAsia="Times New Roman" w:hAnsi="Times New Roman" w:cs="Times New Roman"/>
          <w:bCs/>
          <w:iCs/>
          <w:kern w:val="0"/>
          <w:sz w:val="28"/>
          <w:szCs w:val="28"/>
          <w:lang w:eastAsia="ru-RU"/>
        </w:rPr>
        <w:t>:</w:t>
      </w:r>
    </w:p>
    <w:p w14:paraId="15C72F5E" w14:textId="7BF82CB4" w:rsidR="00665263" w:rsidRPr="00BA6023" w:rsidRDefault="008D6CC7" w:rsidP="00665263">
      <w:pPr>
        <w:tabs>
          <w:tab w:val="left" w:pos="284"/>
        </w:tabs>
        <w:spacing w:after="0" w:line="240" w:lineRule="auto"/>
        <w:ind w:right="-1"/>
        <w:jc w:val="both"/>
        <w:rPr>
          <w:rFonts w:ascii="Times New Roman" w:eastAsia="Times New Roman" w:hAnsi="Times New Roman" w:cs="Times New Roman"/>
          <w:bCs/>
          <w:iCs/>
          <w:kern w:val="0"/>
          <w:sz w:val="28"/>
          <w:szCs w:val="28"/>
          <w:lang w:eastAsia="ru-RU"/>
        </w:rPr>
      </w:pPr>
      <w:r w:rsidRPr="00BA6023">
        <w:rPr>
          <w:rFonts w:ascii="Times New Roman" w:eastAsia="Times New Roman" w:hAnsi="Times New Roman" w:cs="Times New Roman"/>
          <w:bCs/>
          <w:iCs/>
          <w:kern w:val="0"/>
          <w:sz w:val="28"/>
          <w:szCs w:val="28"/>
          <w:lang w:eastAsia="ru-RU"/>
        </w:rPr>
        <w:t xml:space="preserve">а) </w:t>
      </w:r>
      <w:r w:rsidR="00665263" w:rsidRPr="00BA6023">
        <w:rPr>
          <w:rFonts w:ascii="Times New Roman" w:eastAsia="Times New Roman" w:hAnsi="Times New Roman" w:cs="Times New Roman"/>
          <w:bCs/>
          <w:iCs/>
          <w:kern w:val="0"/>
          <w:sz w:val="28"/>
          <w:szCs w:val="28"/>
          <w:lang w:eastAsia="ru-RU"/>
        </w:rPr>
        <w:t>операціями з переказу грошей</w:t>
      </w:r>
      <w:r w:rsidRPr="00BA6023">
        <w:rPr>
          <w:rFonts w:ascii="Times New Roman" w:eastAsia="Times New Roman" w:hAnsi="Times New Roman" w:cs="Times New Roman"/>
          <w:bCs/>
          <w:iCs/>
          <w:kern w:val="0"/>
          <w:sz w:val="28"/>
          <w:szCs w:val="28"/>
          <w:lang w:eastAsia="ru-RU"/>
        </w:rPr>
        <w:t>,</w:t>
      </w:r>
    </w:p>
    <w:p w14:paraId="1570E0D3" w14:textId="7AD8010E" w:rsidR="00665263" w:rsidRPr="00BA6023" w:rsidRDefault="008D6CC7" w:rsidP="00665263">
      <w:pPr>
        <w:tabs>
          <w:tab w:val="left" w:pos="284"/>
        </w:tabs>
        <w:spacing w:after="0" w:line="240" w:lineRule="auto"/>
        <w:ind w:right="-1"/>
        <w:jc w:val="both"/>
        <w:rPr>
          <w:rFonts w:ascii="Times New Roman" w:eastAsia="Times New Roman" w:hAnsi="Times New Roman" w:cs="Times New Roman"/>
          <w:bCs/>
          <w:iCs/>
          <w:kern w:val="0"/>
          <w:sz w:val="28"/>
          <w:szCs w:val="28"/>
          <w:lang w:eastAsia="ru-RU"/>
        </w:rPr>
      </w:pPr>
      <w:r w:rsidRPr="00BA6023">
        <w:rPr>
          <w:rFonts w:ascii="Times New Roman" w:eastAsia="Times New Roman" w:hAnsi="Times New Roman" w:cs="Times New Roman"/>
          <w:bCs/>
          <w:iCs/>
          <w:kern w:val="0"/>
          <w:sz w:val="28"/>
          <w:szCs w:val="28"/>
          <w:lang w:eastAsia="ru-RU"/>
        </w:rPr>
        <w:t xml:space="preserve">б) </w:t>
      </w:r>
      <w:r w:rsidR="00665263" w:rsidRPr="00BA6023">
        <w:rPr>
          <w:rFonts w:ascii="Times New Roman" w:eastAsia="Times New Roman" w:hAnsi="Times New Roman" w:cs="Times New Roman"/>
          <w:bCs/>
          <w:iCs/>
          <w:kern w:val="0"/>
          <w:sz w:val="28"/>
          <w:szCs w:val="28"/>
          <w:lang w:eastAsia="ru-RU"/>
        </w:rPr>
        <w:t>інвестиційними фінансовими операціями</w:t>
      </w:r>
      <w:r w:rsidRPr="00BA6023">
        <w:rPr>
          <w:rFonts w:ascii="Times New Roman" w:eastAsia="Times New Roman" w:hAnsi="Times New Roman" w:cs="Times New Roman"/>
          <w:bCs/>
          <w:iCs/>
          <w:kern w:val="0"/>
          <w:sz w:val="28"/>
          <w:szCs w:val="28"/>
          <w:lang w:eastAsia="ru-RU"/>
        </w:rPr>
        <w:t>,</w:t>
      </w:r>
    </w:p>
    <w:p w14:paraId="266DB08E" w14:textId="4BAD661A" w:rsidR="00665263" w:rsidRPr="00BA6023" w:rsidRDefault="008D6CC7" w:rsidP="00665263">
      <w:pPr>
        <w:tabs>
          <w:tab w:val="left" w:pos="284"/>
        </w:tabs>
        <w:spacing w:after="0" w:line="240" w:lineRule="auto"/>
        <w:ind w:right="-1"/>
        <w:jc w:val="both"/>
        <w:rPr>
          <w:rFonts w:ascii="Times New Roman" w:eastAsia="Times New Roman" w:hAnsi="Times New Roman" w:cs="Times New Roman"/>
          <w:bCs/>
          <w:iCs/>
          <w:kern w:val="0"/>
          <w:sz w:val="28"/>
          <w:szCs w:val="28"/>
          <w:lang w:eastAsia="ru-RU"/>
        </w:rPr>
      </w:pPr>
      <w:r w:rsidRPr="00BA6023">
        <w:rPr>
          <w:rFonts w:ascii="Times New Roman" w:eastAsia="Times New Roman" w:hAnsi="Times New Roman" w:cs="Times New Roman"/>
          <w:bCs/>
          <w:iCs/>
          <w:kern w:val="0"/>
          <w:sz w:val="28"/>
          <w:szCs w:val="28"/>
          <w:lang w:eastAsia="ru-RU"/>
        </w:rPr>
        <w:t xml:space="preserve">в) </w:t>
      </w:r>
      <w:r w:rsidR="00665263" w:rsidRPr="00BA6023">
        <w:rPr>
          <w:rFonts w:ascii="Times New Roman" w:eastAsia="Times New Roman" w:hAnsi="Times New Roman" w:cs="Times New Roman"/>
          <w:bCs/>
          <w:iCs/>
          <w:kern w:val="0"/>
          <w:sz w:val="28"/>
          <w:szCs w:val="28"/>
          <w:lang w:eastAsia="ru-RU"/>
        </w:rPr>
        <w:t>спекулятивними операціями</w:t>
      </w:r>
      <w:r w:rsidRPr="00BA6023">
        <w:rPr>
          <w:rFonts w:ascii="Times New Roman" w:eastAsia="Times New Roman" w:hAnsi="Times New Roman" w:cs="Times New Roman"/>
          <w:bCs/>
          <w:iCs/>
          <w:kern w:val="0"/>
          <w:sz w:val="28"/>
          <w:szCs w:val="28"/>
          <w:lang w:eastAsia="ru-RU"/>
        </w:rPr>
        <w:t>,</w:t>
      </w:r>
    </w:p>
    <w:p w14:paraId="591B1060" w14:textId="5632E290" w:rsidR="00665263" w:rsidRPr="00BA6023" w:rsidRDefault="008D6CC7" w:rsidP="00665263">
      <w:pPr>
        <w:tabs>
          <w:tab w:val="left" w:pos="284"/>
        </w:tabs>
        <w:spacing w:after="0" w:line="240" w:lineRule="auto"/>
        <w:ind w:right="-1"/>
        <w:jc w:val="both"/>
        <w:rPr>
          <w:rFonts w:ascii="Times New Roman" w:eastAsia="Times New Roman" w:hAnsi="Times New Roman" w:cs="Times New Roman"/>
          <w:bCs/>
          <w:iCs/>
          <w:kern w:val="0"/>
          <w:sz w:val="28"/>
          <w:szCs w:val="28"/>
          <w:lang w:eastAsia="ru-RU"/>
        </w:rPr>
      </w:pPr>
      <w:r w:rsidRPr="00BA6023">
        <w:rPr>
          <w:rFonts w:ascii="Times New Roman" w:eastAsia="Times New Roman" w:hAnsi="Times New Roman" w:cs="Times New Roman"/>
          <w:bCs/>
          <w:iCs/>
          <w:kern w:val="0"/>
          <w:sz w:val="28"/>
          <w:szCs w:val="28"/>
          <w:lang w:eastAsia="ru-RU"/>
        </w:rPr>
        <w:t xml:space="preserve">г) </w:t>
      </w:r>
      <w:r w:rsidR="00665263" w:rsidRPr="00BA6023">
        <w:rPr>
          <w:rFonts w:ascii="Times New Roman" w:eastAsia="Times New Roman" w:hAnsi="Times New Roman" w:cs="Times New Roman"/>
          <w:bCs/>
          <w:iCs/>
          <w:kern w:val="0"/>
          <w:sz w:val="28"/>
          <w:szCs w:val="28"/>
          <w:lang w:eastAsia="ru-RU"/>
        </w:rPr>
        <w:t>операціями з капіталом</w:t>
      </w:r>
      <w:r w:rsidRPr="00BA6023">
        <w:rPr>
          <w:rFonts w:ascii="Times New Roman" w:eastAsia="Times New Roman" w:hAnsi="Times New Roman" w:cs="Times New Roman"/>
          <w:bCs/>
          <w:iCs/>
          <w:kern w:val="0"/>
          <w:sz w:val="28"/>
          <w:szCs w:val="28"/>
          <w:lang w:eastAsia="ru-RU"/>
        </w:rPr>
        <w:t>.</w:t>
      </w:r>
    </w:p>
    <w:p w14:paraId="616BE9FC" w14:textId="241B24DB" w:rsidR="00665263" w:rsidRPr="00BA6023" w:rsidRDefault="00DE5DB9" w:rsidP="00253BAD">
      <w:pPr>
        <w:tabs>
          <w:tab w:val="left" w:pos="284"/>
        </w:tabs>
        <w:spacing w:after="0" w:line="240" w:lineRule="auto"/>
        <w:ind w:left="360" w:right="-1" w:hanging="360"/>
        <w:jc w:val="both"/>
        <w:rPr>
          <w:rFonts w:ascii="Times New Roman" w:eastAsia="Times New Roman" w:hAnsi="Times New Roman" w:cs="Times New Roman"/>
          <w:bCs/>
          <w:iCs/>
          <w:kern w:val="0"/>
          <w:sz w:val="28"/>
          <w:szCs w:val="28"/>
          <w:lang w:eastAsia="ru-RU"/>
        </w:rPr>
      </w:pPr>
      <w:r w:rsidRPr="00BA6023">
        <w:rPr>
          <w:rFonts w:ascii="Times New Roman" w:eastAsia="Times New Roman" w:hAnsi="Times New Roman" w:cs="Times New Roman"/>
          <w:b/>
          <w:bCs/>
          <w:i/>
          <w:iCs/>
          <w:kern w:val="0"/>
          <w:sz w:val="28"/>
          <w:szCs w:val="28"/>
          <w:lang w:eastAsia="ru-RU"/>
        </w:rPr>
        <w:t>4</w:t>
      </w:r>
      <w:r w:rsidR="00C03605" w:rsidRPr="00BA6023">
        <w:rPr>
          <w:rFonts w:ascii="Times New Roman" w:eastAsia="Times New Roman" w:hAnsi="Times New Roman" w:cs="Times New Roman"/>
          <w:b/>
          <w:bCs/>
          <w:i/>
          <w:iCs/>
          <w:kern w:val="0"/>
          <w:sz w:val="28"/>
          <w:szCs w:val="28"/>
          <w:lang w:eastAsia="ru-RU"/>
        </w:rPr>
        <w:t xml:space="preserve">. </w:t>
      </w:r>
      <w:r w:rsidR="00665263" w:rsidRPr="00BA6023">
        <w:rPr>
          <w:rFonts w:ascii="Times New Roman" w:eastAsia="Times New Roman" w:hAnsi="Times New Roman" w:cs="Times New Roman"/>
          <w:b/>
          <w:bCs/>
          <w:i/>
          <w:iCs/>
          <w:kern w:val="0"/>
          <w:sz w:val="28"/>
          <w:szCs w:val="28"/>
          <w:lang w:eastAsia="ru-RU"/>
        </w:rPr>
        <w:t>Міжнародний ринок боргових цінних паперів переважно є</w:t>
      </w:r>
      <w:r w:rsidR="00665263" w:rsidRPr="00BA6023">
        <w:rPr>
          <w:rFonts w:ascii="Times New Roman" w:eastAsia="Times New Roman" w:hAnsi="Times New Roman" w:cs="Times New Roman"/>
          <w:bCs/>
          <w:iCs/>
          <w:kern w:val="0"/>
          <w:sz w:val="28"/>
          <w:szCs w:val="28"/>
          <w:lang w:eastAsia="ru-RU"/>
        </w:rPr>
        <w:t>:</w:t>
      </w:r>
    </w:p>
    <w:p w14:paraId="03FC57F8" w14:textId="792A9676" w:rsidR="00665263" w:rsidRPr="00BA6023" w:rsidRDefault="008D6CC7" w:rsidP="00665263">
      <w:pPr>
        <w:tabs>
          <w:tab w:val="left" w:pos="284"/>
        </w:tabs>
        <w:spacing w:after="0" w:line="240" w:lineRule="auto"/>
        <w:ind w:right="-1"/>
        <w:jc w:val="both"/>
        <w:rPr>
          <w:rFonts w:ascii="Times New Roman" w:eastAsia="Times New Roman" w:hAnsi="Times New Roman" w:cs="Times New Roman"/>
          <w:bCs/>
          <w:iCs/>
          <w:kern w:val="0"/>
          <w:sz w:val="28"/>
          <w:szCs w:val="28"/>
          <w:lang w:eastAsia="ru-RU"/>
        </w:rPr>
      </w:pPr>
      <w:r w:rsidRPr="00BA6023">
        <w:rPr>
          <w:rFonts w:ascii="Times New Roman" w:eastAsia="Times New Roman" w:hAnsi="Times New Roman" w:cs="Times New Roman"/>
          <w:bCs/>
          <w:iCs/>
          <w:kern w:val="0"/>
          <w:sz w:val="28"/>
          <w:szCs w:val="28"/>
          <w:lang w:eastAsia="ru-RU"/>
        </w:rPr>
        <w:t xml:space="preserve">а) </w:t>
      </w:r>
      <w:r w:rsidR="00665263" w:rsidRPr="00BA6023">
        <w:rPr>
          <w:rFonts w:ascii="Times New Roman" w:eastAsia="Times New Roman" w:hAnsi="Times New Roman" w:cs="Times New Roman"/>
          <w:bCs/>
          <w:iCs/>
          <w:kern w:val="0"/>
          <w:sz w:val="28"/>
          <w:szCs w:val="28"/>
          <w:lang w:eastAsia="ru-RU"/>
        </w:rPr>
        <w:t>міжнародним ринком акцій</w:t>
      </w:r>
      <w:r w:rsidRPr="00BA6023">
        <w:rPr>
          <w:rFonts w:ascii="Times New Roman" w:eastAsia="Times New Roman" w:hAnsi="Times New Roman" w:cs="Times New Roman"/>
          <w:bCs/>
          <w:iCs/>
          <w:kern w:val="0"/>
          <w:sz w:val="28"/>
          <w:szCs w:val="28"/>
          <w:lang w:eastAsia="ru-RU"/>
        </w:rPr>
        <w:t>,</w:t>
      </w:r>
    </w:p>
    <w:p w14:paraId="02C77C65" w14:textId="71DB1923" w:rsidR="00665263" w:rsidRPr="00BA6023" w:rsidRDefault="008D6CC7" w:rsidP="00665263">
      <w:pPr>
        <w:tabs>
          <w:tab w:val="left" w:pos="284"/>
        </w:tabs>
        <w:spacing w:after="0" w:line="240" w:lineRule="auto"/>
        <w:ind w:right="-1"/>
        <w:jc w:val="both"/>
        <w:rPr>
          <w:rFonts w:ascii="Times New Roman" w:eastAsia="Times New Roman" w:hAnsi="Times New Roman" w:cs="Times New Roman"/>
          <w:bCs/>
          <w:iCs/>
          <w:kern w:val="0"/>
          <w:sz w:val="28"/>
          <w:szCs w:val="28"/>
          <w:lang w:eastAsia="ru-RU"/>
        </w:rPr>
      </w:pPr>
      <w:r w:rsidRPr="00BA6023">
        <w:rPr>
          <w:rFonts w:ascii="Times New Roman" w:eastAsia="Times New Roman" w:hAnsi="Times New Roman" w:cs="Times New Roman"/>
          <w:bCs/>
          <w:iCs/>
          <w:kern w:val="0"/>
          <w:sz w:val="28"/>
          <w:szCs w:val="28"/>
          <w:lang w:eastAsia="ru-RU"/>
        </w:rPr>
        <w:t xml:space="preserve">б) </w:t>
      </w:r>
      <w:r w:rsidR="00665263" w:rsidRPr="00BA6023">
        <w:rPr>
          <w:rFonts w:ascii="Times New Roman" w:eastAsia="Times New Roman" w:hAnsi="Times New Roman" w:cs="Times New Roman"/>
          <w:bCs/>
          <w:iCs/>
          <w:kern w:val="0"/>
          <w:sz w:val="28"/>
          <w:szCs w:val="28"/>
          <w:lang w:eastAsia="ru-RU"/>
        </w:rPr>
        <w:t>міжнародним ринком облігацій</w:t>
      </w:r>
      <w:r w:rsidRPr="00BA6023">
        <w:rPr>
          <w:rFonts w:ascii="Times New Roman" w:eastAsia="Times New Roman" w:hAnsi="Times New Roman" w:cs="Times New Roman"/>
          <w:bCs/>
          <w:iCs/>
          <w:kern w:val="0"/>
          <w:sz w:val="28"/>
          <w:szCs w:val="28"/>
          <w:lang w:eastAsia="ru-RU"/>
        </w:rPr>
        <w:t>,</w:t>
      </w:r>
    </w:p>
    <w:p w14:paraId="39FBE41E" w14:textId="7E3D3A48" w:rsidR="00665263" w:rsidRPr="00BA6023" w:rsidRDefault="008D6CC7" w:rsidP="00665263">
      <w:pPr>
        <w:tabs>
          <w:tab w:val="left" w:pos="284"/>
        </w:tabs>
        <w:spacing w:after="0" w:line="240" w:lineRule="auto"/>
        <w:ind w:right="-1"/>
        <w:jc w:val="both"/>
        <w:rPr>
          <w:rFonts w:ascii="Times New Roman" w:eastAsia="Times New Roman" w:hAnsi="Times New Roman" w:cs="Times New Roman"/>
          <w:bCs/>
          <w:iCs/>
          <w:kern w:val="0"/>
          <w:sz w:val="28"/>
          <w:szCs w:val="28"/>
          <w:lang w:eastAsia="ru-RU"/>
        </w:rPr>
      </w:pPr>
      <w:r w:rsidRPr="00BA6023">
        <w:rPr>
          <w:rFonts w:ascii="Times New Roman" w:eastAsia="Times New Roman" w:hAnsi="Times New Roman" w:cs="Times New Roman"/>
          <w:bCs/>
          <w:iCs/>
          <w:kern w:val="0"/>
          <w:sz w:val="28"/>
          <w:szCs w:val="28"/>
          <w:lang w:eastAsia="ru-RU"/>
        </w:rPr>
        <w:t xml:space="preserve">в) </w:t>
      </w:r>
      <w:r w:rsidR="00665263" w:rsidRPr="00BA6023">
        <w:rPr>
          <w:rFonts w:ascii="Times New Roman" w:eastAsia="Times New Roman" w:hAnsi="Times New Roman" w:cs="Times New Roman"/>
          <w:bCs/>
          <w:iCs/>
          <w:kern w:val="0"/>
          <w:sz w:val="28"/>
          <w:szCs w:val="28"/>
          <w:lang w:eastAsia="ru-RU"/>
        </w:rPr>
        <w:t>міжнародним ринком опціонів</w:t>
      </w:r>
      <w:r w:rsidRPr="00BA6023">
        <w:rPr>
          <w:rFonts w:ascii="Times New Roman" w:eastAsia="Times New Roman" w:hAnsi="Times New Roman" w:cs="Times New Roman"/>
          <w:bCs/>
          <w:iCs/>
          <w:kern w:val="0"/>
          <w:sz w:val="28"/>
          <w:szCs w:val="28"/>
          <w:lang w:eastAsia="ru-RU"/>
        </w:rPr>
        <w:t>,</w:t>
      </w:r>
    </w:p>
    <w:p w14:paraId="0F6B19F0" w14:textId="0DF1EAF9" w:rsidR="00665263" w:rsidRPr="00BA6023" w:rsidRDefault="008D6CC7" w:rsidP="00665263">
      <w:pPr>
        <w:tabs>
          <w:tab w:val="left" w:pos="284"/>
        </w:tabs>
        <w:spacing w:after="0" w:line="240" w:lineRule="auto"/>
        <w:ind w:right="-1"/>
        <w:jc w:val="both"/>
        <w:rPr>
          <w:rFonts w:ascii="Times New Roman" w:eastAsia="Times New Roman" w:hAnsi="Times New Roman" w:cs="Times New Roman"/>
          <w:bCs/>
          <w:iCs/>
          <w:kern w:val="0"/>
          <w:sz w:val="28"/>
          <w:szCs w:val="28"/>
          <w:lang w:eastAsia="ru-RU"/>
        </w:rPr>
      </w:pPr>
      <w:r w:rsidRPr="00BA6023">
        <w:rPr>
          <w:rFonts w:ascii="Times New Roman" w:eastAsia="Times New Roman" w:hAnsi="Times New Roman" w:cs="Times New Roman"/>
          <w:bCs/>
          <w:iCs/>
          <w:kern w:val="0"/>
          <w:sz w:val="28"/>
          <w:szCs w:val="28"/>
          <w:lang w:eastAsia="ru-RU"/>
        </w:rPr>
        <w:t xml:space="preserve">г) </w:t>
      </w:r>
      <w:r w:rsidR="00665263" w:rsidRPr="00BA6023">
        <w:rPr>
          <w:rFonts w:ascii="Times New Roman" w:eastAsia="Times New Roman" w:hAnsi="Times New Roman" w:cs="Times New Roman"/>
          <w:bCs/>
          <w:iCs/>
          <w:kern w:val="0"/>
          <w:sz w:val="28"/>
          <w:szCs w:val="28"/>
          <w:lang w:eastAsia="ru-RU"/>
        </w:rPr>
        <w:t>включає у свій склад усі зазначені елементи</w:t>
      </w:r>
      <w:r w:rsidRPr="00BA6023">
        <w:rPr>
          <w:rFonts w:ascii="Times New Roman" w:eastAsia="Times New Roman" w:hAnsi="Times New Roman" w:cs="Times New Roman"/>
          <w:bCs/>
          <w:iCs/>
          <w:kern w:val="0"/>
          <w:sz w:val="28"/>
          <w:szCs w:val="28"/>
          <w:lang w:eastAsia="ru-RU"/>
        </w:rPr>
        <w:t>.</w:t>
      </w:r>
    </w:p>
    <w:p w14:paraId="076DDC03" w14:textId="77777777" w:rsidR="00BE399C" w:rsidRPr="00BA6023" w:rsidRDefault="005B4B60" w:rsidP="00BE399C">
      <w:pPr>
        <w:tabs>
          <w:tab w:val="left" w:pos="284"/>
        </w:tabs>
        <w:spacing w:after="0" w:line="240" w:lineRule="auto"/>
        <w:ind w:right="-1"/>
        <w:jc w:val="both"/>
        <w:rPr>
          <w:rFonts w:ascii="Times New Roman" w:eastAsia="Times New Roman" w:hAnsi="Times New Roman" w:cs="Times New Roman"/>
          <w:bCs/>
          <w:iCs/>
          <w:kern w:val="0"/>
          <w:sz w:val="28"/>
          <w:szCs w:val="28"/>
          <w:lang w:eastAsia="ru-RU"/>
        </w:rPr>
      </w:pPr>
      <w:r w:rsidRPr="00BA6023">
        <w:rPr>
          <w:rFonts w:ascii="Times New Roman" w:eastAsia="Times New Roman" w:hAnsi="Times New Roman" w:cs="Times New Roman"/>
          <w:b/>
          <w:bCs/>
          <w:i/>
          <w:iCs/>
          <w:kern w:val="0"/>
          <w:sz w:val="28"/>
          <w:szCs w:val="28"/>
          <w:lang w:eastAsia="ru-RU"/>
        </w:rPr>
        <w:t>5.</w:t>
      </w:r>
      <w:r w:rsidR="00BE399C" w:rsidRPr="00BA6023">
        <w:rPr>
          <w:rFonts w:ascii="Times New Roman" w:eastAsia="Times New Roman" w:hAnsi="Times New Roman" w:cs="Times New Roman"/>
          <w:b/>
          <w:bCs/>
          <w:i/>
          <w:iCs/>
          <w:kern w:val="0"/>
          <w:sz w:val="28"/>
          <w:szCs w:val="28"/>
          <w:lang w:eastAsia="ru-RU"/>
        </w:rPr>
        <w:t>Міжнародні портфельні інвестиції – це</w:t>
      </w:r>
      <w:r w:rsidR="00BE399C" w:rsidRPr="00BA6023">
        <w:rPr>
          <w:rFonts w:ascii="Times New Roman" w:eastAsia="Times New Roman" w:hAnsi="Times New Roman" w:cs="Times New Roman"/>
          <w:bCs/>
          <w:iCs/>
          <w:kern w:val="0"/>
          <w:sz w:val="28"/>
          <w:szCs w:val="28"/>
          <w:lang w:eastAsia="ru-RU"/>
        </w:rPr>
        <w:t>:</w:t>
      </w:r>
    </w:p>
    <w:p w14:paraId="1C9E1CD5" w14:textId="14D00E07" w:rsidR="00BE399C" w:rsidRPr="00BA6023" w:rsidRDefault="008D6CC7" w:rsidP="00BE399C">
      <w:pPr>
        <w:tabs>
          <w:tab w:val="left" w:pos="284"/>
        </w:tabs>
        <w:spacing w:after="0" w:line="240" w:lineRule="auto"/>
        <w:ind w:right="-1"/>
        <w:jc w:val="both"/>
        <w:rPr>
          <w:rFonts w:ascii="Times New Roman" w:eastAsia="Times New Roman" w:hAnsi="Times New Roman" w:cs="Times New Roman"/>
          <w:bCs/>
          <w:iCs/>
          <w:kern w:val="0"/>
          <w:sz w:val="28"/>
          <w:szCs w:val="28"/>
          <w:lang w:eastAsia="ru-RU"/>
        </w:rPr>
      </w:pPr>
      <w:r w:rsidRPr="00BA6023">
        <w:rPr>
          <w:rFonts w:ascii="Times New Roman" w:eastAsia="Times New Roman" w:hAnsi="Times New Roman" w:cs="Times New Roman"/>
          <w:bCs/>
          <w:iCs/>
          <w:kern w:val="0"/>
          <w:sz w:val="28"/>
          <w:szCs w:val="28"/>
          <w:lang w:eastAsia="ru-RU"/>
        </w:rPr>
        <w:t xml:space="preserve">а) </w:t>
      </w:r>
      <w:r w:rsidR="00BE399C" w:rsidRPr="00BA6023">
        <w:rPr>
          <w:rFonts w:ascii="Times New Roman" w:eastAsia="Times New Roman" w:hAnsi="Times New Roman" w:cs="Times New Roman"/>
          <w:bCs/>
          <w:iCs/>
          <w:kern w:val="0"/>
          <w:sz w:val="28"/>
          <w:szCs w:val="28"/>
          <w:lang w:eastAsia="ru-RU"/>
        </w:rPr>
        <w:t>вкладення капіталу в іноземні цінні папери, що не дають інвесторові права реального контролю над об’єктом інвестування</w:t>
      </w:r>
      <w:r w:rsidRPr="00BA6023">
        <w:rPr>
          <w:rFonts w:ascii="Times New Roman" w:eastAsia="Times New Roman" w:hAnsi="Times New Roman" w:cs="Times New Roman"/>
          <w:bCs/>
          <w:iCs/>
          <w:kern w:val="0"/>
          <w:sz w:val="28"/>
          <w:szCs w:val="28"/>
          <w:lang w:eastAsia="ru-RU"/>
        </w:rPr>
        <w:t>;</w:t>
      </w:r>
    </w:p>
    <w:p w14:paraId="78C4E4A0" w14:textId="0CB6E588" w:rsidR="00BE399C" w:rsidRPr="00BA6023" w:rsidRDefault="008D6CC7" w:rsidP="00BE399C">
      <w:pPr>
        <w:tabs>
          <w:tab w:val="left" w:pos="284"/>
        </w:tabs>
        <w:spacing w:after="0" w:line="240" w:lineRule="auto"/>
        <w:ind w:right="-1"/>
        <w:jc w:val="both"/>
        <w:rPr>
          <w:rFonts w:ascii="Times New Roman" w:eastAsia="Times New Roman" w:hAnsi="Times New Roman" w:cs="Times New Roman"/>
          <w:bCs/>
          <w:iCs/>
          <w:kern w:val="0"/>
          <w:sz w:val="28"/>
          <w:szCs w:val="28"/>
          <w:lang w:eastAsia="ru-RU"/>
        </w:rPr>
      </w:pPr>
      <w:r w:rsidRPr="00BA6023">
        <w:rPr>
          <w:rFonts w:ascii="Times New Roman" w:eastAsia="Times New Roman" w:hAnsi="Times New Roman" w:cs="Times New Roman"/>
          <w:bCs/>
          <w:iCs/>
          <w:kern w:val="0"/>
          <w:sz w:val="28"/>
          <w:szCs w:val="28"/>
          <w:lang w:eastAsia="ru-RU"/>
        </w:rPr>
        <w:t xml:space="preserve">б) </w:t>
      </w:r>
      <w:r w:rsidR="00BE399C" w:rsidRPr="00BA6023">
        <w:rPr>
          <w:rFonts w:ascii="Times New Roman" w:eastAsia="Times New Roman" w:hAnsi="Times New Roman" w:cs="Times New Roman"/>
          <w:bCs/>
          <w:iCs/>
          <w:kern w:val="0"/>
          <w:sz w:val="28"/>
          <w:szCs w:val="28"/>
          <w:lang w:eastAsia="ru-RU"/>
        </w:rPr>
        <w:t>вкладення капіталу в іноземні цінні папери, що дають інвесторові право реального контролю над об’єктом інвестування</w:t>
      </w:r>
      <w:r w:rsidRPr="00BA6023">
        <w:rPr>
          <w:rFonts w:ascii="Times New Roman" w:eastAsia="Times New Roman" w:hAnsi="Times New Roman" w:cs="Times New Roman"/>
          <w:bCs/>
          <w:iCs/>
          <w:kern w:val="0"/>
          <w:sz w:val="28"/>
          <w:szCs w:val="28"/>
          <w:lang w:eastAsia="ru-RU"/>
        </w:rPr>
        <w:t>;</w:t>
      </w:r>
    </w:p>
    <w:p w14:paraId="3483D8BE" w14:textId="5F9054B7" w:rsidR="00BE399C" w:rsidRPr="00BA6023" w:rsidRDefault="008D6CC7" w:rsidP="00BE399C">
      <w:pPr>
        <w:tabs>
          <w:tab w:val="left" w:pos="284"/>
        </w:tabs>
        <w:spacing w:after="0" w:line="240" w:lineRule="auto"/>
        <w:ind w:right="-1"/>
        <w:jc w:val="both"/>
        <w:rPr>
          <w:rFonts w:ascii="Times New Roman" w:eastAsia="Times New Roman" w:hAnsi="Times New Roman" w:cs="Times New Roman"/>
          <w:bCs/>
          <w:iCs/>
          <w:kern w:val="0"/>
          <w:sz w:val="28"/>
          <w:szCs w:val="28"/>
          <w:lang w:eastAsia="ru-RU"/>
        </w:rPr>
      </w:pPr>
      <w:r w:rsidRPr="00BA6023">
        <w:rPr>
          <w:rFonts w:ascii="Times New Roman" w:eastAsia="Times New Roman" w:hAnsi="Times New Roman" w:cs="Times New Roman"/>
          <w:bCs/>
          <w:iCs/>
          <w:kern w:val="0"/>
          <w:sz w:val="28"/>
          <w:szCs w:val="28"/>
          <w:lang w:eastAsia="ru-RU"/>
        </w:rPr>
        <w:t xml:space="preserve">в) </w:t>
      </w:r>
      <w:r w:rsidR="00BE399C" w:rsidRPr="00BA6023">
        <w:rPr>
          <w:rFonts w:ascii="Times New Roman" w:eastAsia="Times New Roman" w:hAnsi="Times New Roman" w:cs="Times New Roman"/>
          <w:bCs/>
          <w:iCs/>
          <w:kern w:val="0"/>
          <w:sz w:val="28"/>
          <w:szCs w:val="28"/>
          <w:lang w:eastAsia="ru-RU"/>
        </w:rPr>
        <w:t>вкладення капіталу в національні цінні папери, що не дають інвесторові права реального контролю над об’єктом інвестування</w:t>
      </w:r>
      <w:r w:rsidRPr="00BA6023">
        <w:rPr>
          <w:rFonts w:ascii="Times New Roman" w:eastAsia="Times New Roman" w:hAnsi="Times New Roman" w:cs="Times New Roman"/>
          <w:bCs/>
          <w:iCs/>
          <w:kern w:val="0"/>
          <w:sz w:val="28"/>
          <w:szCs w:val="28"/>
          <w:lang w:eastAsia="ru-RU"/>
        </w:rPr>
        <w:t>;</w:t>
      </w:r>
    </w:p>
    <w:p w14:paraId="411ECC5C" w14:textId="3F0EE72B" w:rsidR="00BE399C" w:rsidRPr="00BA6023" w:rsidRDefault="008D6CC7" w:rsidP="00BE399C">
      <w:pPr>
        <w:tabs>
          <w:tab w:val="left" w:pos="284"/>
        </w:tabs>
        <w:spacing w:after="0" w:line="240" w:lineRule="auto"/>
        <w:ind w:right="-1"/>
        <w:jc w:val="both"/>
        <w:rPr>
          <w:rFonts w:ascii="Times New Roman" w:eastAsia="Times New Roman" w:hAnsi="Times New Roman" w:cs="Times New Roman"/>
          <w:bCs/>
          <w:iCs/>
          <w:kern w:val="0"/>
          <w:sz w:val="28"/>
          <w:szCs w:val="28"/>
          <w:lang w:eastAsia="ru-RU"/>
        </w:rPr>
      </w:pPr>
      <w:r w:rsidRPr="00BA6023">
        <w:rPr>
          <w:rFonts w:ascii="Times New Roman" w:eastAsia="Times New Roman" w:hAnsi="Times New Roman" w:cs="Times New Roman"/>
          <w:bCs/>
          <w:iCs/>
          <w:kern w:val="0"/>
          <w:sz w:val="28"/>
          <w:szCs w:val="28"/>
          <w:lang w:eastAsia="ru-RU"/>
        </w:rPr>
        <w:t xml:space="preserve">г) </w:t>
      </w:r>
      <w:r w:rsidR="00BE399C" w:rsidRPr="00BA6023">
        <w:rPr>
          <w:rFonts w:ascii="Times New Roman" w:eastAsia="Times New Roman" w:hAnsi="Times New Roman" w:cs="Times New Roman"/>
          <w:bCs/>
          <w:iCs/>
          <w:kern w:val="0"/>
          <w:sz w:val="28"/>
          <w:szCs w:val="28"/>
          <w:lang w:eastAsia="ru-RU"/>
        </w:rPr>
        <w:t>вкладення капіталу в національні цінні папери, що дають інвесторові право реального контролю над об’єктом інвестування</w:t>
      </w:r>
      <w:r w:rsidRPr="00BA6023">
        <w:rPr>
          <w:rFonts w:ascii="Times New Roman" w:eastAsia="Times New Roman" w:hAnsi="Times New Roman" w:cs="Times New Roman"/>
          <w:bCs/>
          <w:iCs/>
          <w:kern w:val="0"/>
          <w:sz w:val="28"/>
          <w:szCs w:val="28"/>
          <w:lang w:eastAsia="ru-RU"/>
        </w:rPr>
        <w:t>.</w:t>
      </w:r>
    </w:p>
    <w:p w14:paraId="7C2A4334" w14:textId="77777777" w:rsidR="00947883" w:rsidRPr="00BA6023" w:rsidRDefault="005B4B60" w:rsidP="005B4B60">
      <w:pPr>
        <w:tabs>
          <w:tab w:val="left" w:pos="0"/>
          <w:tab w:val="left" w:pos="426"/>
        </w:tabs>
        <w:spacing w:after="0" w:line="240" w:lineRule="auto"/>
        <w:ind w:left="124" w:right="40" w:hanging="124"/>
        <w:jc w:val="both"/>
        <w:rPr>
          <w:rFonts w:ascii="Times New Roman" w:eastAsia="Times New Roman" w:hAnsi="Times New Roman" w:cs="Times New Roman"/>
          <w:iCs/>
          <w:kern w:val="0"/>
          <w:sz w:val="28"/>
          <w:szCs w:val="28"/>
          <w:lang w:eastAsia="uk-UA"/>
        </w:rPr>
      </w:pPr>
      <w:r w:rsidRPr="00BA6023">
        <w:rPr>
          <w:rFonts w:ascii="Times New Roman" w:eastAsia="Times New Roman" w:hAnsi="Times New Roman" w:cs="Times New Roman"/>
          <w:b/>
          <w:i/>
          <w:iCs/>
          <w:kern w:val="0"/>
          <w:sz w:val="28"/>
          <w:szCs w:val="28"/>
          <w:lang w:eastAsia="uk-UA"/>
        </w:rPr>
        <w:t>6.</w:t>
      </w:r>
      <w:r w:rsidR="00947883" w:rsidRPr="00BA6023">
        <w:rPr>
          <w:rFonts w:ascii="Times New Roman" w:eastAsia="Times New Roman" w:hAnsi="Times New Roman" w:cs="Times New Roman"/>
          <w:b/>
          <w:i/>
          <w:iCs/>
          <w:kern w:val="0"/>
          <w:sz w:val="28"/>
          <w:szCs w:val="28"/>
          <w:lang w:eastAsia="uk-UA"/>
        </w:rPr>
        <w:t>Модель оптимізації портфеля цінних паперів задається наступними величинами</w:t>
      </w:r>
      <w:r w:rsidR="00947883" w:rsidRPr="00BA6023">
        <w:rPr>
          <w:rFonts w:ascii="Times New Roman" w:eastAsia="Times New Roman" w:hAnsi="Times New Roman" w:cs="Times New Roman"/>
          <w:iCs/>
          <w:kern w:val="0"/>
          <w:sz w:val="28"/>
          <w:szCs w:val="28"/>
          <w:lang w:eastAsia="uk-UA"/>
        </w:rPr>
        <w:t>:</w:t>
      </w:r>
    </w:p>
    <w:p w14:paraId="7C611DF8" w14:textId="39C72BAC" w:rsidR="00947883" w:rsidRPr="00BA6023" w:rsidRDefault="008D6CC7" w:rsidP="00947883">
      <w:pPr>
        <w:tabs>
          <w:tab w:val="left" w:pos="142"/>
          <w:tab w:val="left" w:pos="426"/>
        </w:tabs>
        <w:spacing w:after="0" w:line="240" w:lineRule="auto"/>
        <w:jc w:val="both"/>
        <w:rPr>
          <w:rFonts w:ascii="Times New Roman" w:eastAsia="Times New Roman" w:hAnsi="Times New Roman" w:cs="Times New Roman"/>
          <w:kern w:val="0"/>
          <w:sz w:val="28"/>
          <w:szCs w:val="28"/>
          <w:lang w:eastAsia="uk-UA"/>
        </w:rPr>
      </w:pPr>
      <w:r w:rsidRPr="00BA6023">
        <w:rPr>
          <w:rFonts w:ascii="Times New Roman" w:eastAsia="Times New Roman" w:hAnsi="Times New Roman" w:cs="Times New Roman"/>
          <w:kern w:val="0"/>
          <w:sz w:val="28"/>
          <w:szCs w:val="28"/>
          <w:lang w:eastAsia="uk-UA"/>
        </w:rPr>
        <w:t xml:space="preserve">а) </w:t>
      </w:r>
      <w:r w:rsidR="00947883" w:rsidRPr="00BA6023">
        <w:rPr>
          <w:rFonts w:ascii="Times New Roman" w:eastAsia="Times New Roman" w:hAnsi="Times New Roman" w:cs="Times New Roman"/>
          <w:kern w:val="0"/>
          <w:sz w:val="28"/>
          <w:szCs w:val="28"/>
          <w:lang w:eastAsia="uk-UA"/>
        </w:rPr>
        <w:t>доходність;</w:t>
      </w:r>
    </w:p>
    <w:p w14:paraId="34C7AB81" w14:textId="28E3312A" w:rsidR="00947883" w:rsidRPr="00BA6023" w:rsidRDefault="008D6CC7" w:rsidP="00947883">
      <w:pPr>
        <w:tabs>
          <w:tab w:val="left" w:pos="142"/>
          <w:tab w:val="left" w:pos="426"/>
        </w:tabs>
        <w:spacing w:after="0" w:line="240" w:lineRule="auto"/>
        <w:jc w:val="both"/>
        <w:rPr>
          <w:rFonts w:ascii="Times New Roman" w:eastAsia="Times New Roman" w:hAnsi="Times New Roman" w:cs="Times New Roman"/>
          <w:kern w:val="0"/>
          <w:sz w:val="28"/>
          <w:szCs w:val="28"/>
          <w:lang w:eastAsia="uk-UA"/>
        </w:rPr>
      </w:pPr>
      <w:r w:rsidRPr="00BA6023">
        <w:rPr>
          <w:rFonts w:ascii="Times New Roman" w:eastAsia="Times New Roman" w:hAnsi="Times New Roman" w:cs="Times New Roman"/>
          <w:kern w:val="0"/>
          <w:sz w:val="28"/>
          <w:szCs w:val="28"/>
          <w:lang w:eastAsia="uk-UA"/>
        </w:rPr>
        <w:t xml:space="preserve">б) </w:t>
      </w:r>
      <w:r w:rsidR="00947883" w:rsidRPr="00BA6023">
        <w:rPr>
          <w:rFonts w:ascii="Times New Roman" w:eastAsia="Times New Roman" w:hAnsi="Times New Roman" w:cs="Times New Roman"/>
          <w:kern w:val="0"/>
          <w:sz w:val="28"/>
          <w:szCs w:val="28"/>
          <w:lang w:eastAsia="uk-UA"/>
        </w:rPr>
        <w:t>кількість цінних паперів у портфелі;</w:t>
      </w:r>
    </w:p>
    <w:p w14:paraId="6B0B49CE" w14:textId="2EE1DD45" w:rsidR="00947883" w:rsidRPr="00BA6023" w:rsidRDefault="008D6CC7" w:rsidP="00947883">
      <w:pPr>
        <w:tabs>
          <w:tab w:val="left" w:pos="142"/>
          <w:tab w:val="left" w:pos="426"/>
        </w:tabs>
        <w:spacing w:after="0" w:line="240" w:lineRule="auto"/>
        <w:jc w:val="both"/>
        <w:rPr>
          <w:rFonts w:ascii="Times New Roman" w:eastAsia="Times New Roman" w:hAnsi="Times New Roman" w:cs="Times New Roman"/>
          <w:kern w:val="0"/>
          <w:sz w:val="28"/>
          <w:szCs w:val="28"/>
          <w:lang w:eastAsia="uk-UA"/>
        </w:rPr>
      </w:pPr>
      <w:r w:rsidRPr="00BA6023">
        <w:rPr>
          <w:rFonts w:ascii="Times New Roman" w:eastAsia="Times New Roman" w:hAnsi="Times New Roman" w:cs="Times New Roman"/>
          <w:kern w:val="0"/>
          <w:sz w:val="28"/>
          <w:szCs w:val="28"/>
          <w:lang w:eastAsia="uk-UA"/>
        </w:rPr>
        <w:t xml:space="preserve">в) </w:t>
      </w:r>
      <w:r w:rsidR="00947883" w:rsidRPr="00BA6023">
        <w:rPr>
          <w:rFonts w:ascii="Times New Roman" w:eastAsia="Times New Roman" w:hAnsi="Times New Roman" w:cs="Times New Roman"/>
          <w:kern w:val="0"/>
          <w:sz w:val="28"/>
          <w:szCs w:val="28"/>
          <w:lang w:eastAsia="uk-UA"/>
        </w:rPr>
        <w:t>питома вага цінного паперу в портфелі;</w:t>
      </w:r>
    </w:p>
    <w:p w14:paraId="2B1B4ACA" w14:textId="29F25EB5" w:rsidR="00947883" w:rsidRPr="00BA6023" w:rsidRDefault="008D6CC7" w:rsidP="00947883">
      <w:pPr>
        <w:tabs>
          <w:tab w:val="left" w:pos="142"/>
          <w:tab w:val="left" w:pos="426"/>
        </w:tabs>
        <w:spacing w:after="0" w:line="240" w:lineRule="auto"/>
        <w:jc w:val="both"/>
        <w:rPr>
          <w:rFonts w:ascii="Times New Roman" w:eastAsia="Times New Roman" w:hAnsi="Times New Roman" w:cs="Times New Roman"/>
          <w:kern w:val="0"/>
          <w:sz w:val="28"/>
          <w:szCs w:val="28"/>
          <w:lang w:eastAsia="uk-UA"/>
        </w:rPr>
      </w:pPr>
      <w:r w:rsidRPr="00BA6023">
        <w:rPr>
          <w:rFonts w:ascii="Times New Roman" w:eastAsia="Times New Roman" w:hAnsi="Times New Roman" w:cs="Times New Roman"/>
          <w:kern w:val="0"/>
          <w:sz w:val="28"/>
          <w:szCs w:val="28"/>
          <w:lang w:eastAsia="uk-UA"/>
        </w:rPr>
        <w:t xml:space="preserve">г) </w:t>
      </w:r>
      <w:r w:rsidR="00947883" w:rsidRPr="00BA6023">
        <w:rPr>
          <w:rFonts w:ascii="Times New Roman" w:eastAsia="Times New Roman" w:hAnsi="Times New Roman" w:cs="Times New Roman"/>
          <w:kern w:val="0"/>
          <w:sz w:val="28"/>
          <w:szCs w:val="28"/>
          <w:lang w:eastAsia="uk-UA"/>
        </w:rPr>
        <w:t>ризик;</w:t>
      </w:r>
    </w:p>
    <w:p w14:paraId="5110F109" w14:textId="522819E6" w:rsidR="00947883" w:rsidRPr="00BA6023" w:rsidRDefault="008D6CC7" w:rsidP="00947883">
      <w:pPr>
        <w:tabs>
          <w:tab w:val="left" w:pos="142"/>
          <w:tab w:val="left" w:pos="426"/>
        </w:tabs>
        <w:spacing w:after="0" w:line="240" w:lineRule="auto"/>
        <w:jc w:val="both"/>
        <w:rPr>
          <w:rFonts w:ascii="Times New Roman" w:eastAsia="Times New Roman" w:hAnsi="Times New Roman" w:cs="Times New Roman"/>
          <w:kern w:val="0"/>
          <w:sz w:val="28"/>
          <w:szCs w:val="28"/>
          <w:lang w:eastAsia="uk-UA"/>
        </w:rPr>
      </w:pPr>
      <w:r w:rsidRPr="00BA6023">
        <w:rPr>
          <w:rFonts w:ascii="Times New Roman" w:eastAsia="Times New Roman" w:hAnsi="Times New Roman" w:cs="Times New Roman"/>
          <w:kern w:val="0"/>
          <w:sz w:val="28"/>
          <w:szCs w:val="28"/>
          <w:lang w:eastAsia="uk-UA"/>
        </w:rPr>
        <w:t xml:space="preserve">д) </w:t>
      </w:r>
      <w:r w:rsidR="00947883" w:rsidRPr="00BA6023">
        <w:rPr>
          <w:rFonts w:ascii="Times New Roman" w:eastAsia="Times New Roman" w:hAnsi="Times New Roman" w:cs="Times New Roman"/>
          <w:kern w:val="0"/>
          <w:sz w:val="28"/>
          <w:szCs w:val="28"/>
          <w:lang w:eastAsia="uk-UA"/>
        </w:rPr>
        <w:t>види цінних паперів.</w:t>
      </w:r>
    </w:p>
    <w:p w14:paraId="05333F40" w14:textId="77777777" w:rsidR="00BE399C" w:rsidRPr="00BA6023" w:rsidRDefault="005B4B60" w:rsidP="00BE399C">
      <w:pPr>
        <w:tabs>
          <w:tab w:val="left" w:pos="284"/>
        </w:tabs>
        <w:spacing w:after="0" w:line="240" w:lineRule="auto"/>
        <w:ind w:right="-1"/>
        <w:jc w:val="both"/>
        <w:rPr>
          <w:rFonts w:ascii="Times New Roman" w:eastAsia="Times New Roman" w:hAnsi="Times New Roman" w:cs="Times New Roman"/>
          <w:bCs/>
          <w:iCs/>
          <w:kern w:val="0"/>
          <w:sz w:val="28"/>
          <w:szCs w:val="28"/>
          <w:lang w:eastAsia="ru-RU"/>
        </w:rPr>
      </w:pPr>
      <w:r w:rsidRPr="00BA6023">
        <w:rPr>
          <w:rFonts w:ascii="Times New Roman" w:eastAsia="Times New Roman" w:hAnsi="Times New Roman" w:cs="Times New Roman"/>
          <w:b/>
          <w:bCs/>
          <w:i/>
          <w:iCs/>
          <w:kern w:val="0"/>
          <w:sz w:val="28"/>
          <w:szCs w:val="28"/>
          <w:lang w:eastAsia="ru-RU"/>
        </w:rPr>
        <w:t>7.</w:t>
      </w:r>
      <w:r w:rsidR="00BE399C" w:rsidRPr="00BA6023">
        <w:rPr>
          <w:rFonts w:ascii="Times New Roman" w:eastAsia="Times New Roman" w:hAnsi="Times New Roman" w:cs="Times New Roman"/>
          <w:b/>
          <w:bCs/>
          <w:i/>
          <w:iCs/>
          <w:kern w:val="0"/>
          <w:sz w:val="28"/>
          <w:szCs w:val="28"/>
          <w:lang w:eastAsia="ru-RU"/>
        </w:rPr>
        <w:t>Міжнародний ринок титулів власності охоплює</w:t>
      </w:r>
      <w:r w:rsidR="00BE399C" w:rsidRPr="00BA6023">
        <w:rPr>
          <w:rFonts w:ascii="Times New Roman" w:eastAsia="Times New Roman" w:hAnsi="Times New Roman" w:cs="Times New Roman"/>
          <w:bCs/>
          <w:iCs/>
          <w:kern w:val="0"/>
          <w:sz w:val="28"/>
          <w:szCs w:val="28"/>
          <w:lang w:eastAsia="ru-RU"/>
        </w:rPr>
        <w:t>:</w:t>
      </w:r>
    </w:p>
    <w:p w14:paraId="1A0E1DEB" w14:textId="677665B8" w:rsidR="00BE399C" w:rsidRPr="00BA6023" w:rsidRDefault="008D6CC7" w:rsidP="00BE399C">
      <w:pPr>
        <w:tabs>
          <w:tab w:val="left" w:pos="284"/>
        </w:tabs>
        <w:spacing w:after="0" w:line="240" w:lineRule="auto"/>
        <w:ind w:right="-1"/>
        <w:jc w:val="both"/>
        <w:rPr>
          <w:rFonts w:ascii="Times New Roman" w:eastAsia="Times New Roman" w:hAnsi="Times New Roman" w:cs="Times New Roman"/>
          <w:bCs/>
          <w:iCs/>
          <w:kern w:val="0"/>
          <w:sz w:val="28"/>
          <w:szCs w:val="28"/>
          <w:lang w:eastAsia="ru-RU"/>
        </w:rPr>
      </w:pPr>
      <w:r w:rsidRPr="00BA6023">
        <w:rPr>
          <w:rFonts w:ascii="Times New Roman" w:eastAsia="Times New Roman" w:hAnsi="Times New Roman" w:cs="Times New Roman"/>
          <w:bCs/>
          <w:iCs/>
          <w:kern w:val="0"/>
          <w:sz w:val="28"/>
          <w:szCs w:val="28"/>
          <w:lang w:eastAsia="ru-RU"/>
        </w:rPr>
        <w:t xml:space="preserve">а) </w:t>
      </w:r>
      <w:r w:rsidR="00BE399C" w:rsidRPr="00BA6023">
        <w:rPr>
          <w:rFonts w:ascii="Times New Roman" w:eastAsia="Times New Roman" w:hAnsi="Times New Roman" w:cs="Times New Roman"/>
          <w:bCs/>
          <w:iCs/>
          <w:kern w:val="0"/>
          <w:sz w:val="28"/>
          <w:szCs w:val="28"/>
          <w:lang w:eastAsia="ru-RU"/>
        </w:rPr>
        <w:t>ринок міжнародних облігацій</w:t>
      </w:r>
      <w:r w:rsidRPr="00BA6023">
        <w:rPr>
          <w:rFonts w:ascii="Times New Roman" w:eastAsia="Times New Roman" w:hAnsi="Times New Roman" w:cs="Times New Roman"/>
          <w:bCs/>
          <w:iCs/>
          <w:kern w:val="0"/>
          <w:sz w:val="28"/>
          <w:szCs w:val="28"/>
          <w:lang w:eastAsia="ru-RU"/>
        </w:rPr>
        <w:t>,</w:t>
      </w:r>
    </w:p>
    <w:p w14:paraId="2A9E8588" w14:textId="44292387" w:rsidR="00BE399C" w:rsidRPr="00BA6023" w:rsidRDefault="008D6CC7" w:rsidP="00BE399C">
      <w:pPr>
        <w:tabs>
          <w:tab w:val="left" w:pos="284"/>
        </w:tabs>
        <w:spacing w:after="0" w:line="240" w:lineRule="auto"/>
        <w:ind w:right="-1"/>
        <w:jc w:val="both"/>
        <w:rPr>
          <w:rFonts w:ascii="Times New Roman" w:eastAsia="Times New Roman" w:hAnsi="Times New Roman" w:cs="Times New Roman"/>
          <w:bCs/>
          <w:iCs/>
          <w:kern w:val="0"/>
          <w:sz w:val="28"/>
          <w:szCs w:val="28"/>
          <w:lang w:eastAsia="ru-RU"/>
        </w:rPr>
      </w:pPr>
      <w:r w:rsidRPr="00BA6023">
        <w:rPr>
          <w:rFonts w:ascii="Times New Roman" w:eastAsia="Times New Roman" w:hAnsi="Times New Roman" w:cs="Times New Roman"/>
          <w:bCs/>
          <w:iCs/>
          <w:kern w:val="0"/>
          <w:sz w:val="28"/>
          <w:szCs w:val="28"/>
          <w:lang w:eastAsia="ru-RU"/>
        </w:rPr>
        <w:t xml:space="preserve">б) </w:t>
      </w:r>
      <w:r w:rsidR="00BE399C" w:rsidRPr="00BA6023">
        <w:rPr>
          <w:rFonts w:ascii="Times New Roman" w:eastAsia="Times New Roman" w:hAnsi="Times New Roman" w:cs="Times New Roman"/>
          <w:bCs/>
          <w:iCs/>
          <w:kern w:val="0"/>
          <w:sz w:val="28"/>
          <w:szCs w:val="28"/>
          <w:lang w:eastAsia="ru-RU"/>
        </w:rPr>
        <w:t>ринок міжнародних акцій</w:t>
      </w:r>
      <w:r w:rsidRPr="00BA6023">
        <w:rPr>
          <w:rFonts w:ascii="Times New Roman" w:eastAsia="Times New Roman" w:hAnsi="Times New Roman" w:cs="Times New Roman"/>
          <w:bCs/>
          <w:iCs/>
          <w:kern w:val="0"/>
          <w:sz w:val="28"/>
          <w:szCs w:val="28"/>
          <w:lang w:eastAsia="ru-RU"/>
        </w:rPr>
        <w:t>,</w:t>
      </w:r>
    </w:p>
    <w:p w14:paraId="1E757EFC" w14:textId="7944CA28" w:rsidR="00BE399C" w:rsidRPr="00BA6023" w:rsidRDefault="008D6CC7" w:rsidP="00BE399C">
      <w:pPr>
        <w:tabs>
          <w:tab w:val="left" w:pos="284"/>
        </w:tabs>
        <w:spacing w:after="0" w:line="240" w:lineRule="auto"/>
        <w:ind w:right="-1"/>
        <w:jc w:val="both"/>
        <w:rPr>
          <w:rFonts w:ascii="Times New Roman" w:eastAsia="Times New Roman" w:hAnsi="Times New Roman" w:cs="Times New Roman"/>
          <w:bCs/>
          <w:iCs/>
          <w:kern w:val="0"/>
          <w:sz w:val="28"/>
          <w:szCs w:val="28"/>
          <w:lang w:eastAsia="ru-RU"/>
        </w:rPr>
      </w:pPr>
      <w:r w:rsidRPr="00BA6023">
        <w:rPr>
          <w:rFonts w:ascii="Times New Roman" w:eastAsia="Times New Roman" w:hAnsi="Times New Roman" w:cs="Times New Roman"/>
          <w:bCs/>
          <w:iCs/>
          <w:kern w:val="0"/>
          <w:sz w:val="28"/>
          <w:szCs w:val="28"/>
          <w:lang w:eastAsia="ru-RU"/>
        </w:rPr>
        <w:t xml:space="preserve">в) </w:t>
      </w:r>
      <w:r w:rsidR="00BE399C" w:rsidRPr="00BA6023">
        <w:rPr>
          <w:rFonts w:ascii="Times New Roman" w:eastAsia="Times New Roman" w:hAnsi="Times New Roman" w:cs="Times New Roman"/>
          <w:bCs/>
          <w:iCs/>
          <w:kern w:val="0"/>
          <w:sz w:val="28"/>
          <w:szCs w:val="28"/>
          <w:lang w:eastAsia="ru-RU"/>
        </w:rPr>
        <w:t>ринок середньострокових нот</w:t>
      </w:r>
      <w:r w:rsidRPr="00BA6023">
        <w:rPr>
          <w:rFonts w:ascii="Times New Roman" w:eastAsia="Times New Roman" w:hAnsi="Times New Roman" w:cs="Times New Roman"/>
          <w:bCs/>
          <w:iCs/>
          <w:kern w:val="0"/>
          <w:sz w:val="28"/>
          <w:szCs w:val="28"/>
          <w:lang w:eastAsia="ru-RU"/>
        </w:rPr>
        <w:t>,</w:t>
      </w:r>
    </w:p>
    <w:p w14:paraId="1C955574" w14:textId="5F0C51BF" w:rsidR="00BE399C" w:rsidRPr="00BA6023" w:rsidRDefault="008D6CC7" w:rsidP="00BE399C">
      <w:pPr>
        <w:tabs>
          <w:tab w:val="left" w:pos="284"/>
        </w:tabs>
        <w:spacing w:after="0" w:line="240" w:lineRule="auto"/>
        <w:ind w:right="-1"/>
        <w:jc w:val="both"/>
        <w:rPr>
          <w:rFonts w:ascii="Times New Roman" w:eastAsia="Times New Roman" w:hAnsi="Times New Roman" w:cs="Times New Roman"/>
          <w:bCs/>
          <w:iCs/>
          <w:kern w:val="0"/>
          <w:sz w:val="28"/>
          <w:szCs w:val="28"/>
          <w:lang w:eastAsia="ru-RU"/>
        </w:rPr>
      </w:pPr>
      <w:r w:rsidRPr="00BA6023">
        <w:rPr>
          <w:rFonts w:ascii="Times New Roman" w:eastAsia="Times New Roman" w:hAnsi="Times New Roman" w:cs="Times New Roman"/>
          <w:bCs/>
          <w:iCs/>
          <w:kern w:val="0"/>
          <w:sz w:val="28"/>
          <w:szCs w:val="28"/>
          <w:lang w:eastAsia="ru-RU"/>
        </w:rPr>
        <w:t xml:space="preserve">г) </w:t>
      </w:r>
      <w:r w:rsidR="00BE399C" w:rsidRPr="00BA6023">
        <w:rPr>
          <w:rFonts w:ascii="Times New Roman" w:eastAsia="Times New Roman" w:hAnsi="Times New Roman" w:cs="Times New Roman"/>
          <w:bCs/>
          <w:iCs/>
          <w:kern w:val="0"/>
          <w:sz w:val="28"/>
          <w:szCs w:val="28"/>
          <w:lang w:eastAsia="ru-RU"/>
        </w:rPr>
        <w:t>ринок золота</w:t>
      </w:r>
      <w:r w:rsidRPr="00BA6023">
        <w:rPr>
          <w:rFonts w:ascii="Times New Roman" w:eastAsia="Times New Roman" w:hAnsi="Times New Roman" w:cs="Times New Roman"/>
          <w:bCs/>
          <w:iCs/>
          <w:kern w:val="0"/>
          <w:sz w:val="28"/>
          <w:szCs w:val="28"/>
          <w:lang w:eastAsia="ru-RU"/>
        </w:rPr>
        <w:t>,</w:t>
      </w:r>
    </w:p>
    <w:p w14:paraId="27FBF6B1" w14:textId="76A8F7E8" w:rsidR="00BE399C" w:rsidRPr="00BA6023" w:rsidRDefault="008D6CC7" w:rsidP="00BE399C">
      <w:pPr>
        <w:tabs>
          <w:tab w:val="left" w:pos="284"/>
        </w:tabs>
        <w:spacing w:after="0" w:line="240" w:lineRule="auto"/>
        <w:ind w:right="-1"/>
        <w:jc w:val="both"/>
        <w:rPr>
          <w:rFonts w:ascii="Times New Roman" w:eastAsia="Times New Roman" w:hAnsi="Times New Roman" w:cs="Times New Roman"/>
          <w:bCs/>
          <w:iCs/>
          <w:kern w:val="0"/>
          <w:sz w:val="28"/>
          <w:szCs w:val="28"/>
          <w:lang w:eastAsia="ru-RU"/>
        </w:rPr>
      </w:pPr>
      <w:r w:rsidRPr="00BA6023">
        <w:rPr>
          <w:rFonts w:ascii="Times New Roman" w:eastAsia="Times New Roman" w:hAnsi="Times New Roman" w:cs="Times New Roman"/>
          <w:bCs/>
          <w:iCs/>
          <w:kern w:val="0"/>
          <w:sz w:val="28"/>
          <w:szCs w:val="28"/>
          <w:lang w:eastAsia="ru-RU"/>
        </w:rPr>
        <w:t xml:space="preserve">д) </w:t>
      </w:r>
      <w:r w:rsidR="00BE399C" w:rsidRPr="00BA6023">
        <w:rPr>
          <w:rFonts w:ascii="Times New Roman" w:eastAsia="Times New Roman" w:hAnsi="Times New Roman" w:cs="Times New Roman"/>
          <w:bCs/>
          <w:iCs/>
          <w:kern w:val="0"/>
          <w:sz w:val="28"/>
          <w:szCs w:val="28"/>
          <w:lang w:eastAsia="ru-RU"/>
        </w:rPr>
        <w:t>всі відповіді вірні</w:t>
      </w:r>
      <w:r w:rsidRPr="00BA6023">
        <w:rPr>
          <w:rFonts w:ascii="Times New Roman" w:eastAsia="Times New Roman" w:hAnsi="Times New Roman" w:cs="Times New Roman"/>
          <w:bCs/>
          <w:iCs/>
          <w:kern w:val="0"/>
          <w:sz w:val="28"/>
          <w:szCs w:val="28"/>
          <w:lang w:eastAsia="ru-RU"/>
        </w:rPr>
        <w:t>.</w:t>
      </w:r>
    </w:p>
    <w:p w14:paraId="43E43ED2" w14:textId="77777777" w:rsidR="00BE399C" w:rsidRPr="00BA6023" w:rsidRDefault="005B4B60" w:rsidP="00BE399C">
      <w:pPr>
        <w:tabs>
          <w:tab w:val="left" w:pos="284"/>
        </w:tabs>
        <w:spacing w:after="0" w:line="240" w:lineRule="auto"/>
        <w:ind w:right="-1"/>
        <w:jc w:val="both"/>
        <w:rPr>
          <w:rFonts w:ascii="Times New Roman" w:eastAsia="Times New Roman" w:hAnsi="Times New Roman" w:cs="Times New Roman"/>
          <w:bCs/>
          <w:iCs/>
          <w:kern w:val="0"/>
          <w:sz w:val="28"/>
          <w:szCs w:val="28"/>
          <w:lang w:eastAsia="ru-RU"/>
        </w:rPr>
      </w:pPr>
      <w:r w:rsidRPr="00BA6023">
        <w:rPr>
          <w:rFonts w:ascii="Times New Roman" w:eastAsia="Times New Roman" w:hAnsi="Times New Roman" w:cs="Times New Roman"/>
          <w:b/>
          <w:bCs/>
          <w:i/>
          <w:iCs/>
          <w:kern w:val="0"/>
          <w:sz w:val="28"/>
          <w:szCs w:val="28"/>
          <w:lang w:eastAsia="ru-RU"/>
        </w:rPr>
        <w:t>8.</w:t>
      </w:r>
      <w:r w:rsidR="00BE399C" w:rsidRPr="00BA6023">
        <w:rPr>
          <w:rFonts w:ascii="Times New Roman" w:eastAsia="Times New Roman" w:hAnsi="Times New Roman" w:cs="Times New Roman"/>
          <w:b/>
          <w:bCs/>
          <w:i/>
          <w:iCs/>
          <w:kern w:val="0"/>
          <w:sz w:val="28"/>
          <w:szCs w:val="28"/>
          <w:lang w:eastAsia="ru-RU"/>
        </w:rPr>
        <w:t>Можливість обійти валютний контроль та заробити більші доходи на тимчасово вільні фонди забезпечує</w:t>
      </w:r>
      <w:r w:rsidR="00BE399C" w:rsidRPr="00BA6023">
        <w:rPr>
          <w:rFonts w:ascii="Times New Roman" w:eastAsia="Times New Roman" w:hAnsi="Times New Roman" w:cs="Times New Roman"/>
          <w:bCs/>
          <w:iCs/>
          <w:kern w:val="0"/>
          <w:sz w:val="28"/>
          <w:szCs w:val="28"/>
          <w:lang w:eastAsia="ru-RU"/>
        </w:rPr>
        <w:t>:</w:t>
      </w:r>
    </w:p>
    <w:p w14:paraId="264ACCE4" w14:textId="4B3B7239" w:rsidR="00BE399C" w:rsidRPr="00BA6023" w:rsidRDefault="008D6CC7" w:rsidP="00BE399C">
      <w:pPr>
        <w:tabs>
          <w:tab w:val="left" w:pos="284"/>
        </w:tabs>
        <w:spacing w:after="0" w:line="240" w:lineRule="auto"/>
        <w:ind w:right="-1"/>
        <w:jc w:val="both"/>
        <w:rPr>
          <w:rFonts w:ascii="Times New Roman" w:eastAsia="Times New Roman" w:hAnsi="Times New Roman" w:cs="Times New Roman"/>
          <w:bCs/>
          <w:iCs/>
          <w:kern w:val="0"/>
          <w:sz w:val="28"/>
          <w:szCs w:val="28"/>
          <w:lang w:eastAsia="ru-RU"/>
        </w:rPr>
      </w:pPr>
      <w:r w:rsidRPr="00BA6023">
        <w:rPr>
          <w:rFonts w:ascii="Times New Roman" w:eastAsia="Times New Roman" w:hAnsi="Times New Roman" w:cs="Times New Roman"/>
          <w:bCs/>
          <w:iCs/>
          <w:kern w:val="0"/>
          <w:sz w:val="28"/>
          <w:szCs w:val="28"/>
          <w:lang w:eastAsia="ru-RU"/>
        </w:rPr>
        <w:t xml:space="preserve">а) </w:t>
      </w:r>
      <w:r w:rsidR="00BE399C" w:rsidRPr="00BA6023">
        <w:rPr>
          <w:rFonts w:ascii="Times New Roman" w:eastAsia="Times New Roman" w:hAnsi="Times New Roman" w:cs="Times New Roman"/>
          <w:bCs/>
          <w:iCs/>
          <w:kern w:val="0"/>
          <w:sz w:val="28"/>
          <w:szCs w:val="28"/>
          <w:lang w:eastAsia="ru-RU"/>
        </w:rPr>
        <w:t>податковий арбітраж</w:t>
      </w:r>
      <w:r w:rsidRPr="00BA6023">
        <w:rPr>
          <w:rFonts w:ascii="Times New Roman" w:eastAsia="Times New Roman" w:hAnsi="Times New Roman" w:cs="Times New Roman"/>
          <w:bCs/>
          <w:iCs/>
          <w:kern w:val="0"/>
          <w:sz w:val="28"/>
          <w:szCs w:val="28"/>
          <w:lang w:eastAsia="ru-RU"/>
        </w:rPr>
        <w:t>,</w:t>
      </w:r>
    </w:p>
    <w:p w14:paraId="1EA30F10" w14:textId="4299C0C2" w:rsidR="00BE399C" w:rsidRPr="00BA6023" w:rsidRDefault="008D6CC7" w:rsidP="00BE399C">
      <w:pPr>
        <w:tabs>
          <w:tab w:val="left" w:pos="284"/>
        </w:tabs>
        <w:spacing w:after="0" w:line="240" w:lineRule="auto"/>
        <w:ind w:right="-1"/>
        <w:jc w:val="both"/>
        <w:rPr>
          <w:rFonts w:ascii="Times New Roman" w:eastAsia="Times New Roman" w:hAnsi="Times New Roman" w:cs="Times New Roman"/>
          <w:bCs/>
          <w:iCs/>
          <w:kern w:val="0"/>
          <w:sz w:val="28"/>
          <w:szCs w:val="28"/>
          <w:u w:val="single"/>
          <w:lang w:eastAsia="ru-RU"/>
        </w:rPr>
      </w:pPr>
      <w:r w:rsidRPr="00BA6023">
        <w:rPr>
          <w:rFonts w:ascii="Times New Roman" w:eastAsia="Times New Roman" w:hAnsi="Times New Roman" w:cs="Times New Roman"/>
          <w:bCs/>
          <w:iCs/>
          <w:kern w:val="0"/>
          <w:sz w:val="28"/>
          <w:szCs w:val="28"/>
          <w:lang w:eastAsia="ru-RU"/>
        </w:rPr>
        <w:t xml:space="preserve">б) </w:t>
      </w:r>
      <w:r w:rsidR="00BE399C" w:rsidRPr="00BA6023">
        <w:rPr>
          <w:rFonts w:ascii="Times New Roman" w:eastAsia="Times New Roman" w:hAnsi="Times New Roman" w:cs="Times New Roman"/>
          <w:bCs/>
          <w:iCs/>
          <w:kern w:val="0"/>
          <w:sz w:val="28"/>
          <w:szCs w:val="28"/>
          <w:lang w:eastAsia="ru-RU"/>
        </w:rPr>
        <w:t>арбітраж фінансового ринку</w:t>
      </w:r>
      <w:r w:rsidRPr="00BA6023">
        <w:rPr>
          <w:rFonts w:ascii="Times New Roman" w:eastAsia="Times New Roman" w:hAnsi="Times New Roman" w:cs="Times New Roman"/>
          <w:bCs/>
          <w:iCs/>
          <w:kern w:val="0"/>
          <w:sz w:val="28"/>
          <w:szCs w:val="28"/>
          <w:lang w:eastAsia="ru-RU"/>
        </w:rPr>
        <w:t>,</w:t>
      </w:r>
    </w:p>
    <w:p w14:paraId="7085902F" w14:textId="1F84BA54" w:rsidR="00BE399C" w:rsidRPr="00BA6023" w:rsidRDefault="008D6CC7" w:rsidP="00BE399C">
      <w:pPr>
        <w:tabs>
          <w:tab w:val="left" w:pos="284"/>
        </w:tabs>
        <w:spacing w:after="0" w:line="240" w:lineRule="auto"/>
        <w:ind w:right="-1"/>
        <w:jc w:val="both"/>
        <w:rPr>
          <w:rFonts w:ascii="Times New Roman" w:eastAsia="Times New Roman" w:hAnsi="Times New Roman" w:cs="Times New Roman"/>
          <w:bCs/>
          <w:iCs/>
          <w:kern w:val="0"/>
          <w:sz w:val="28"/>
          <w:szCs w:val="28"/>
          <w:lang w:eastAsia="ru-RU"/>
        </w:rPr>
      </w:pPr>
      <w:r w:rsidRPr="00BA6023">
        <w:rPr>
          <w:rFonts w:ascii="Times New Roman" w:eastAsia="Times New Roman" w:hAnsi="Times New Roman" w:cs="Times New Roman"/>
          <w:bCs/>
          <w:iCs/>
          <w:kern w:val="0"/>
          <w:sz w:val="28"/>
          <w:szCs w:val="28"/>
          <w:lang w:eastAsia="ru-RU"/>
        </w:rPr>
        <w:t xml:space="preserve">в) </w:t>
      </w:r>
      <w:r w:rsidR="00BE399C" w:rsidRPr="00BA6023">
        <w:rPr>
          <w:rFonts w:ascii="Times New Roman" w:eastAsia="Times New Roman" w:hAnsi="Times New Roman" w:cs="Times New Roman"/>
          <w:bCs/>
          <w:iCs/>
          <w:kern w:val="0"/>
          <w:sz w:val="28"/>
          <w:szCs w:val="28"/>
          <w:lang w:eastAsia="ru-RU"/>
        </w:rPr>
        <w:t>арбітраж регулятивної системи</w:t>
      </w:r>
      <w:r w:rsidRPr="00BA6023">
        <w:rPr>
          <w:rFonts w:ascii="Times New Roman" w:eastAsia="Times New Roman" w:hAnsi="Times New Roman" w:cs="Times New Roman"/>
          <w:bCs/>
          <w:iCs/>
          <w:kern w:val="0"/>
          <w:sz w:val="28"/>
          <w:szCs w:val="28"/>
          <w:lang w:eastAsia="ru-RU"/>
        </w:rPr>
        <w:t>,</w:t>
      </w:r>
    </w:p>
    <w:p w14:paraId="79FD8CE8" w14:textId="41ECF8EA" w:rsidR="008D6CC7" w:rsidRPr="00BA6023" w:rsidRDefault="008D6CC7" w:rsidP="0013738C">
      <w:pPr>
        <w:tabs>
          <w:tab w:val="left" w:pos="3360"/>
        </w:tabs>
        <w:spacing w:after="0" w:line="240" w:lineRule="auto"/>
        <w:jc w:val="both"/>
        <w:rPr>
          <w:rFonts w:ascii="Times New Roman" w:eastAsia="Times New Roman" w:hAnsi="Times New Roman" w:cs="Times New Roman"/>
          <w:bCs/>
          <w:iCs/>
          <w:kern w:val="0"/>
          <w:sz w:val="28"/>
          <w:szCs w:val="28"/>
          <w:lang w:eastAsia="ru-RU"/>
        </w:rPr>
      </w:pPr>
      <w:r w:rsidRPr="00BA6023">
        <w:rPr>
          <w:rFonts w:ascii="Times New Roman" w:eastAsia="Times New Roman" w:hAnsi="Times New Roman" w:cs="Times New Roman"/>
          <w:bCs/>
          <w:iCs/>
          <w:kern w:val="0"/>
          <w:sz w:val="28"/>
          <w:szCs w:val="28"/>
          <w:lang w:eastAsia="ru-RU"/>
        </w:rPr>
        <w:t xml:space="preserve">г) </w:t>
      </w:r>
      <w:r w:rsidR="00BE399C" w:rsidRPr="00BA6023">
        <w:rPr>
          <w:rFonts w:ascii="Times New Roman" w:eastAsia="Times New Roman" w:hAnsi="Times New Roman" w:cs="Times New Roman"/>
          <w:bCs/>
          <w:iCs/>
          <w:kern w:val="0"/>
          <w:sz w:val="28"/>
          <w:szCs w:val="28"/>
          <w:lang w:eastAsia="ru-RU"/>
        </w:rPr>
        <w:t>інвестиційний арбітраж</w:t>
      </w:r>
      <w:r w:rsidRPr="00BA6023">
        <w:rPr>
          <w:rFonts w:ascii="Times New Roman" w:eastAsia="Times New Roman" w:hAnsi="Times New Roman" w:cs="Times New Roman"/>
          <w:bCs/>
          <w:iCs/>
          <w:kern w:val="0"/>
          <w:sz w:val="28"/>
          <w:szCs w:val="28"/>
          <w:lang w:eastAsia="ru-RU"/>
        </w:rPr>
        <w:t>.</w:t>
      </w:r>
    </w:p>
    <w:p w14:paraId="22E6D355" w14:textId="77777777" w:rsidR="00BE399C" w:rsidRPr="00BA6023" w:rsidRDefault="005B4B60" w:rsidP="00BE399C">
      <w:pPr>
        <w:shd w:val="clear" w:color="auto" w:fill="FFFFFF"/>
        <w:tabs>
          <w:tab w:val="left" w:pos="284"/>
        </w:tabs>
        <w:spacing w:after="0" w:line="240" w:lineRule="auto"/>
        <w:ind w:right="-1"/>
        <w:rPr>
          <w:rFonts w:ascii="Times New Roman" w:eastAsia="Times New Roman" w:hAnsi="Times New Roman" w:cs="Times New Roman"/>
          <w:bCs/>
          <w:iCs/>
          <w:kern w:val="0"/>
          <w:sz w:val="28"/>
          <w:szCs w:val="28"/>
          <w:lang w:eastAsia="ru-RU"/>
        </w:rPr>
      </w:pPr>
      <w:r w:rsidRPr="00BA6023">
        <w:rPr>
          <w:rFonts w:ascii="Times New Roman" w:eastAsia="Times New Roman" w:hAnsi="Times New Roman" w:cs="Times New Roman"/>
          <w:b/>
          <w:bCs/>
          <w:i/>
          <w:iCs/>
          <w:color w:val="000000"/>
          <w:spacing w:val="-1"/>
          <w:w w:val="106"/>
          <w:kern w:val="0"/>
          <w:sz w:val="28"/>
          <w:szCs w:val="28"/>
          <w:lang w:eastAsia="ru-RU"/>
        </w:rPr>
        <w:t>9.</w:t>
      </w:r>
      <w:r w:rsidR="00BE399C" w:rsidRPr="00BA6023">
        <w:rPr>
          <w:rFonts w:ascii="Times New Roman" w:eastAsia="Times New Roman" w:hAnsi="Times New Roman" w:cs="Times New Roman"/>
          <w:b/>
          <w:bCs/>
          <w:i/>
          <w:iCs/>
          <w:color w:val="000000"/>
          <w:spacing w:val="-1"/>
          <w:w w:val="106"/>
          <w:kern w:val="0"/>
          <w:sz w:val="28"/>
          <w:szCs w:val="28"/>
          <w:lang w:eastAsia="ru-RU"/>
        </w:rPr>
        <w:t>Євроноти – це</w:t>
      </w:r>
      <w:r w:rsidR="00BE399C" w:rsidRPr="00BA6023">
        <w:rPr>
          <w:rFonts w:ascii="Times New Roman" w:eastAsia="Times New Roman" w:hAnsi="Times New Roman" w:cs="Times New Roman"/>
          <w:bCs/>
          <w:iCs/>
          <w:color w:val="000000"/>
          <w:spacing w:val="-1"/>
          <w:w w:val="106"/>
          <w:kern w:val="0"/>
          <w:sz w:val="28"/>
          <w:szCs w:val="28"/>
          <w:lang w:eastAsia="ru-RU"/>
        </w:rPr>
        <w:t>:</w:t>
      </w:r>
    </w:p>
    <w:p w14:paraId="0C463016" w14:textId="3B15FF07" w:rsidR="00BE399C" w:rsidRPr="00BA6023" w:rsidRDefault="008D6CC7" w:rsidP="00C03605">
      <w:pPr>
        <w:shd w:val="clear" w:color="auto" w:fill="FFFFFF"/>
        <w:tabs>
          <w:tab w:val="left" w:pos="284"/>
          <w:tab w:val="left" w:pos="619"/>
        </w:tabs>
        <w:spacing w:after="0" w:line="240" w:lineRule="auto"/>
        <w:ind w:right="-1"/>
        <w:jc w:val="both"/>
        <w:rPr>
          <w:rFonts w:ascii="Times New Roman" w:eastAsia="Times New Roman" w:hAnsi="Times New Roman" w:cs="Times New Roman"/>
          <w:bCs/>
          <w:iCs/>
          <w:kern w:val="0"/>
          <w:sz w:val="28"/>
          <w:szCs w:val="28"/>
          <w:lang w:eastAsia="ru-RU"/>
        </w:rPr>
      </w:pPr>
      <w:r w:rsidRPr="00BA6023">
        <w:rPr>
          <w:rFonts w:ascii="Times New Roman" w:eastAsia="Times New Roman" w:hAnsi="Times New Roman" w:cs="Times New Roman"/>
          <w:bCs/>
          <w:iCs/>
          <w:color w:val="000000"/>
          <w:spacing w:val="-5"/>
          <w:w w:val="106"/>
          <w:kern w:val="0"/>
          <w:sz w:val="28"/>
          <w:szCs w:val="28"/>
          <w:lang w:eastAsia="ru-RU"/>
        </w:rPr>
        <w:t xml:space="preserve">а) </w:t>
      </w:r>
      <w:r w:rsidR="00BE399C" w:rsidRPr="00BA6023">
        <w:rPr>
          <w:rFonts w:ascii="Times New Roman" w:eastAsia="Times New Roman" w:hAnsi="Times New Roman" w:cs="Times New Roman"/>
          <w:bCs/>
          <w:iCs/>
          <w:color w:val="000000"/>
          <w:spacing w:val="-5"/>
          <w:w w:val="106"/>
          <w:kern w:val="0"/>
          <w:sz w:val="28"/>
          <w:szCs w:val="28"/>
          <w:lang w:eastAsia="ru-RU"/>
        </w:rPr>
        <w:t>довгострокові зобов'язання з плаваючою відсотковою ставкою;</w:t>
      </w:r>
    </w:p>
    <w:p w14:paraId="7BAF650D" w14:textId="55E57719" w:rsidR="00BE399C" w:rsidRPr="00BA6023" w:rsidRDefault="008D6CC7" w:rsidP="00C03605">
      <w:pPr>
        <w:shd w:val="clear" w:color="auto" w:fill="FFFFFF"/>
        <w:tabs>
          <w:tab w:val="left" w:pos="284"/>
          <w:tab w:val="left" w:pos="619"/>
        </w:tabs>
        <w:spacing w:after="0" w:line="240" w:lineRule="auto"/>
        <w:ind w:right="-1"/>
        <w:jc w:val="both"/>
        <w:rPr>
          <w:rFonts w:ascii="Times New Roman" w:eastAsia="Times New Roman" w:hAnsi="Times New Roman" w:cs="Times New Roman"/>
          <w:bCs/>
          <w:iCs/>
          <w:kern w:val="0"/>
          <w:sz w:val="28"/>
          <w:szCs w:val="28"/>
          <w:lang w:eastAsia="ru-RU"/>
        </w:rPr>
      </w:pPr>
      <w:r w:rsidRPr="00BA6023">
        <w:rPr>
          <w:rFonts w:ascii="Times New Roman" w:eastAsia="Times New Roman" w:hAnsi="Times New Roman" w:cs="Times New Roman"/>
          <w:bCs/>
          <w:iCs/>
          <w:color w:val="000000"/>
          <w:spacing w:val="-3"/>
          <w:w w:val="106"/>
          <w:kern w:val="0"/>
          <w:sz w:val="28"/>
          <w:szCs w:val="28"/>
          <w:lang w:eastAsia="ru-RU"/>
        </w:rPr>
        <w:t xml:space="preserve">б) </w:t>
      </w:r>
      <w:r w:rsidR="00BE399C" w:rsidRPr="00BA6023">
        <w:rPr>
          <w:rFonts w:ascii="Times New Roman" w:eastAsia="Times New Roman" w:hAnsi="Times New Roman" w:cs="Times New Roman"/>
          <w:bCs/>
          <w:iCs/>
          <w:color w:val="000000"/>
          <w:spacing w:val="-3"/>
          <w:w w:val="106"/>
          <w:kern w:val="0"/>
          <w:sz w:val="28"/>
          <w:szCs w:val="28"/>
          <w:lang w:eastAsia="ru-RU"/>
        </w:rPr>
        <w:t>короткострокові зобов'язання із сталою відсотковою ставкою;</w:t>
      </w:r>
    </w:p>
    <w:p w14:paraId="12C4923F" w14:textId="5F16E5D4" w:rsidR="00BE399C" w:rsidRPr="00BA6023" w:rsidRDefault="008D6CC7" w:rsidP="00C03605">
      <w:pPr>
        <w:shd w:val="clear" w:color="auto" w:fill="FFFFFF"/>
        <w:tabs>
          <w:tab w:val="left" w:pos="284"/>
          <w:tab w:val="left" w:pos="619"/>
        </w:tabs>
        <w:spacing w:after="0" w:line="240" w:lineRule="auto"/>
        <w:ind w:right="-1"/>
        <w:jc w:val="both"/>
        <w:rPr>
          <w:rFonts w:ascii="Times New Roman" w:eastAsia="Times New Roman" w:hAnsi="Times New Roman" w:cs="Times New Roman"/>
          <w:bCs/>
          <w:iCs/>
          <w:kern w:val="0"/>
          <w:sz w:val="28"/>
          <w:szCs w:val="28"/>
          <w:lang w:eastAsia="ru-RU"/>
        </w:rPr>
      </w:pPr>
      <w:r w:rsidRPr="00BA6023">
        <w:rPr>
          <w:rFonts w:ascii="Times New Roman" w:eastAsia="Times New Roman" w:hAnsi="Times New Roman" w:cs="Times New Roman"/>
          <w:bCs/>
          <w:iCs/>
          <w:color w:val="000000"/>
          <w:spacing w:val="5"/>
          <w:w w:val="106"/>
          <w:kern w:val="0"/>
          <w:sz w:val="28"/>
          <w:szCs w:val="28"/>
          <w:lang w:eastAsia="ru-RU"/>
        </w:rPr>
        <w:lastRenderedPageBreak/>
        <w:t xml:space="preserve">в) </w:t>
      </w:r>
      <w:r w:rsidR="00BE399C" w:rsidRPr="00BA6023">
        <w:rPr>
          <w:rFonts w:ascii="Times New Roman" w:eastAsia="Times New Roman" w:hAnsi="Times New Roman" w:cs="Times New Roman"/>
          <w:bCs/>
          <w:iCs/>
          <w:color w:val="000000"/>
          <w:spacing w:val="5"/>
          <w:w w:val="106"/>
          <w:kern w:val="0"/>
          <w:sz w:val="28"/>
          <w:szCs w:val="28"/>
          <w:lang w:eastAsia="ru-RU"/>
        </w:rPr>
        <w:t xml:space="preserve">короткострокові зобов'язання із плаваючою відсотковою  </w:t>
      </w:r>
      <w:r w:rsidR="00BE399C" w:rsidRPr="00BA6023">
        <w:rPr>
          <w:rFonts w:ascii="Times New Roman" w:eastAsia="Times New Roman" w:hAnsi="Times New Roman" w:cs="Times New Roman"/>
          <w:bCs/>
          <w:iCs/>
          <w:color w:val="000000"/>
          <w:spacing w:val="4"/>
          <w:w w:val="106"/>
          <w:kern w:val="0"/>
          <w:sz w:val="28"/>
          <w:szCs w:val="28"/>
          <w:lang w:eastAsia="ru-RU"/>
        </w:rPr>
        <w:t>ставкою.</w:t>
      </w:r>
    </w:p>
    <w:p w14:paraId="1A2B2B5E" w14:textId="0C7BD780" w:rsidR="00BE399C" w:rsidRPr="00BA6023" w:rsidRDefault="008D6CC7" w:rsidP="008D6CC7">
      <w:pPr>
        <w:shd w:val="clear" w:color="auto" w:fill="FFFFFF"/>
        <w:tabs>
          <w:tab w:val="left" w:pos="284"/>
          <w:tab w:val="left" w:pos="648"/>
        </w:tabs>
        <w:spacing w:after="0" w:line="240" w:lineRule="auto"/>
        <w:ind w:left="284" w:right="-1" w:hanging="284"/>
        <w:jc w:val="both"/>
        <w:rPr>
          <w:rFonts w:ascii="Times New Roman" w:eastAsia="Times New Roman" w:hAnsi="Times New Roman" w:cs="Times New Roman"/>
          <w:bCs/>
          <w:iCs/>
          <w:color w:val="000000"/>
          <w:spacing w:val="4"/>
          <w:w w:val="106"/>
          <w:kern w:val="0"/>
          <w:sz w:val="28"/>
          <w:szCs w:val="28"/>
          <w:lang w:eastAsia="ru-RU"/>
        </w:rPr>
      </w:pPr>
      <w:r w:rsidRPr="00BA6023">
        <w:rPr>
          <w:rFonts w:ascii="Times New Roman" w:eastAsia="Times New Roman" w:hAnsi="Times New Roman" w:cs="Times New Roman"/>
          <w:bCs/>
          <w:iCs/>
          <w:color w:val="000000"/>
          <w:spacing w:val="6"/>
          <w:w w:val="106"/>
          <w:kern w:val="0"/>
          <w:sz w:val="28"/>
          <w:szCs w:val="28"/>
          <w:lang w:eastAsia="ru-RU"/>
        </w:rPr>
        <w:t xml:space="preserve">г) </w:t>
      </w:r>
      <w:r w:rsidR="00BE399C" w:rsidRPr="00BA6023">
        <w:rPr>
          <w:rFonts w:ascii="Times New Roman" w:eastAsia="Times New Roman" w:hAnsi="Times New Roman" w:cs="Times New Roman"/>
          <w:bCs/>
          <w:iCs/>
          <w:color w:val="000000"/>
          <w:spacing w:val="6"/>
          <w:w w:val="106"/>
          <w:kern w:val="0"/>
          <w:sz w:val="28"/>
          <w:szCs w:val="28"/>
          <w:lang w:eastAsia="ru-RU"/>
        </w:rPr>
        <w:t xml:space="preserve">іноземних облігацій, специфіка яких полягає в тому, що </w:t>
      </w:r>
      <w:r w:rsidR="00BE399C" w:rsidRPr="00BA6023">
        <w:rPr>
          <w:rFonts w:ascii="Times New Roman" w:eastAsia="Times New Roman" w:hAnsi="Times New Roman" w:cs="Times New Roman"/>
          <w:bCs/>
          <w:iCs/>
          <w:color w:val="000000"/>
          <w:spacing w:val="4"/>
          <w:w w:val="106"/>
          <w:kern w:val="0"/>
          <w:sz w:val="28"/>
          <w:szCs w:val="28"/>
          <w:lang w:eastAsia="ru-RU"/>
        </w:rPr>
        <w:t>суб'єкт-емітент і суб'єкт-інвестор знаходяться в одній країні.</w:t>
      </w:r>
    </w:p>
    <w:p w14:paraId="70591144" w14:textId="77777777" w:rsidR="00947883" w:rsidRPr="00BA6023" w:rsidRDefault="005B4B60" w:rsidP="007C63FB">
      <w:pPr>
        <w:tabs>
          <w:tab w:val="left" w:pos="142"/>
          <w:tab w:val="left" w:pos="426"/>
          <w:tab w:val="left" w:pos="6295"/>
        </w:tabs>
        <w:spacing w:after="0" w:line="240" w:lineRule="auto"/>
        <w:ind w:right="40"/>
        <w:jc w:val="both"/>
        <w:rPr>
          <w:rFonts w:ascii="Times New Roman" w:eastAsia="Times New Roman" w:hAnsi="Times New Roman" w:cs="Times New Roman"/>
          <w:iCs/>
          <w:kern w:val="0"/>
          <w:sz w:val="28"/>
          <w:szCs w:val="28"/>
          <w:lang w:eastAsia="uk-UA"/>
        </w:rPr>
      </w:pPr>
      <w:r w:rsidRPr="00BA6023">
        <w:rPr>
          <w:rFonts w:ascii="Times New Roman" w:eastAsia="Times New Roman" w:hAnsi="Times New Roman" w:cs="Times New Roman"/>
          <w:b/>
          <w:i/>
          <w:iCs/>
          <w:kern w:val="0"/>
          <w:sz w:val="28"/>
          <w:szCs w:val="28"/>
          <w:lang w:eastAsia="uk-UA"/>
        </w:rPr>
        <w:t>10.</w:t>
      </w:r>
      <w:r w:rsidR="00947883" w:rsidRPr="00BA6023">
        <w:rPr>
          <w:rFonts w:ascii="Times New Roman" w:eastAsia="Times New Roman" w:hAnsi="Times New Roman" w:cs="Times New Roman"/>
          <w:b/>
          <w:i/>
          <w:iCs/>
          <w:kern w:val="0"/>
          <w:sz w:val="28"/>
          <w:szCs w:val="28"/>
          <w:lang w:eastAsia="uk-UA"/>
        </w:rPr>
        <w:t>Акціонерне товариство може викупити акції власного випуску дл</w:t>
      </w:r>
      <w:r w:rsidR="00947883" w:rsidRPr="00BA6023">
        <w:rPr>
          <w:rFonts w:ascii="Times New Roman" w:eastAsia="Times New Roman" w:hAnsi="Times New Roman" w:cs="Times New Roman"/>
          <w:iCs/>
          <w:kern w:val="0"/>
          <w:sz w:val="28"/>
          <w:szCs w:val="28"/>
          <w:lang w:eastAsia="uk-UA"/>
        </w:rPr>
        <w:t>я:</w:t>
      </w:r>
    </w:p>
    <w:p w14:paraId="23F8434F" w14:textId="0607090B" w:rsidR="00947883" w:rsidRPr="00BA6023" w:rsidRDefault="008D6CC7" w:rsidP="00947883">
      <w:pPr>
        <w:tabs>
          <w:tab w:val="left" w:pos="142"/>
          <w:tab w:val="left" w:pos="426"/>
        </w:tabs>
        <w:spacing w:after="0" w:line="240" w:lineRule="auto"/>
        <w:jc w:val="both"/>
        <w:rPr>
          <w:rFonts w:ascii="Times New Roman" w:eastAsia="Times New Roman" w:hAnsi="Times New Roman" w:cs="Times New Roman"/>
          <w:kern w:val="0"/>
          <w:sz w:val="28"/>
          <w:szCs w:val="28"/>
          <w:lang w:eastAsia="uk-UA"/>
        </w:rPr>
      </w:pPr>
      <w:r w:rsidRPr="00BA6023">
        <w:rPr>
          <w:rFonts w:ascii="Times New Roman" w:eastAsia="Times New Roman" w:hAnsi="Times New Roman" w:cs="Times New Roman"/>
          <w:kern w:val="0"/>
          <w:sz w:val="28"/>
          <w:szCs w:val="28"/>
          <w:lang w:eastAsia="uk-UA"/>
        </w:rPr>
        <w:t xml:space="preserve">а) </w:t>
      </w:r>
      <w:r w:rsidR="00947883" w:rsidRPr="00BA6023">
        <w:rPr>
          <w:rFonts w:ascii="Times New Roman" w:eastAsia="Times New Roman" w:hAnsi="Times New Roman" w:cs="Times New Roman"/>
          <w:kern w:val="0"/>
          <w:sz w:val="28"/>
          <w:szCs w:val="28"/>
          <w:lang w:eastAsia="uk-UA"/>
        </w:rPr>
        <w:t>наступного перепродажу;</w:t>
      </w:r>
    </w:p>
    <w:p w14:paraId="063AECDE" w14:textId="56F29FAB" w:rsidR="00947883" w:rsidRPr="00BA6023" w:rsidRDefault="008D6CC7" w:rsidP="00947883">
      <w:pPr>
        <w:tabs>
          <w:tab w:val="left" w:pos="142"/>
          <w:tab w:val="left" w:pos="426"/>
        </w:tabs>
        <w:spacing w:after="0" w:line="240" w:lineRule="auto"/>
        <w:jc w:val="both"/>
        <w:rPr>
          <w:rFonts w:ascii="Times New Roman" w:eastAsia="Times New Roman" w:hAnsi="Times New Roman" w:cs="Times New Roman"/>
          <w:kern w:val="0"/>
          <w:sz w:val="28"/>
          <w:szCs w:val="28"/>
          <w:lang w:eastAsia="uk-UA"/>
        </w:rPr>
      </w:pPr>
      <w:r w:rsidRPr="00BA6023">
        <w:rPr>
          <w:rFonts w:ascii="Times New Roman" w:eastAsia="Times New Roman" w:hAnsi="Times New Roman" w:cs="Times New Roman"/>
          <w:kern w:val="0"/>
          <w:sz w:val="28"/>
          <w:szCs w:val="28"/>
          <w:lang w:eastAsia="uk-UA"/>
        </w:rPr>
        <w:t xml:space="preserve">б) </w:t>
      </w:r>
      <w:r w:rsidR="00947883" w:rsidRPr="00BA6023">
        <w:rPr>
          <w:rFonts w:ascii="Times New Roman" w:eastAsia="Times New Roman" w:hAnsi="Times New Roman" w:cs="Times New Roman"/>
          <w:kern w:val="0"/>
          <w:sz w:val="28"/>
          <w:szCs w:val="28"/>
          <w:lang w:eastAsia="uk-UA"/>
        </w:rPr>
        <w:t>наступного анулювання;</w:t>
      </w:r>
    </w:p>
    <w:p w14:paraId="1D9DB8D9" w14:textId="34E45790" w:rsidR="00947883" w:rsidRPr="00BA6023" w:rsidRDefault="008D6CC7" w:rsidP="00947883">
      <w:pPr>
        <w:tabs>
          <w:tab w:val="left" w:pos="142"/>
          <w:tab w:val="left" w:pos="426"/>
        </w:tabs>
        <w:spacing w:after="0" w:line="240" w:lineRule="auto"/>
        <w:jc w:val="both"/>
        <w:rPr>
          <w:rFonts w:ascii="Times New Roman" w:eastAsia="Times New Roman" w:hAnsi="Times New Roman" w:cs="Times New Roman"/>
          <w:kern w:val="0"/>
          <w:sz w:val="28"/>
          <w:szCs w:val="28"/>
          <w:lang w:eastAsia="uk-UA"/>
        </w:rPr>
      </w:pPr>
      <w:r w:rsidRPr="00BA6023">
        <w:rPr>
          <w:rFonts w:ascii="Times New Roman" w:eastAsia="Times New Roman" w:hAnsi="Times New Roman" w:cs="Times New Roman"/>
          <w:kern w:val="0"/>
          <w:sz w:val="28"/>
          <w:szCs w:val="28"/>
          <w:lang w:eastAsia="uk-UA"/>
        </w:rPr>
        <w:t xml:space="preserve">в) </w:t>
      </w:r>
      <w:r w:rsidR="00947883" w:rsidRPr="00BA6023">
        <w:rPr>
          <w:rFonts w:ascii="Times New Roman" w:eastAsia="Times New Roman" w:hAnsi="Times New Roman" w:cs="Times New Roman"/>
          <w:kern w:val="0"/>
          <w:sz w:val="28"/>
          <w:szCs w:val="28"/>
          <w:lang w:eastAsia="uk-UA"/>
        </w:rPr>
        <w:t>одержання дивідендів під час розподілу прибутку;</w:t>
      </w:r>
    </w:p>
    <w:p w14:paraId="46C91926" w14:textId="1738C329" w:rsidR="00947883" w:rsidRPr="00BA6023" w:rsidRDefault="008D6CC7" w:rsidP="00947883">
      <w:pPr>
        <w:tabs>
          <w:tab w:val="left" w:pos="142"/>
          <w:tab w:val="left" w:pos="426"/>
        </w:tabs>
        <w:spacing w:after="0" w:line="240" w:lineRule="auto"/>
        <w:jc w:val="both"/>
        <w:rPr>
          <w:rFonts w:ascii="Times New Roman" w:eastAsia="Times New Roman" w:hAnsi="Times New Roman" w:cs="Times New Roman"/>
          <w:kern w:val="0"/>
          <w:sz w:val="28"/>
          <w:szCs w:val="28"/>
          <w:lang w:eastAsia="uk-UA"/>
        </w:rPr>
      </w:pPr>
      <w:r w:rsidRPr="00BA6023">
        <w:rPr>
          <w:rFonts w:ascii="Times New Roman" w:eastAsia="Times New Roman" w:hAnsi="Times New Roman" w:cs="Times New Roman"/>
          <w:kern w:val="0"/>
          <w:sz w:val="28"/>
          <w:szCs w:val="28"/>
          <w:lang w:eastAsia="uk-UA"/>
        </w:rPr>
        <w:t xml:space="preserve">г) </w:t>
      </w:r>
      <w:r w:rsidR="00947883" w:rsidRPr="00BA6023">
        <w:rPr>
          <w:rFonts w:ascii="Times New Roman" w:eastAsia="Times New Roman" w:hAnsi="Times New Roman" w:cs="Times New Roman"/>
          <w:kern w:val="0"/>
          <w:sz w:val="28"/>
          <w:szCs w:val="28"/>
          <w:lang w:eastAsia="uk-UA"/>
        </w:rPr>
        <w:t>розповсюдження серед своїх працівників;</w:t>
      </w:r>
    </w:p>
    <w:p w14:paraId="2BD6A91D" w14:textId="77A3BF41" w:rsidR="00947883" w:rsidRPr="00BA6023" w:rsidRDefault="008D6CC7" w:rsidP="008D6CC7">
      <w:pPr>
        <w:tabs>
          <w:tab w:val="left" w:pos="142"/>
          <w:tab w:val="left" w:pos="426"/>
          <w:tab w:val="left" w:pos="650"/>
          <w:tab w:val="left" w:pos="5551"/>
        </w:tabs>
        <w:spacing w:after="0" w:line="240" w:lineRule="auto"/>
        <w:ind w:left="142" w:right="40" w:hanging="142"/>
        <w:jc w:val="both"/>
        <w:rPr>
          <w:rFonts w:ascii="Times New Roman" w:eastAsia="Times New Roman" w:hAnsi="Times New Roman" w:cs="Times New Roman"/>
          <w:kern w:val="0"/>
          <w:sz w:val="28"/>
          <w:szCs w:val="28"/>
          <w:lang w:eastAsia="uk-UA"/>
        </w:rPr>
      </w:pPr>
      <w:r w:rsidRPr="00BA6023">
        <w:rPr>
          <w:rFonts w:ascii="Times New Roman" w:eastAsia="Times New Roman" w:hAnsi="Times New Roman" w:cs="Times New Roman"/>
          <w:kern w:val="0"/>
          <w:sz w:val="28"/>
          <w:szCs w:val="28"/>
          <w:lang w:eastAsia="uk-UA"/>
        </w:rPr>
        <w:t xml:space="preserve">д) </w:t>
      </w:r>
      <w:r w:rsidR="00947883" w:rsidRPr="00BA6023">
        <w:rPr>
          <w:rFonts w:ascii="Times New Roman" w:eastAsia="Times New Roman" w:hAnsi="Times New Roman" w:cs="Times New Roman"/>
          <w:kern w:val="0"/>
          <w:sz w:val="28"/>
          <w:szCs w:val="28"/>
          <w:lang w:eastAsia="uk-UA"/>
        </w:rPr>
        <w:t>здійснення акціями власного випуску внесків у статутний капітал інших підприємств.</w:t>
      </w:r>
    </w:p>
    <w:p w14:paraId="77223D11" w14:textId="77777777" w:rsidR="005C6DD5" w:rsidRPr="00BA6023" w:rsidRDefault="005B4B60" w:rsidP="007C63FB">
      <w:pPr>
        <w:tabs>
          <w:tab w:val="left" w:pos="3360"/>
        </w:tabs>
        <w:spacing w:after="0" w:line="240" w:lineRule="auto"/>
        <w:jc w:val="both"/>
        <w:rPr>
          <w:rFonts w:ascii="Times New Roman" w:eastAsia="Times New Roman" w:hAnsi="Times New Roman" w:cs="Times New Roman"/>
          <w:b/>
          <w:i/>
          <w:sz w:val="28"/>
          <w:szCs w:val="28"/>
          <w:lang w:eastAsia="uk-UA"/>
        </w:rPr>
      </w:pPr>
      <w:r w:rsidRPr="00BA6023">
        <w:rPr>
          <w:rFonts w:ascii="Times New Roman" w:eastAsia="Times New Roman" w:hAnsi="Times New Roman" w:cs="Times New Roman"/>
          <w:b/>
          <w:i/>
          <w:sz w:val="28"/>
          <w:szCs w:val="28"/>
          <w:lang w:eastAsia="uk-UA"/>
        </w:rPr>
        <w:t>11.</w:t>
      </w:r>
      <w:r w:rsidR="005C6DD5" w:rsidRPr="00BA6023">
        <w:rPr>
          <w:rFonts w:ascii="Times New Roman" w:eastAsia="Times New Roman" w:hAnsi="Times New Roman" w:cs="Times New Roman"/>
          <w:b/>
          <w:i/>
          <w:sz w:val="28"/>
          <w:szCs w:val="28"/>
          <w:lang w:eastAsia="uk-UA"/>
        </w:rPr>
        <w:t>Організованим валютним ринком є</w:t>
      </w:r>
      <w:r w:rsidRPr="00BA6023">
        <w:rPr>
          <w:rFonts w:ascii="Times New Roman" w:eastAsia="Times New Roman" w:hAnsi="Times New Roman" w:cs="Times New Roman"/>
          <w:b/>
          <w:i/>
          <w:sz w:val="28"/>
          <w:szCs w:val="28"/>
          <w:lang w:eastAsia="uk-UA"/>
        </w:rPr>
        <w:t>:</w:t>
      </w:r>
    </w:p>
    <w:p w14:paraId="778DADBB" w14:textId="5FED05C4" w:rsidR="005C6DD5" w:rsidRPr="00BA6023" w:rsidRDefault="008D6CC7" w:rsidP="00253BAD">
      <w:pPr>
        <w:tabs>
          <w:tab w:val="left" w:pos="3360"/>
        </w:tabs>
        <w:spacing w:after="0" w:line="240" w:lineRule="auto"/>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а</w:t>
      </w:r>
      <w:r w:rsidR="005C6DD5" w:rsidRPr="00BA6023">
        <w:rPr>
          <w:rFonts w:ascii="Times New Roman" w:eastAsia="Times New Roman" w:hAnsi="Times New Roman" w:cs="Times New Roman"/>
          <w:sz w:val="28"/>
          <w:szCs w:val="28"/>
          <w:lang w:eastAsia="uk-UA"/>
        </w:rPr>
        <w:t>) біржовий валютний ринок</w:t>
      </w:r>
      <w:r w:rsidRPr="00BA6023">
        <w:rPr>
          <w:rFonts w:ascii="Times New Roman" w:eastAsia="Times New Roman" w:hAnsi="Times New Roman" w:cs="Times New Roman"/>
          <w:sz w:val="28"/>
          <w:szCs w:val="28"/>
          <w:lang w:eastAsia="uk-UA"/>
        </w:rPr>
        <w:t>,</w:t>
      </w:r>
    </w:p>
    <w:p w14:paraId="114EE92E" w14:textId="23031270" w:rsidR="005C6DD5" w:rsidRPr="00BA6023" w:rsidRDefault="008D6CC7" w:rsidP="00253BAD">
      <w:pPr>
        <w:tabs>
          <w:tab w:val="left" w:pos="3360"/>
        </w:tabs>
        <w:spacing w:after="0" w:line="240" w:lineRule="auto"/>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б</w:t>
      </w:r>
      <w:r w:rsidR="005C6DD5" w:rsidRPr="00BA6023">
        <w:rPr>
          <w:rFonts w:ascii="Times New Roman" w:eastAsia="Times New Roman" w:hAnsi="Times New Roman" w:cs="Times New Roman"/>
          <w:sz w:val="28"/>
          <w:szCs w:val="28"/>
          <w:lang w:eastAsia="uk-UA"/>
        </w:rPr>
        <w:t>) позабіржовий валютний ринок</w:t>
      </w:r>
      <w:r w:rsidRPr="00BA6023">
        <w:rPr>
          <w:rFonts w:ascii="Times New Roman" w:eastAsia="Times New Roman" w:hAnsi="Times New Roman" w:cs="Times New Roman"/>
          <w:sz w:val="28"/>
          <w:szCs w:val="28"/>
          <w:lang w:eastAsia="uk-UA"/>
        </w:rPr>
        <w:t>,</w:t>
      </w:r>
    </w:p>
    <w:p w14:paraId="1B544222" w14:textId="47E70B2F" w:rsidR="005C6DD5" w:rsidRPr="00BA6023" w:rsidRDefault="008D6CC7" w:rsidP="00253BAD">
      <w:pPr>
        <w:tabs>
          <w:tab w:val="left" w:pos="3360"/>
        </w:tabs>
        <w:spacing w:after="0" w:line="240" w:lineRule="auto"/>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в</w:t>
      </w:r>
      <w:r w:rsidR="005C6DD5" w:rsidRPr="00BA6023">
        <w:rPr>
          <w:rFonts w:ascii="Times New Roman" w:eastAsia="Times New Roman" w:hAnsi="Times New Roman" w:cs="Times New Roman"/>
          <w:sz w:val="28"/>
          <w:szCs w:val="28"/>
          <w:lang w:eastAsia="uk-UA"/>
        </w:rPr>
        <w:t>) міжбанківський валютний ринок</w:t>
      </w:r>
      <w:r w:rsidRPr="00BA6023">
        <w:rPr>
          <w:rFonts w:ascii="Times New Roman" w:eastAsia="Times New Roman" w:hAnsi="Times New Roman" w:cs="Times New Roman"/>
          <w:sz w:val="28"/>
          <w:szCs w:val="28"/>
          <w:lang w:eastAsia="uk-UA"/>
        </w:rPr>
        <w:t>,</w:t>
      </w:r>
    </w:p>
    <w:p w14:paraId="0A79E394" w14:textId="05A4E245" w:rsidR="005C6DD5" w:rsidRPr="00BA6023" w:rsidRDefault="008D6CC7" w:rsidP="00253BAD">
      <w:pPr>
        <w:tabs>
          <w:tab w:val="left" w:pos="3360"/>
        </w:tabs>
        <w:spacing w:after="0" w:line="240" w:lineRule="auto"/>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г</w:t>
      </w:r>
      <w:r w:rsidR="005C6DD5" w:rsidRPr="00BA6023">
        <w:rPr>
          <w:rFonts w:ascii="Times New Roman" w:eastAsia="Times New Roman" w:hAnsi="Times New Roman" w:cs="Times New Roman"/>
          <w:sz w:val="28"/>
          <w:szCs w:val="28"/>
          <w:lang w:eastAsia="uk-UA"/>
        </w:rPr>
        <w:t>) національний валютний ринок</w:t>
      </w:r>
      <w:r w:rsidRPr="00BA6023">
        <w:rPr>
          <w:rFonts w:ascii="Times New Roman" w:eastAsia="Times New Roman" w:hAnsi="Times New Roman" w:cs="Times New Roman"/>
          <w:sz w:val="28"/>
          <w:szCs w:val="28"/>
          <w:lang w:eastAsia="uk-UA"/>
        </w:rPr>
        <w:t>,</w:t>
      </w:r>
    </w:p>
    <w:p w14:paraId="011C5459" w14:textId="21891C87" w:rsidR="00BE399C" w:rsidRPr="00BA6023" w:rsidRDefault="008D6CC7" w:rsidP="00253BAD">
      <w:pPr>
        <w:tabs>
          <w:tab w:val="left" w:pos="3360"/>
        </w:tabs>
        <w:spacing w:after="0" w:line="240" w:lineRule="auto"/>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д</w:t>
      </w:r>
      <w:r w:rsidR="005C6DD5" w:rsidRPr="00BA6023">
        <w:rPr>
          <w:rFonts w:ascii="Times New Roman" w:eastAsia="Times New Roman" w:hAnsi="Times New Roman" w:cs="Times New Roman"/>
          <w:sz w:val="28"/>
          <w:szCs w:val="28"/>
          <w:lang w:eastAsia="uk-UA"/>
        </w:rPr>
        <w:t>) міжнародний валютний ринок</w:t>
      </w:r>
      <w:r w:rsidRPr="00BA6023">
        <w:rPr>
          <w:rFonts w:ascii="Times New Roman" w:eastAsia="Times New Roman" w:hAnsi="Times New Roman" w:cs="Times New Roman"/>
          <w:sz w:val="28"/>
          <w:szCs w:val="28"/>
          <w:lang w:eastAsia="uk-UA"/>
        </w:rPr>
        <w:t>.</w:t>
      </w:r>
    </w:p>
    <w:p w14:paraId="35D56DB7" w14:textId="77777777" w:rsidR="00C1304C" w:rsidRPr="00BA6023" w:rsidRDefault="00C1304C" w:rsidP="00253BAD">
      <w:pPr>
        <w:tabs>
          <w:tab w:val="left" w:pos="3360"/>
        </w:tabs>
        <w:spacing w:after="0" w:line="240" w:lineRule="auto"/>
        <w:jc w:val="both"/>
        <w:rPr>
          <w:rFonts w:ascii="Times New Roman" w:eastAsia="Times New Roman" w:hAnsi="Times New Roman" w:cs="Times New Roman"/>
          <w:sz w:val="28"/>
          <w:szCs w:val="28"/>
          <w:lang w:eastAsia="uk-UA"/>
        </w:rPr>
      </w:pPr>
    </w:p>
    <w:p w14:paraId="6E0A2C69" w14:textId="77777777" w:rsidR="00C1304C" w:rsidRPr="00BA6023" w:rsidRDefault="00C1304C" w:rsidP="00253BAD">
      <w:pPr>
        <w:tabs>
          <w:tab w:val="left" w:pos="3360"/>
        </w:tabs>
        <w:spacing w:after="0" w:line="240" w:lineRule="auto"/>
        <w:jc w:val="both"/>
        <w:rPr>
          <w:rFonts w:ascii="Times New Roman" w:eastAsia="Times New Roman" w:hAnsi="Times New Roman" w:cs="Times New Roman"/>
          <w:sz w:val="28"/>
          <w:szCs w:val="28"/>
          <w:lang w:eastAsia="uk-UA"/>
        </w:rPr>
      </w:pPr>
    </w:p>
    <w:p w14:paraId="777581C6" w14:textId="2738FE57" w:rsidR="00C1304C" w:rsidRPr="00BA6023" w:rsidRDefault="00C1304C" w:rsidP="00C1304C">
      <w:pPr>
        <w:spacing w:after="0" w:line="240" w:lineRule="auto"/>
        <w:ind w:firstLine="720"/>
        <w:jc w:val="center"/>
        <w:rPr>
          <w:rFonts w:ascii="Times New Roman" w:eastAsia="Aptos" w:hAnsi="Times New Roman" w:cs="Times New Roman"/>
          <w:b/>
          <w:bCs/>
          <w:sz w:val="28"/>
          <w:szCs w:val="28"/>
          <w14:ligatures w14:val="standardContextual"/>
        </w:rPr>
      </w:pPr>
      <w:r w:rsidRPr="00BA6023">
        <w:rPr>
          <w:rFonts w:ascii="Times New Roman" w:eastAsia="Times New Roman" w:hAnsi="Times New Roman" w:cs="Times New Roman"/>
          <w:i/>
          <w:iCs/>
          <w:noProof/>
          <w:kern w:val="0"/>
          <w:sz w:val="24"/>
          <w:szCs w:val="24"/>
          <w14:ligatures w14:val="standardContextual"/>
        </w:rPr>
        <mc:AlternateContent>
          <mc:Choice Requires="wpg">
            <w:drawing>
              <wp:anchor distT="0" distB="0" distL="114300" distR="114300" simplePos="0" relativeHeight="251865088" behindDoc="0" locked="0" layoutInCell="1" allowOverlap="1" wp14:anchorId="5082A69F" wp14:editId="7FECAABF">
                <wp:simplePos x="0" y="0"/>
                <wp:positionH relativeFrom="page">
                  <wp:posOffset>1595579</wp:posOffset>
                </wp:positionH>
                <wp:positionV relativeFrom="paragraph">
                  <wp:posOffset>9471</wp:posOffset>
                </wp:positionV>
                <wp:extent cx="385445" cy="385445"/>
                <wp:effectExtent l="0" t="0" r="0" b="0"/>
                <wp:wrapNone/>
                <wp:docPr id="554721539" name="Групувати 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85445" cy="385445"/>
                          <a:chOff x="3834" y="-96"/>
                          <a:chExt cx="607" cy="607"/>
                        </a:xfrm>
                      </wpg:grpSpPr>
                      <wps:wsp>
                        <wps:cNvPr id="1148569773" name="Freeform 194"/>
                        <wps:cNvSpPr>
                          <a:spLocks/>
                        </wps:cNvSpPr>
                        <wps:spPr bwMode="auto">
                          <a:xfrm>
                            <a:off x="3874" y="-56"/>
                            <a:ext cx="567" cy="567"/>
                          </a:xfrm>
                          <a:custGeom>
                            <a:avLst/>
                            <a:gdLst>
                              <a:gd name="T0" fmla="+- 0 4157 3874"/>
                              <a:gd name="T1" fmla="*/ T0 w 567"/>
                              <a:gd name="T2" fmla="+- 0 -55 -55"/>
                              <a:gd name="T3" fmla="*/ -55 h 567"/>
                              <a:gd name="T4" fmla="+- 0 4082 3874"/>
                              <a:gd name="T5" fmla="*/ T4 w 567"/>
                              <a:gd name="T6" fmla="+- 0 -45 -55"/>
                              <a:gd name="T7" fmla="*/ -45 h 567"/>
                              <a:gd name="T8" fmla="+- 0 4014 3874"/>
                              <a:gd name="T9" fmla="*/ T8 w 567"/>
                              <a:gd name="T10" fmla="+- 0 -17 -55"/>
                              <a:gd name="T11" fmla="*/ -17 h 567"/>
                              <a:gd name="T12" fmla="+- 0 3957 3874"/>
                              <a:gd name="T13" fmla="*/ T12 w 567"/>
                              <a:gd name="T14" fmla="+- 0 28 -55"/>
                              <a:gd name="T15" fmla="*/ 28 h 567"/>
                              <a:gd name="T16" fmla="+- 0 3913 3874"/>
                              <a:gd name="T17" fmla="*/ T16 w 567"/>
                              <a:gd name="T18" fmla="+- 0 85 -55"/>
                              <a:gd name="T19" fmla="*/ 85 h 567"/>
                              <a:gd name="T20" fmla="+- 0 3884 3874"/>
                              <a:gd name="T21" fmla="*/ T20 w 567"/>
                              <a:gd name="T22" fmla="+- 0 153 -55"/>
                              <a:gd name="T23" fmla="*/ 153 h 567"/>
                              <a:gd name="T24" fmla="+- 0 3874 3874"/>
                              <a:gd name="T25" fmla="*/ T24 w 567"/>
                              <a:gd name="T26" fmla="+- 0 228 -55"/>
                              <a:gd name="T27" fmla="*/ 228 h 567"/>
                              <a:gd name="T28" fmla="+- 0 3884 3874"/>
                              <a:gd name="T29" fmla="*/ T28 w 567"/>
                              <a:gd name="T30" fmla="+- 0 304 -55"/>
                              <a:gd name="T31" fmla="*/ 304 h 567"/>
                              <a:gd name="T32" fmla="+- 0 3913 3874"/>
                              <a:gd name="T33" fmla="*/ T32 w 567"/>
                              <a:gd name="T34" fmla="+- 0 371 -55"/>
                              <a:gd name="T35" fmla="*/ 371 h 567"/>
                              <a:gd name="T36" fmla="+- 0 3957 3874"/>
                              <a:gd name="T37" fmla="*/ T36 w 567"/>
                              <a:gd name="T38" fmla="+- 0 429 -55"/>
                              <a:gd name="T39" fmla="*/ 429 h 567"/>
                              <a:gd name="T40" fmla="+- 0 4014 3874"/>
                              <a:gd name="T41" fmla="*/ T40 w 567"/>
                              <a:gd name="T42" fmla="+- 0 473 -55"/>
                              <a:gd name="T43" fmla="*/ 473 h 567"/>
                              <a:gd name="T44" fmla="+- 0 4082 3874"/>
                              <a:gd name="T45" fmla="*/ T44 w 567"/>
                              <a:gd name="T46" fmla="+- 0 501 -55"/>
                              <a:gd name="T47" fmla="*/ 501 h 567"/>
                              <a:gd name="T48" fmla="+- 0 4157 3874"/>
                              <a:gd name="T49" fmla="*/ T48 w 567"/>
                              <a:gd name="T50" fmla="+- 0 512 -55"/>
                              <a:gd name="T51" fmla="*/ 512 h 567"/>
                              <a:gd name="T52" fmla="+- 0 4233 3874"/>
                              <a:gd name="T53" fmla="*/ T52 w 567"/>
                              <a:gd name="T54" fmla="+- 0 501 -55"/>
                              <a:gd name="T55" fmla="*/ 501 h 567"/>
                              <a:gd name="T56" fmla="+- 0 4301 3874"/>
                              <a:gd name="T57" fmla="*/ T56 w 567"/>
                              <a:gd name="T58" fmla="+- 0 473 -55"/>
                              <a:gd name="T59" fmla="*/ 473 h 567"/>
                              <a:gd name="T60" fmla="+- 0 4358 3874"/>
                              <a:gd name="T61" fmla="*/ T60 w 567"/>
                              <a:gd name="T62" fmla="+- 0 429 -55"/>
                              <a:gd name="T63" fmla="*/ 429 h 567"/>
                              <a:gd name="T64" fmla="+- 0 4402 3874"/>
                              <a:gd name="T65" fmla="*/ T64 w 567"/>
                              <a:gd name="T66" fmla="+- 0 371 -55"/>
                              <a:gd name="T67" fmla="*/ 371 h 567"/>
                              <a:gd name="T68" fmla="+- 0 4431 3874"/>
                              <a:gd name="T69" fmla="*/ T68 w 567"/>
                              <a:gd name="T70" fmla="+- 0 304 -55"/>
                              <a:gd name="T71" fmla="*/ 304 h 567"/>
                              <a:gd name="T72" fmla="+- 0 4441 3874"/>
                              <a:gd name="T73" fmla="*/ T72 w 567"/>
                              <a:gd name="T74" fmla="+- 0 228 -55"/>
                              <a:gd name="T75" fmla="*/ 228 h 567"/>
                              <a:gd name="T76" fmla="+- 0 4431 3874"/>
                              <a:gd name="T77" fmla="*/ T76 w 567"/>
                              <a:gd name="T78" fmla="+- 0 153 -55"/>
                              <a:gd name="T79" fmla="*/ 153 h 567"/>
                              <a:gd name="T80" fmla="+- 0 4402 3874"/>
                              <a:gd name="T81" fmla="*/ T80 w 567"/>
                              <a:gd name="T82" fmla="+- 0 85 -55"/>
                              <a:gd name="T83" fmla="*/ 85 h 567"/>
                              <a:gd name="T84" fmla="+- 0 4358 3874"/>
                              <a:gd name="T85" fmla="*/ T84 w 567"/>
                              <a:gd name="T86" fmla="+- 0 28 -55"/>
                              <a:gd name="T87" fmla="*/ 28 h 567"/>
                              <a:gd name="T88" fmla="+- 0 4301 3874"/>
                              <a:gd name="T89" fmla="*/ T88 w 567"/>
                              <a:gd name="T90" fmla="+- 0 -17 -55"/>
                              <a:gd name="T91" fmla="*/ -17 h 567"/>
                              <a:gd name="T92" fmla="+- 0 4233 3874"/>
                              <a:gd name="T93" fmla="*/ T92 w 567"/>
                              <a:gd name="T94" fmla="+- 0 -45 -55"/>
                              <a:gd name="T95" fmla="*/ -45 h 567"/>
                              <a:gd name="T96" fmla="+- 0 4157 3874"/>
                              <a:gd name="T97" fmla="*/ T96 w 567"/>
                              <a:gd name="T98" fmla="+- 0 -55 -55"/>
                              <a:gd name="T99" fmla="*/ -55 h 56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567" h="567">
                                <a:moveTo>
                                  <a:pt x="283" y="0"/>
                                </a:moveTo>
                                <a:lnTo>
                                  <a:pt x="208" y="10"/>
                                </a:lnTo>
                                <a:lnTo>
                                  <a:pt x="140" y="38"/>
                                </a:lnTo>
                                <a:lnTo>
                                  <a:pt x="83" y="83"/>
                                </a:lnTo>
                                <a:lnTo>
                                  <a:pt x="39" y="140"/>
                                </a:lnTo>
                                <a:lnTo>
                                  <a:pt x="10" y="208"/>
                                </a:lnTo>
                                <a:lnTo>
                                  <a:pt x="0" y="283"/>
                                </a:lnTo>
                                <a:lnTo>
                                  <a:pt x="10" y="359"/>
                                </a:lnTo>
                                <a:lnTo>
                                  <a:pt x="39" y="426"/>
                                </a:lnTo>
                                <a:lnTo>
                                  <a:pt x="83" y="484"/>
                                </a:lnTo>
                                <a:lnTo>
                                  <a:pt x="140" y="528"/>
                                </a:lnTo>
                                <a:lnTo>
                                  <a:pt x="208" y="556"/>
                                </a:lnTo>
                                <a:lnTo>
                                  <a:pt x="283" y="567"/>
                                </a:lnTo>
                                <a:lnTo>
                                  <a:pt x="359" y="556"/>
                                </a:lnTo>
                                <a:lnTo>
                                  <a:pt x="427" y="528"/>
                                </a:lnTo>
                                <a:lnTo>
                                  <a:pt x="484" y="484"/>
                                </a:lnTo>
                                <a:lnTo>
                                  <a:pt x="528" y="426"/>
                                </a:lnTo>
                                <a:lnTo>
                                  <a:pt x="557" y="359"/>
                                </a:lnTo>
                                <a:lnTo>
                                  <a:pt x="567" y="283"/>
                                </a:lnTo>
                                <a:lnTo>
                                  <a:pt x="557" y="208"/>
                                </a:lnTo>
                                <a:lnTo>
                                  <a:pt x="528" y="140"/>
                                </a:lnTo>
                                <a:lnTo>
                                  <a:pt x="484" y="83"/>
                                </a:lnTo>
                                <a:lnTo>
                                  <a:pt x="427" y="38"/>
                                </a:lnTo>
                                <a:lnTo>
                                  <a:pt x="359" y="10"/>
                                </a:lnTo>
                                <a:lnTo>
                                  <a:pt x="283" y="0"/>
                                </a:lnTo>
                                <a:close/>
                              </a:path>
                            </a:pathLst>
                          </a:custGeom>
                          <a:solidFill>
                            <a:srgbClr val="808080"/>
                          </a:solidFill>
                          <a:ln>
                            <a:noFill/>
                          </a:ln>
                        </wps:spPr>
                        <wps:bodyPr rot="0" vert="horz" wrap="square" lIns="91440" tIns="45720" rIns="91440" bIns="45720" anchor="t" anchorCtr="0" upright="1">
                          <a:noAutofit/>
                        </wps:bodyPr>
                      </wps:wsp>
                      <wps:wsp>
                        <wps:cNvPr id="44273785" name="Freeform 193"/>
                        <wps:cNvSpPr>
                          <a:spLocks/>
                        </wps:cNvSpPr>
                        <wps:spPr bwMode="auto">
                          <a:xfrm>
                            <a:off x="3874" y="-56"/>
                            <a:ext cx="567" cy="567"/>
                          </a:xfrm>
                          <a:custGeom>
                            <a:avLst/>
                            <a:gdLst>
                              <a:gd name="T0" fmla="+- 0 4157 3874"/>
                              <a:gd name="T1" fmla="*/ T0 w 567"/>
                              <a:gd name="T2" fmla="+- 0 -55 -55"/>
                              <a:gd name="T3" fmla="*/ -55 h 567"/>
                              <a:gd name="T4" fmla="+- 0 4082 3874"/>
                              <a:gd name="T5" fmla="*/ T4 w 567"/>
                              <a:gd name="T6" fmla="+- 0 -45 -55"/>
                              <a:gd name="T7" fmla="*/ -45 h 567"/>
                              <a:gd name="T8" fmla="+- 0 4014 3874"/>
                              <a:gd name="T9" fmla="*/ T8 w 567"/>
                              <a:gd name="T10" fmla="+- 0 -17 -55"/>
                              <a:gd name="T11" fmla="*/ -17 h 567"/>
                              <a:gd name="T12" fmla="+- 0 3957 3874"/>
                              <a:gd name="T13" fmla="*/ T12 w 567"/>
                              <a:gd name="T14" fmla="+- 0 28 -55"/>
                              <a:gd name="T15" fmla="*/ 28 h 567"/>
                              <a:gd name="T16" fmla="+- 0 3913 3874"/>
                              <a:gd name="T17" fmla="*/ T16 w 567"/>
                              <a:gd name="T18" fmla="+- 0 85 -55"/>
                              <a:gd name="T19" fmla="*/ 85 h 567"/>
                              <a:gd name="T20" fmla="+- 0 3884 3874"/>
                              <a:gd name="T21" fmla="*/ T20 w 567"/>
                              <a:gd name="T22" fmla="+- 0 153 -55"/>
                              <a:gd name="T23" fmla="*/ 153 h 567"/>
                              <a:gd name="T24" fmla="+- 0 3874 3874"/>
                              <a:gd name="T25" fmla="*/ T24 w 567"/>
                              <a:gd name="T26" fmla="+- 0 228 -55"/>
                              <a:gd name="T27" fmla="*/ 228 h 567"/>
                              <a:gd name="T28" fmla="+- 0 3884 3874"/>
                              <a:gd name="T29" fmla="*/ T28 w 567"/>
                              <a:gd name="T30" fmla="+- 0 304 -55"/>
                              <a:gd name="T31" fmla="*/ 304 h 567"/>
                              <a:gd name="T32" fmla="+- 0 3913 3874"/>
                              <a:gd name="T33" fmla="*/ T32 w 567"/>
                              <a:gd name="T34" fmla="+- 0 371 -55"/>
                              <a:gd name="T35" fmla="*/ 371 h 567"/>
                              <a:gd name="T36" fmla="+- 0 3957 3874"/>
                              <a:gd name="T37" fmla="*/ T36 w 567"/>
                              <a:gd name="T38" fmla="+- 0 429 -55"/>
                              <a:gd name="T39" fmla="*/ 429 h 567"/>
                              <a:gd name="T40" fmla="+- 0 4014 3874"/>
                              <a:gd name="T41" fmla="*/ T40 w 567"/>
                              <a:gd name="T42" fmla="+- 0 473 -55"/>
                              <a:gd name="T43" fmla="*/ 473 h 567"/>
                              <a:gd name="T44" fmla="+- 0 4082 3874"/>
                              <a:gd name="T45" fmla="*/ T44 w 567"/>
                              <a:gd name="T46" fmla="+- 0 501 -55"/>
                              <a:gd name="T47" fmla="*/ 501 h 567"/>
                              <a:gd name="T48" fmla="+- 0 4157 3874"/>
                              <a:gd name="T49" fmla="*/ T48 w 567"/>
                              <a:gd name="T50" fmla="+- 0 512 -55"/>
                              <a:gd name="T51" fmla="*/ 512 h 567"/>
                              <a:gd name="T52" fmla="+- 0 4233 3874"/>
                              <a:gd name="T53" fmla="*/ T52 w 567"/>
                              <a:gd name="T54" fmla="+- 0 501 -55"/>
                              <a:gd name="T55" fmla="*/ 501 h 567"/>
                              <a:gd name="T56" fmla="+- 0 4301 3874"/>
                              <a:gd name="T57" fmla="*/ T56 w 567"/>
                              <a:gd name="T58" fmla="+- 0 473 -55"/>
                              <a:gd name="T59" fmla="*/ 473 h 567"/>
                              <a:gd name="T60" fmla="+- 0 4358 3874"/>
                              <a:gd name="T61" fmla="*/ T60 w 567"/>
                              <a:gd name="T62" fmla="+- 0 429 -55"/>
                              <a:gd name="T63" fmla="*/ 429 h 567"/>
                              <a:gd name="T64" fmla="+- 0 4402 3874"/>
                              <a:gd name="T65" fmla="*/ T64 w 567"/>
                              <a:gd name="T66" fmla="+- 0 371 -55"/>
                              <a:gd name="T67" fmla="*/ 371 h 567"/>
                              <a:gd name="T68" fmla="+- 0 4431 3874"/>
                              <a:gd name="T69" fmla="*/ T68 w 567"/>
                              <a:gd name="T70" fmla="+- 0 304 -55"/>
                              <a:gd name="T71" fmla="*/ 304 h 567"/>
                              <a:gd name="T72" fmla="+- 0 4441 3874"/>
                              <a:gd name="T73" fmla="*/ T72 w 567"/>
                              <a:gd name="T74" fmla="+- 0 228 -55"/>
                              <a:gd name="T75" fmla="*/ 228 h 567"/>
                              <a:gd name="T76" fmla="+- 0 4431 3874"/>
                              <a:gd name="T77" fmla="*/ T76 w 567"/>
                              <a:gd name="T78" fmla="+- 0 153 -55"/>
                              <a:gd name="T79" fmla="*/ 153 h 567"/>
                              <a:gd name="T80" fmla="+- 0 4402 3874"/>
                              <a:gd name="T81" fmla="*/ T80 w 567"/>
                              <a:gd name="T82" fmla="+- 0 85 -55"/>
                              <a:gd name="T83" fmla="*/ 85 h 567"/>
                              <a:gd name="T84" fmla="+- 0 4358 3874"/>
                              <a:gd name="T85" fmla="*/ T84 w 567"/>
                              <a:gd name="T86" fmla="+- 0 28 -55"/>
                              <a:gd name="T87" fmla="*/ 28 h 567"/>
                              <a:gd name="T88" fmla="+- 0 4301 3874"/>
                              <a:gd name="T89" fmla="*/ T88 w 567"/>
                              <a:gd name="T90" fmla="+- 0 -17 -55"/>
                              <a:gd name="T91" fmla="*/ -17 h 567"/>
                              <a:gd name="T92" fmla="+- 0 4233 3874"/>
                              <a:gd name="T93" fmla="*/ T92 w 567"/>
                              <a:gd name="T94" fmla="+- 0 -45 -55"/>
                              <a:gd name="T95" fmla="*/ -45 h 567"/>
                              <a:gd name="T96" fmla="+- 0 4157 3874"/>
                              <a:gd name="T97" fmla="*/ T96 w 567"/>
                              <a:gd name="T98" fmla="+- 0 -55 -55"/>
                              <a:gd name="T99" fmla="*/ -55 h 56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567" h="567">
                                <a:moveTo>
                                  <a:pt x="283" y="0"/>
                                </a:moveTo>
                                <a:lnTo>
                                  <a:pt x="208" y="10"/>
                                </a:lnTo>
                                <a:lnTo>
                                  <a:pt x="140" y="38"/>
                                </a:lnTo>
                                <a:lnTo>
                                  <a:pt x="83" y="83"/>
                                </a:lnTo>
                                <a:lnTo>
                                  <a:pt x="39" y="140"/>
                                </a:lnTo>
                                <a:lnTo>
                                  <a:pt x="10" y="208"/>
                                </a:lnTo>
                                <a:lnTo>
                                  <a:pt x="0" y="283"/>
                                </a:lnTo>
                                <a:lnTo>
                                  <a:pt x="10" y="359"/>
                                </a:lnTo>
                                <a:lnTo>
                                  <a:pt x="39" y="426"/>
                                </a:lnTo>
                                <a:lnTo>
                                  <a:pt x="83" y="484"/>
                                </a:lnTo>
                                <a:lnTo>
                                  <a:pt x="140" y="528"/>
                                </a:lnTo>
                                <a:lnTo>
                                  <a:pt x="208" y="556"/>
                                </a:lnTo>
                                <a:lnTo>
                                  <a:pt x="283" y="567"/>
                                </a:lnTo>
                                <a:lnTo>
                                  <a:pt x="359" y="556"/>
                                </a:lnTo>
                                <a:lnTo>
                                  <a:pt x="427" y="528"/>
                                </a:lnTo>
                                <a:lnTo>
                                  <a:pt x="484" y="484"/>
                                </a:lnTo>
                                <a:lnTo>
                                  <a:pt x="528" y="426"/>
                                </a:lnTo>
                                <a:lnTo>
                                  <a:pt x="557" y="359"/>
                                </a:lnTo>
                                <a:lnTo>
                                  <a:pt x="567" y="283"/>
                                </a:lnTo>
                                <a:lnTo>
                                  <a:pt x="557" y="208"/>
                                </a:lnTo>
                                <a:lnTo>
                                  <a:pt x="528" y="140"/>
                                </a:lnTo>
                                <a:lnTo>
                                  <a:pt x="484" y="83"/>
                                </a:lnTo>
                                <a:lnTo>
                                  <a:pt x="427" y="38"/>
                                </a:lnTo>
                                <a:lnTo>
                                  <a:pt x="359" y="10"/>
                                </a:lnTo>
                                <a:lnTo>
                                  <a:pt x="283" y="0"/>
                                </a:lnTo>
                                <a:close/>
                              </a:path>
                            </a:pathLst>
                          </a:custGeom>
                          <a:noFill/>
                          <a:ln w="19050">
                            <a:solidFill>
                              <a:srgbClr val="808080"/>
                            </a:solidFill>
                            <a:prstDash val="solid"/>
                            <a:round/>
                            <a:headEnd/>
                            <a:tailEnd/>
                          </a:ln>
                        </wps:spPr>
                        <wps:bodyPr rot="0" vert="horz" wrap="square" lIns="91440" tIns="45720" rIns="91440" bIns="45720" anchor="t" anchorCtr="0" upright="1">
                          <a:noAutofit/>
                        </wps:bodyPr>
                      </wps:wsp>
                      <wps:wsp>
                        <wps:cNvPr id="644731352" name="Freeform 192"/>
                        <wps:cNvSpPr>
                          <a:spLocks/>
                        </wps:cNvSpPr>
                        <wps:spPr bwMode="auto">
                          <a:xfrm>
                            <a:off x="3834" y="-96"/>
                            <a:ext cx="567" cy="567"/>
                          </a:xfrm>
                          <a:custGeom>
                            <a:avLst/>
                            <a:gdLst>
                              <a:gd name="T0" fmla="+- 0 4118 3834"/>
                              <a:gd name="T1" fmla="*/ T0 w 567"/>
                              <a:gd name="T2" fmla="+- 0 -95 -95"/>
                              <a:gd name="T3" fmla="*/ -95 h 567"/>
                              <a:gd name="T4" fmla="+- 0 4042 3834"/>
                              <a:gd name="T5" fmla="*/ T4 w 567"/>
                              <a:gd name="T6" fmla="+- 0 -85 -95"/>
                              <a:gd name="T7" fmla="*/ -85 h 567"/>
                              <a:gd name="T8" fmla="+- 0 3974 3834"/>
                              <a:gd name="T9" fmla="*/ T8 w 567"/>
                              <a:gd name="T10" fmla="+- 0 -57 -95"/>
                              <a:gd name="T11" fmla="*/ -57 h 567"/>
                              <a:gd name="T12" fmla="+- 0 3917 3834"/>
                              <a:gd name="T13" fmla="*/ T12 w 567"/>
                              <a:gd name="T14" fmla="+- 0 -12 -95"/>
                              <a:gd name="T15" fmla="*/ -12 h 567"/>
                              <a:gd name="T16" fmla="+- 0 3873 3834"/>
                              <a:gd name="T17" fmla="*/ T16 w 567"/>
                              <a:gd name="T18" fmla="+- 0 45 -95"/>
                              <a:gd name="T19" fmla="*/ 45 h 567"/>
                              <a:gd name="T20" fmla="+- 0 3844 3834"/>
                              <a:gd name="T21" fmla="*/ T20 w 567"/>
                              <a:gd name="T22" fmla="+- 0 113 -95"/>
                              <a:gd name="T23" fmla="*/ 113 h 567"/>
                              <a:gd name="T24" fmla="+- 0 3834 3834"/>
                              <a:gd name="T25" fmla="*/ T24 w 567"/>
                              <a:gd name="T26" fmla="+- 0 188 -95"/>
                              <a:gd name="T27" fmla="*/ 188 h 567"/>
                              <a:gd name="T28" fmla="+- 0 3844 3834"/>
                              <a:gd name="T29" fmla="*/ T28 w 567"/>
                              <a:gd name="T30" fmla="+- 0 264 -95"/>
                              <a:gd name="T31" fmla="*/ 264 h 567"/>
                              <a:gd name="T32" fmla="+- 0 3873 3834"/>
                              <a:gd name="T33" fmla="*/ T32 w 567"/>
                              <a:gd name="T34" fmla="+- 0 331 -95"/>
                              <a:gd name="T35" fmla="*/ 331 h 567"/>
                              <a:gd name="T36" fmla="+- 0 3917 3834"/>
                              <a:gd name="T37" fmla="*/ T36 w 567"/>
                              <a:gd name="T38" fmla="+- 0 389 -95"/>
                              <a:gd name="T39" fmla="*/ 389 h 567"/>
                              <a:gd name="T40" fmla="+- 0 3974 3834"/>
                              <a:gd name="T41" fmla="*/ T40 w 567"/>
                              <a:gd name="T42" fmla="+- 0 433 -95"/>
                              <a:gd name="T43" fmla="*/ 433 h 567"/>
                              <a:gd name="T44" fmla="+- 0 4042 3834"/>
                              <a:gd name="T45" fmla="*/ T44 w 567"/>
                              <a:gd name="T46" fmla="+- 0 461 -95"/>
                              <a:gd name="T47" fmla="*/ 461 h 567"/>
                              <a:gd name="T48" fmla="+- 0 4118 3834"/>
                              <a:gd name="T49" fmla="*/ T48 w 567"/>
                              <a:gd name="T50" fmla="+- 0 472 -95"/>
                              <a:gd name="T51" fmla="*/ 472 h 567"/>
                              <a:gd name="T52" fmla="+- 0 4193 3834"/>
                              <a:gd name="T53" fmla="*/ T52 w 567"/>
                              <a:gd name="T54" fmla="+- 0 461 -95"/>
                              <a:gd name="T55" fmla="*/ 461 h 567"/>
                              <a:gd name="T56" fmla="+- 0 4261 3834"/>
                              <a:gd name="T57" fmla="*/ T56 w 567"/>
                              <a:gd name="T58" fmla="+- 0 433 -95"/>
                              <a:gd name="T59" fmla="*/ 433 h 567"/>
                              <a:gd name="T60" fmla="+- 0 4318 3834"/>
                              <a:gd name="T61" fmla="*/ T60 w 567"/>
                              <a:gd name="T62" fmla="+- 0 389 -95"/>
                              <a:gd name="T63" fmla="*/ 389 h 567"/>
                              <a:gd name="T64" fmla="+- 0 4362 3834"/>
                              <a:gd name="T65" fmla="*/ T64 w 567"/>
                              <a:gd name="T66" fmla="+- 0 331 -95"/>
                              <a:gd name="T67" fmla="*/ 331 h 567"/>
                              <a:gd name="T68" fmla="+- 0 4391 3834"/>
                              <a:gd name="T69" fmla="*/ T68 w 567"/>
                              <a:gd name="T70" fmla="+- 0 264 -95"/>
                              <a:gd name="T71" fmla="*/ 264 h 567"/>
                              <a:gd name="T72" fmla="+- 0 4401 3834"/>
                              <a:gd name="T73" fmla="*/ T72 w 567"/>
                              <a:gd name="T74" fmla="+- 0 188 -95"/>
                              <a:gd name="T75" fmla="*/ 188 h 567"/>
                              <a:gd name="T76" fmla="+- 0 4391 3834"/>
                              <a:gd name="T77" fmla="*/ T76 w 567"/>
                              <a:gd name="T78" fmla="+- 0 113 -95"/>
                              <a:gd name="T79" fmla="*/ 113 h 567"/>
                              <a:gd name="T80" fmla="+- 0 4362 3834"/>
                              <a:gd name="T81" fmla="*/ T80 w 567"/>
                              <a:gd name="T82" fmla="+- 0 45 -95"/>
                              <a:gd name="T83" fmla="*/ 45 h 567"/>
                              <a:gd name="T84" fmla="+- 0 4318 3834"/>
                              <a:gd name="T85" fmla="*/ T84 w 567"/>
                              <a:gd name="T86" fmla="+- 0 -12 -95"/>
                              <a:gd name="T87" fmla="*/ -12 h 567"/>
                              <a:gd name="T88" fmla="+- 0 4261 3834"/>
                              <a:gd name="T89" fmla="*/ T88 w 567"/>
                              <a:gd name="T90" fmla="+- 0 -57 -95"/>
                              <a:gd name="T91" fmla="*/ -57 h 567"/>
                              <a:gd name="T92" fmla="+- 0 4193 3834"/>
                              <a:gd name="T93" fmla="*/ T92 w 567"/>
                              <a:gd name="T94" fmla="+- 0 -85 -95"/>
                              <a:gd name="T95" fmla="*/ -85 h 567"/>
                              <a:gd name="T96" fmla="+- 0 4118 3834"/>
                              <a:gd name="T97" fmla="*/ T96 w 567"/>
                              <a:gd name="T98" fmla="+- 0 -95 -95"/>
                              <a:gd name="T99" fmla="*/ -95 h 56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567" h="567">
                                <a:moveTo>
                                  <a:pt x="284" y="0"/>
                                </a:moveTo>
                                <a:lnTo>
                                  <a:pt x="208" y="10"/>
                                </a:lnTo>
                                <a:lnTo>
                                  <a:pt x="140" y="38"/>
                                </a:lnTo>
                                <a:lnTo>
                                  <a:pt x="83" y="83"/>
                                </a:lnTo>
                                <a:lnTo>
                                  <a:pt x="39" y="140"/>
                                </a:lnTo>
                                <a:lnTo>
                                  <a:pt x="10" y="208"/>
                                </a:lnTo>
                                <a:lnTo>
                                  <a:pt x="0" y="283"/>
                                </a:lnTo>
                                <a:lnTo>
                                  <a:pt x="10" y="359"/>
                                </a:lnTo>
                                <a:lnTo>
                                  <a:pt x="39" y="426"/>
                                </a:lnTo>
                                <a:lnTo>
                                  <a:pt x="83" y="484"/>
                                </a:lnTo>
                                <a:lnTo>
                                  <a:pt x="140" y="528"/>
                                </a:lnTo>
                                <a:lnTo>
                                  <a:pt x="208" y="556"/>
                                </a:lnTo>
                                <a:lnTo>
                                  <a:pt x="284" y="567"/>
                                </a:lnTo>
                                <a:lnTo>
                                  <a:pt x="359" y="556"/>
                                </a:lnTo>
                                <a:lnTo>
                                  <a:pt x="427" y="528"/>
                                </a:lnTo>
                                <a:lnTo>
                                  <a:pt x="484" y="484"/>
                                </a:lnTo>
                                <a:lnTo>
                                  <a:pt x="528" y="426"/>
                                </a:lnTo>
                                <a:lnTo>
                                  <a:pt x="557" y="359"/>
                                </a:lnTo>
                                <a:lnTo>
                                  <a:pt x="567" y="283"/>
                                </a:lnTo>
                                <a:lnTo>
                                  <a:pt x="557" y="208"/>
                                </a:lnTo>
                                <a:lnTo>
                                  <a:pt x="528" y="140"/>
                                </a:lnTo>
                                <a:lnTo>
                                  <a:pt x="484" y="83"/>
                                </a:lnTo>
                                <a:lnTo>
                                  <a:pt x="427" y="38"/>
                                </a:lnTo>
                                <a:lnTo>
                                  <a:pt x="359" y="10"/>
                                </a:lnTo>
                                <a:lnTo>
                                  <a:pt x="284" y="0"/>
                                </a:lnTo>
                                <a:close/>
                              </a:path>
                            </a:pathLst>
                          </a:custGeom>
                          <a:solidFill>
                            <a:srgbClr val="EAEAEA"/>
                          </a:solidFill>
                          <a:ln>
                            <a:noFill/>
                          </a:ln>
                        </wps:spPr>
                        <wps:bodyPr rot="0" vert="horz" wrap="square" lIns="91440" tIns="45720" rIns="91440" bIns="45720" anchor="t" anchorCtr="0" upright="1">
                          <a:noAutofit/>
                        </wps:bodyPr>
                      </wps:wsp>
                      <wps:wsp>
                        <wps:cNvPr id="1564090252" name="Freeform 191"/>
                        <wps:cNvSpPr>
                          <a:spLocks/>
                        </wps:cNvSpPr>
                        <wps:spPr bwMode="auto">
                          <a:xfrm>
                            <a:off x="3834" y="-96"/>
                            <a:ext cx="567" cy="567"/>
                          </a:xfrm>
                          <a:custGeom>
                            <a:avLst/>
                            <a:gdLst>
                              <a:gd name="T0" fmla="+- 0 4118 3834"/>
                              <a:gd name="T1" fmla="*/ T0 w 567"/>
                              <a:gd name="T2" fmla="+- 0 -95 -95"/>
                              <a:gd name="T3" fmla="*/ -95 h 567"/>
                              <a:gd name="T4" fmla="+- 0 4042 3834"/>
                              <a:gd name="T5" fmla="*/ T4 w 567"/>
                              <a:gd name="T6" fmla="+- 0 -85 -95"/>
                              <a:gd name="T7" fmla="*/ -85 h 567"/>
                              <a:gd name="T8" fmla="+- 0 3974 3834"/>
                              <a:gd name="T9" fmla="*/ T8 w 567"/>
                              <a:gd name="T10" fmla="+- 0 -57 -95"/>
                              <a:gd name="T11" fmla="*/ -57 h 567"/>
                              <a:gd name="T12" fmla="+- 0 3917 3834"/>
                              <a:gd name="T13" fmla="*/ T12 w 567"/>
                              <a:gd name="T14" fmla="+- 0 -12 -95"/>
                              <a:gd name="T15" fmla="*/ -12 h 567"/>
                              <a:gd name="T16" fmla="+- 0 3873 3834"/>
                              <a:gd name="T17" fmla="*/ T16 w 567"/>
                              <a:gd name="T18" fmla="+- 0 45 -95"/>
                              <a:gd name="T19" fmla="*/ 45 h 567"/>
                              <a:gd name="T20" fmla="+- 0 3844 3834"/>
                              <a:gd name="T21" fmla="*/ T20 w 567"/>
                              <a:gd name="T22" fmla="+- 0 113 -95"/>
                              <a:gd name="T23" fmla="*/ 113 h 567"/>
                              <a:gd name="T24" fmla="+- 0 3834 3834"/>
                              <a:gd name="T25" fmla="*/ T24 w 567"/>
                              <a:gd name="T26" fmla="+- 0 188 -95"/>
                              <a:gd name="T27" fmla="*/ 188 h 567"/>
                              <a:gd name="T28" fmla="+- 0 3844 3834"/>
                              <a:gd name="T29" fmla="*/ T28 w 567"/>
                              <a:gd name="T30" fmla="+- 0 264 -95"/>
                              <a:gd name="T31" fmla="*/ 264 h 567"/>
                              <a:gd name="T32" fmla="+- 0 3873 3834"/>
                              <a:gd name="T33" fmla="*/ T32 w 567"/>
                              <a:gd name="T34" fmla="+- 0 331 -95"/>
                              <a:gd name="T35" fmla="*/ 331 h 567"/>
                              <a:gd name="T36" fmla="+- 0 3917 3834"/>
                              <a:gd name="T37" fmla="*/ T36 w 567"/>
                              <a:gd name="T38" fmla="+- 0 389 -95"/>
                              <a:gd name="T39" fmla="*/ 389 h 567"/>
                              <a:gd name="T40" fmla="+- 0 3974 3834"/>
                              <a:gd name="T41" fmla="*/ T40 w 567"/>
                              <a:gd name="T42" fmla="+- 0 433 -95"/>
                              <a:gd name="T43" fmla="*/ 433 h 567"/>
                              <a:gd name="T44" fmla="+- 0 4042 3834"/>
                              <a:gd name="T45" fmla="*/ T44 w 567"/>
                              <a:gd name="T46" fmla="+- 0 461 -95"/>
                              <a:gd name="T47" fmla="*/ 461 h 567"/>
                              <a:gd name="T48" fmla="+- 0 4118 3834"/>
                              <a:gd name="T49" fmla="*/ T48 w 567"/>
                              <a:gd name="T50" fmla="+- 0 472 -95"/>
                              <a:gd name="T51" fmla="*/ 472 h 567"/>
                              <a:gd name="T52" fmla="+- 0 4193 3834"/>
                              <a:gd name="T53" fmla="*/ T52 w 567"/>
                              <a:gd name="T54" fmla="+- 0 461 -95"/>
                              <a:gd name="T55" fmla="*/ 461 h 567"/>
                              <a:gd name="T56" fmla="+- 0 4261 3834"/>
                              <a:gd name="T57" fmla="*/ T56 w 567"/>
                              <a:gd name="T58" fmla="+- 0 433 -95"/>
                              <a:gd name="T59" fmla="*/ 433 h 567"/>
                              <a:gd name="T60" fmla="+- 0 4318 3834"/>
                              <a:gd name="T61" fmla="*/ T60 w 567"/>
                              <a:gd name="T62" fmla="+- 0 389 -95"/>
                              <a:gd name="T63" fmla="*/ 389 h 567"/>
                              <a:gd name="T64" fmla="+- 0 4362 3834"/>
                              <a:gd name="T65" fmla="*/ T64 w 567"/>
                              <a:gd name="T66" fmla="+- 0 331 -95"/>
                              <a:gd name="T67" fmla="*/ 331 h 567"/>
                              <a:gd name="T68" fmla="+- 0 4391 3834"/>
                              <a:gd name="T69" fmla="*/ T68 w 567"/>
                              <a:gd name="T70" fmla="+- 0 264 -95"/>
                              <a:gd name="T71" fmla="*/ 264 h 567"/>
                              <a:gd name="T72" fmla="+- 0 4401 3834"/>
                              <a:gd name="T73" fmla="*/ T72 w 567"/>
                              <a:gd name="T74" fmla="+- 0 188 -95"/>
                              <a:gd name="T75" fmla="*/ 188 h 567"/>
                              <a:gd name="T76" fmla="+- 0 4391 3834"/>
                              <a:gd name="T77" fmla="*/ T76 w 567"/>
                              <a:gd name="T78" fmla="+- 0 113 -95"/>
                              <a:gd name="T79" fmla="*/ 113 h 567"/>
                              <a:gd name="T80" fmla="+- 0 4362 3834"/>
                              <a:gd name="T81" fmla="*/ T80 w 567"/>
                              <a:gd name="T82" fmla="+- 0 45 -95"/>
                              <a:gd name="T83" fmla="*/ 45 h 567"/>
                              <a:gd name="T84" fmla="+- 0 4318 3834"/>
                              <a:gd name="T85" fmla="*/ T84 w 567"/>
                              <a:gd name="T86" fmla="+- 0 -12 -95"/>
                              <a:gd name="T87" fmla="*/ -12 h 567"/>
                              <a:gd name="T88" fmla="+- 0 4261 3834"/>
                              <a:gd name="T89" fmla="*/ T88 w 567"/>
                              <a:gd name="T90" fmla="+- 0 -57 -95"/>
                              <a:gd name="T91" fmla="*/ -57 h 567"/>
                              <a:gd name="T92" fmla="+- 0 4193 3834"/>
                              <a:gd name="T93" fmla="*/ T92 w 567"/>
                              <a:gd name="T94" fmla="+- 0 -85 -95"/>
                              <a:gd name="T95" fmla="*/ -85 h 567"/>
                              <a:gd name="T96" fmla="+- 0 4118 3834"/>
                              <a:gd name="T97" fmla="*/ T96 w 567"/>
                              <a:gd name="T98" fmla="+- 0 -95 -95"/>
                              <a:gd name="T99" fmla="*/ -95 h 56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567" h="567">
                                <a:moveTo>
                                  <a:pt x="284" y="0"/>
                                </a:moveTo>
                                <a:lnTo>
                                  <a:pt x="208" y="10"/>
                                </a:lnTo>
                                <a:lnTo>
                                  <a:pt x="140" y="38"/>
                                </a:lnTo>
                                <a:lnTo>
                                  <a:pt x="83" y="83"/>
                                </a:lnTo>
                                <a:lnTo>
                                  <a:pt x="39" y="140"/>
                                </a:lnTo>
                                <a:lnTo>
                                  <a:pt x="10" y="208"/>
                                </a:lnTo>
                                <a:lnTo>
                                  <a:pt x="0" y="283"/>
                                </a:lnTo>
                                <a:lnTo>
                                  <a:pt x="10" y="359"/>
                                </a:lnTo>
                                <a:lnTo>
                                  <a:pt x="39" y="426"/>
                                </a:lnTo>
                                <a:lnTo>
                                  <a:pt x="83" y="484"/>
                                </a:lnTo>
                                <a:lnTo>
                                  <a:pt x="140" y="528"/>
                                </a:lnTo>
                                <a:lnTo>
                                  <a:pt x="208" y="556"/>
                                </a:lnTo>
                                <a:lnTo>
                                  <a:pt x="284" y="567"/>
                                </a:lnTo>
                                <a:lnTo>
                                  <a:pt x="359" y="556"/>
                                </a:lnTo>
                                <a:lnTo>
                                  <a:pt x="427" y="528"/>
                                </a:lnTo>
                                <a:lnTo>
                                  <a:pt x="484" y="484"/>
                                </a:lnTo>
                                <a:lnTo>
                                  <a:pt x="528" y="426"/>
                                </a:lnTo>
                                <a:lnTo>
                                  <a:pt x="557" y="359"/>
                                </a:lnTo>
                                <a:lnTo>
                                  <a:pt x="567" y="283"/>
                                </a:lnTo>
                                <a:lnTo>
                                  <a:pt x="557" y="208"/>
                                </a:lnTo>
                                <a:lnTo>
                                  <a:pt x="528" y="140"/>
                                </a:lnTo>
                                <a:lnTo>
                                  <a:pt x="484" y="83"/>
                                </a:lnTo>
                                <a:lnTo>
                                  <a:pt x="427" y="38"/>
                                </a:lnTo>
                                <a:lnTo>
                                  <a:pt x="359" y="10"/>
                                </a:lnTo>
                                <a:lnTo>
                                  <a:pt x="284" y="0"/>
                                </a:lnTo>
                                <a:close/>
                              </a:path>
                            </a:pathLst>
                          </a:custGeom>
                          <a:noFill/>
                          <a:ln w="19050">
                            <a:solidFill>
                              <a:srgbClr val="000000"/>
                            </a:solidFill>
                            <a:prstDash val="solid"/>
                            <a:round/>
                            <a:headEnd/>
                            <a:tailEnd/>
                          </a:ln>
                        </wps:spPr>
                        <wps:bodyPr rot="0" vert="horz" wrap="square" lIns="91440" tIns="45720" rIns="91440" bIns="45720" anchor="t" anchorCtr="0" upright="1">
                          <a:noAutofit/>
                        </wps:bodyPr>
                      </wps:wsp>
                      <pic:pic xmlns:pic="http://schemas.openxmlformats.org/drawingml/2006/picture">
                        <pic:nvPicPr>
                          <pic:cNvPr id="609583717" name="Picture 190"/>
                          <pic:cNvPicPr>
                            <a:picLocks noChangeAspect="1" noChangeArrowheads="1"/>
                          </pic:cNvPicPr>
                        </pic:nvPicPr>
                        <pic:blipFill>
                          <a:blip r:embed="rId9"/>
                          <a:srcRect/>
                          <a:stretch>
                            <a:fillRect/>
                          </a:stretch>
                        </pic:blipFill>
                        <pic:spPr bwMode="auto">
                          <a:xfrm>
                            <a:off x="3960" y="-13"/>
                            <a:ext cx="441" cy="366"/>
                          </a:xfrm>
                          <a:prstGeom prst="rect">
                            <a:avLst/>
                          </a:prstGeom>
                          <a:noFill/>
                          <a:ln>
                            <a:noFill/>
                          </a:ln>
                        </pic:spPr>
                      </pic:pic>
                    </wpg:wgp>
                  </a:graphicData>
                </a:graphic>
                <wp14:sizeRelH relativeFrom="page">
                  <wp14:pctWidth>0</wp14:pctWidth>
                </wp14:sizeRelH>
                <wp14:sizeRelV relativeFrom="page">
                  <wp14:pctHeight>0</wp14:pctHeight>
                </wp14:sizeRelV>
              </wp:anchor>
            </w:drawing>
          </mc:Choice>
          <mc:Fallback>
            <w:pict>
              <v:group w14:anchorId="3F0A5884" id="Групувати 54" o:spid="_x0000_s1026" style="position:absolute;margin-left:125.65pt;margin-top:.75pt;width:30.35pt;height:30.35pt;z-index:251865088;mso-position-horizontal-relative:page" coordorigin="3834,-96" coordsize="607,60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">
                <v:shape id="Freeform 194" o:spid="_x0000_s1027" style="position:absolute;left:3874;top:-56;width:567;height:567;visibility:visible;mso-wrap-style:square;v-text-anchor:top" coordsize="567,5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" path="m283,l208,10,140,38,83,83,39,140,10,208,,283r10,76l39,426r44,58l140,528r68,28l283,567r76,-11l427,528r57,-44l528,426r29,-67l567,283,557,208,528,140,484,83,427,38,359,10,283,xe" fillcolor="gray" stroked="f">
                  <v:path arrowok="t" o:connecttype="custom" o:connectlocs="283,-55;208,-45;140,-17;83,28;39,85;10,153;0,228;10,304;39,371;83,429;140,473;208,501;283,512;359,501;427,473;484,429;528,371;557,304;567,228;557,153;528,85;484,28;427,-17;359,-45;283,-55" o:connectangles="0,0,0,0,0,0,0,0,0,0,0,0,0,0,0,0,0,0,0,0,0,0,0,0,0"/>
                </v:shape>
                <v:shape id="Freeform 193" o:spid="_x0000_s1028" style="position:absolute;left:3874;top:-56;width:567;height:567;visibility:visible;mso-wrap-style:square;v-text-anchor:top" coordsize="567,5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" path="m283,l208,10,140,38,83,83,39,140,10,208,,283r10,76l39,426r44,58l140,528r68,28l283,567r76,-11l427,528r57,-44l528,426r29,-67l567,283,557,208,528,140,484,83,427,38,359,10,283,xe" filled="f" strokecolor="gray" strokeweight="1.5pt">
                  <v:path arrowok="t" o:connecttype="custom" o:connectlocs="283,-55;208,-45;140,-17;83,28;39,85;10,153;0,228;10,304;39,371;83,429;140,473;208,501;283,512;359,501;427,473;484,429;528,371;557,304;567,228;557,153;528,85;484,28;427,-17;359,-45;283,-55" o:connectangles="0,0,0,0,0,0,0,0,0,0,0,0,0,0,0,0,0,0,0,0,0,0,0,0,0"/>
                </v:shape>
                <v:shape id="Freeform 192" o:spid="_x0000_s1029" style="position:absolute;left:3834;top:-96;width:567;height:567;visibility:visible;mso-wrap-style:square;v-text-anchor:top" coordsize="567,5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" path="m284,l208,10,140,38,83,83,39,140,10,208,,283r10,76l39,426r44,58l140,528r68,28l284,567r75,-11l427,528r57,-44l528,426r29,-67l567,283,557,208,528,140,484,83,427,38,359,10,284,xe" fillcolor="#eaeaea" stroked="f">
                  <v:path arrowok="t" o:connecttype="custom" o:connectlocs="284,-95;208,-85;140,-57;83,-12;39,45;10,113;0,188;10,264;39,331;83,389;140,433;208,461;284,472;359,461;427,433;484,389;528,331;557,264;567,188;557,113;528,45;484,-12;427,-57;359,-85;284,-95" o:connectangles="0,0,0,0,0,0,0,0,0,0,0,0,0,0,0,0,0,0,0,0,0,0,0,0,0"/>
                </v:shape>
                <v:shape id="Freeform 191" o:spid="_x0000_s1030" style="position:absolute;left:3834;top:-96;width:567;height:567;visibility:visible;mso-wrap-style:square;v-text-anchor:top" coordsize="567,5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" path="m284,l208,10,140,38,83,83,39,140,10,208,,283r10,76l39,426r44,58l140,528r68,28l284,567r75,-11l427,528r57,-44l528,426r29,-67l567,283,557,208,528,140,484,83,427,38,359,10,284,xe" filled="f" strokeweight="1.5pt">
                  <v:path arrowok="t" o:connecttype="custom" o:connectlocs="284,-95;208,-85;140,-57;83,-12;39,45;10,113;0,188;10,264;39,331;83,389;140,433;208,461;284,472;359,461;427,433;484,389;528,331;557,264;567,188;557,113;528,45;484,-12;427,-57;359,-85;284,-95" o:connectangles="0,0,0,0,0,0,0,0,0,0,0,0,0,0,0,0,0,0,0,0,0,0,0,0,0"/>
                </v:shape>
                <v:shape id="Picture 190" o:spid="_x0000_s1031" type="#_x0000_t75" style="position:absolute;left:3960;top:-13;width:441;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">
                  <v:imagedata r:id="rId10" o:title=""/>
                </v:shape>
                <w10:wrap anchorx="page"/>
              </v:group>
            </w:pict>
          </mc:Fallback>
        </mc:AlternateContent>
      </w:r>
      <w:r w:rsidRPr="00BA6023">
        <w:rPr>
          <w:rFonts w:ascii="Times New Roman" w:eastAsia="Aptos" w:hAnsi="Times New Roman" w:cs="Times New Roman"/>
          <w:b/>
          <w:bCs/>
          <w:sz w:val="28"/>
          <w:szCs w:val="28"/>
          <w14:ligatures w14:val="standardContextual"/>
        </w:rPr>
        <w:t>Завдання до самостійної роботи</w:t>
      </w:r>
    </w:p>
    <w:p w14:paraId="4722094F" w14:textId="4D713156" w:rsidR="00A73499" w:rsidRPr="00BA6023" w:rsidRDefault="00A73499" w:rsidP="00253BAD">
      <w:pPr>
        <w:tabs>
          <w:tab w:val="left" w:pos="3360"/>
        </w:tabs>
        <w:spacing w:after="0" w:line="240" w:lineRule="auto"/>
        <w:jc w:val="both"/>
        <w:rPr>
          <w:rFonts w:ascii="Times New Roman" w:eastAsia="Times New Roman" w:hAnsi="Times New Roman" w:cs="Times New Roman"/>
          <w:sz w:val="28"/>
          <w:szCs w:val="28"/>
          <w:lang w:eastAsia="uk-UA"/>
        </w:rPr>
      </w:pPr>
    </w:p>
    <w:p w14:paraId="7AB0D0DE" w14:textId="3EAA52D8" w:rsidR="00A73499" w:rsidRPr="00BA6023" w:rsidRDefault="00A73499" w:rsidP="00C1304C">
      <w:pPr>
        <w:tabs>
          <w:tab w:val="left" w:pos="3360"/>
        </w:tabs>
        <w:spacing w:after="0" w:line="240" w:lineRule="auto"/>
        <w:jc w:val="center"/>
        <w:rPr>
          <w:rFonts w:ascii="Times New Roman" w:eastAsia="Droid Sans Fallback" w:hAnsi="Times New Roman" w:cs="Times New Roman"/>
          <w:b/>
          <w:i/>
          <w:iCs/>
          <w:sz w:val="28"/>
          <w:szCs w:val="28"/>
          <w:lang w:eastAsia="zh-CN" w:bidi="hi-IN"/>
        </w:rPr>
      </w:pPr>
      <w:r w:rsidRPr="00BA6023">
        <w:rPr>
          <w:rFonts w:ascii="Times New Roman" w:eastAsia="Droid Sans Fallback" w:hAnsi="Times New Roman" w:cs="Times New Roman"/>
          <w:b/>
          <w:i/>
          <w:iCs/>
          <w:sz w:val="28"/>
          <w:szCs w:val="28"/>
          <w:lang w:eastAsia="zh-CN" w:bidi="hi-IN"/>
        </w:rPr>
        <w:t>Питання для опрацювання</w:t>
      </w:r>
    </w:p>
    <w:p w14:paraId="6C49DF0A" w14:textId="77777777" w:rsidR="00A73499" w:rsidRPr="00BA6023" w:rsidRDefault="00A73499" w:rsidP="00A73499">
      <w:pPr>
        <w:numPr>
          <w:ilvl w:val="0"/>
          <w:numId w:val="58"/>
        </w:numPr>
        <w:tabs>
          <w:tab w:val="left" w:pos="284"/>
        </w:tabs>
        <w:spacing w:after="0" w:line="240" w:lineRule="auto"/>
        <w:ind w:left="142" w:hanging="142"/>
        <w:contextualSpacing/>
        <w:jc w:val="both"/>
        <w:rPr>
          <w:rFonts w:ascii="Times New Roman" w:eastAsia="Droid Sans Fallback" w:hAnsi="Times New Roman" w:cs="Times New Roman"/>
          <w:bCs/>
          <w:sz w:val="28"/>
          <w:szCs w:val="28"/>
          <w:lang w:eastAsia="zh-CN" w:bidi="hi-IN"/>
        </w:rPr>
      </w:pPr>
      <w:r w:rsidRPr="00BA6023">
        <w:rPr>
          <w:rFonts w:ascii="Times New Roman" w:eastAsia="Droid Sans Fallback" w:hAnsi="Times New Roman" w:cs="Times New Roman"/>
          <w:bCs/>
          <w:sz w:val="28"/>
          <w:szCs w:val="28"/>
          <w:lang w:eastAsia="zh-CN" w:bidi="hi-IN"/>
        </w:rPr>
        <w:t>Що таке фондові індекси і рейтинги? Охарактеризуйте основні з них.</w:t>
      </w:r>
    </w:p>
    <w:p w14:paraId="68FE6F5A" w14:textId="77777777" w:rsidR="00A73499" w:rsidRPr="00BA6023" w:rsidRDefault="00A73499" w:rsidP="00A73499">
      <w:pPr>
        <w:numPr>
          <w:ilvl w:val="0"/>
          <w:numId w:val="58"/>
        </w:numPr>
        <w:tabs>
          <w:tab w:val="left" w:pos="284"/>
        </w:tabs>
        <w:spacing w:after="0" w:line="240" w:lineRule="auto"/>
        <w:ind w:left="142" w:hanging="142"/>
        <w:contextualSpacing/>
        <w:jc w:val="both"/>
        <w:rPr>
          <w:rFonts w:ascii="Times New Roman" w:eastAsia="Droid Sans Fallback" w:hAnsi="Times New Roman" w:cs="Times New Roman"/>
          <w:bCs/>
          <w:sz w:val="28"/>
          <w:szCs w:val="28"/>
          <w:lang w:eastAsia="zh-CN" w:bidi="hi-IN"/>
        </w:rPr>
      </w:pPr>
      <w:r w:rsidRPr="00BA6023">
        <w:rPr>
          <w:rFonts w:ascii="Times New Roman" w:eastAsia="Droid Sans Fallback" w:hAnsi="Times New Roman" w:cs="Times New Roman"/>
          <w:bCs/>
          <w:sz w:val="28"/>
          <w:szCs w:val="28"/>
          <w:lang w:eastAsia="zh-CN" w:bidi="hi-IN"/>
        </w:rPr>
        <w:t>Наведіть основні характеристики міжнародного ринку облігацій. Які існують основні індекси облігацій?</w:t>
      </w:r>
    </w:p>
    <w:p w14:paraId="0402BF1E" w14:textId="77777777" w:rsidR="00A73499" w:rsidRPr="00BA6023" w:rsidRDefault="00A73499" w:rsidP="00A73499">
      <w:pPr>
        <w:numPr>
          <w:ilvl w:val="0"/>
          <w:numId w:val="58"/>
        </w:numPr>
        <w:tabs>
          <w:tab w:val="left" w:pos="284"/>
        </w:tabs>
        <w:spacing w:after="0" w:line="240" w:lineRule="auto"/>
        <w:ind w:left="142" w:hanging="142"/>
        <w:contextualSpacing/>
        <w:jc w:val="both"/>
        <w:rPr>
          <w:rFonts w:ascii="Times New Roman" w:eastAsia="Droid Sans Fallback" w:hAnsi="Times New Roman" w:cs="Times New Roman"/>
          <w:bCs/>
          <w:sz w:val="28"/>
          <w:szCs w:val="28"/>
          <w:lang w:eastAsia="zh-CN" w:bidi="hi-IN"/>
        </w:rPr>
      </w:pPr>
      <w:r w:rsidRPr="00BA6023">
        <w:rPr>
          <w:rFonts w:ascii="Times New Roman" w:eastAsia="Droid Sans Fallback" w:hAnsi="Times New Roman" w:cs="Times New Roman"/>
          <w:bCs/>
          <w:sz w:val="28"/>
          <w:szCs w:val="28"/>
          <w:lang w:eastAsia="zh-CN" w:bidi="hi-IN"/>
        </w:rPr>
        <w:t>Які показники вивчаються при активному підході до формування портфеля міжнародних інвестицій в облігації?</w:t>
      </w:r>
    </w:p>
    <w:p w14:paraId="786A9931" w14:textId="77777777" w:rsidR="00A73499" w:rsidRPr="00BA6023" w:rsidRDefault="00A73499" w:rsidP="00A73499">
      <w:pPr>
        <w:numPr>
          <w:ilvl w:val="0"/>
          <w:numId w:val="58"/>
        </w:numPr>
        <w:tabs>
          <w:tab w:val="left" w:pos="284"/>
        </w:tabs>
        <w:spacing w:after="0" w:line="240" w:lineRule="auto"/>
        <w:ind w:left="142" w:hanging="142"/>
        <w:contextualSpacing/>
        <w:jc w:val="both"/>
        <w:rPr>
          <w:rFonts w:ascii="Times New Roman" w:eastAsia="Droid Sans Fallback" w:hAnsi="Times New Roman" w:cs="Times New Roman"/>
          <w:bCs/>
          <w:sz w:val="28"/>
          <w:szCs w:val="28"/>
          <w:lang w:eastAsia="zh-CN" w:bidi="hi-IN"/>
        </w:rPr>
      </w:pPr>
      <w:r w:rsidRPr="00BA6023">
        <w:rPr>
          <w:rFonts w:ascii="Times New Roman" w:eastAsia="Droid Sans Fallback" w:hAnsi="Times New Roman" w:cs="Times New Roman"/>
          <w:bCs/>
          <w:sz w:val="28"/>
          <w:szCs w:val="28"/>
          <w:lang w:eastAsia="zh-CN" w:bidi="hi-IN"/>
        </w:rPr>
        <w:t>Чим характеризується активний підхід до формування портфеля міжнародних інвестицій в акції? Які показники аналізуються?</w:t>
      </w:r>
    </w:p>
    <w:p w14:paraId="2C83EEF4" w14:textId="77777777" w:rsidR="00A73499" w:rsidRPr="00BA6023" w:rsidRDefault="00A73499" w:rsidP="00C1304C">
      <w:pPr>
        <w:spacing w:after="0" w:line="240" w:lineRule="auto"/>
        <w:ind w:firstLine="720"/>
        <w:jc w:val="both"/>
        <w:rPr>
          <w:rFonts w:ascii="Times New Roman" w:eastAsia="Droid Sans Fallback" w:hAnsi="Times New Roman" w:cs="Times New Roman"/>
          <w:bCs/>
          <w:sz w:val="28"/>
          <w:szCs w:val="28"/>
          <w:lang w:eastAsia="zh-CN" w:bidi="hi-IN"/>
        </w:rPr>
      </w:pPr>
    </w:p>
    <w:p w14:paraId="5C72CDBF" w14:textId="77777777" w:rsidR="00A73499" w:rsidRPr="00BA6023" w:rsidRDefault="00A73499" w:rsidP="00C1304C">
      <w:pPr>
        <w:spacing w:after="0" w:line="240" w:lineRule="auto"/>
        <w:jc w:val="center"/>
        <w:rPr>
          <w:rFonts w:ascii="Times New Roman" w:eastAsia="Droid Sans Fallback" w:hAnsi="Times New Roman" w:cs="Times New Roman"/>
          <w:b/>
          <w:i/>
          <w:iCs/>
          <w:sz w:val="28"/>
          <w:szCs w:val="28"/>
          <w:lang w:eastAsia="zh-CN" w:bidi="hi-IN"/>
        </w:rPr>
      </w:pPr>
      <w:r w:rsidRPr="00BA6023">
        <w:rPr>
          <w:rFonts w:ascii="Times New Roman" w:eastAsia="Droid Sans Fallback" w:hAnsi="Times New Roman" w:cs="Times New Roman"/>
          <w:b/>
          <w:i/>
          <w:iCs/>
          <w:sz w:val="28"/>
          <w:szCs w:val="28"/>
          <w:lang w:eastAsia="zh-CN" w:bidi="hi-IN"/>
        </w:rPr>
        <w:t>Проблемні ситуації</w:t>
      </w:r>
    </w:p>
    <w:p w14:paraId="3B4C00B0" w14:textId="77777777" w:rsidR="00A73499" w:rsidRPr="00BA6023" w:rsidRDefault="00A73499" w:rsidP="00C1304C">
      <w:pPr>
        <w:spacing w:after="0" w:line="240" w:lineRule="auto"/>
        <w:ind w:firstLine="720"/>
        <w:jc w:val="both"/>
        <w:rPr>
          <w:rFonts w:ascii="Times New Roman" w:eastAsia="Aptos" w:hAnsi="Times New Roman" w:cs="Times New Roman"/>
          <w:bCs/>
          <w:sz w:val="28"/>
          <w:szCs w:val="28"/>
          <w14:ligatures w14:val="standardContextual"/>
        </w:rPr>
      </w:pPr>
      <w:bookmarkStart w:id="46" w:name="_Hlk175756258"/>
      <w:r w:rsidRPr="00BA6023">
        <w:rPr>
          <w:rFonts w:ascii="Times New Roman" w:eastAsia="Aptos" w:hAnsi="Times New Roman" w:cs="Times New Roman"/>
          <w:b/>
          <w:i/>
          <w:iCs/>
          <w:sz w:val="28"/>
          <w:szCs w:val="28"/>
          <w14:ligatures w14:val="standardContextual"/>
        </w:rPr>
        <w:t>Ситуація</w:t>
      </w:r>
      <w:bookmarkEnd w:id="46"/>
      <w:r w:rsidRPr="00BA6023">
        <w:rPr>
          <w:rFonts w:ascii="Times New Roman" w:eastAsia="Aptos" w:hAnsi="Times New Roman" w:cs="Times New Roman"/>
          <w:b/>
          <w:i/>
          <w:iCs/>
          <w:sz w:val="28"/>
          <w:szCs w:val="28"/>
          <w14:ligatures w14:val="standardContextual"/>
        </w:rPr>
        <w:t xml:space="preserve"> 1</w:t>
      </w:r>
      <w:r w:rsidRPr="00BA6023">
        <w:rPr>
          <w:rFonts w:ascii="Times New Roman" w:eastAsia="Aptos" w:hAnsi="Times New Roman" w:cs="Times New Roman"/>
          <w:bCs/>
          <w:sz w:val="28"/>
          <w:szCs w:val="28"/>
          <w14:ligatures w14:val="standardContextual"/>
        </w:rPr>
        <w:t>. Охарактеризуйте дані таблиці про випуски облігацій із постійною ставкою, які публікуються у фінансовій пресі США.</w:t>
      </w:r>
    </w:p>
    <w:p w14:paraId="6DC333C8" w14:textId="77777777" w:rsidR="00A73499" w:rsidRPr="00BA6023" w:rsidRDefault="00A73499" w:rsidP="00C1304C">
      <w:pPr>
        <w:spacing w:after="0" w:line="240" w:lineRule="auto"/>
        <w:ind w:firstLine="720"/>
        <w:jc w:val="both"/>
        <w:rPr>
          <w:rFonts w:ascii="Times New Roman" w:eastAsia="Aptos" w:hAnsi="Times New Roman" w:cs="Times New Roman"/>
          <w:bCs/>
          <w:sz w:val="28"/>
          <w:szCs w:val="28"/>
          <w14:ligatures w14:val="standardContextual"/>
        </w:rPr>
      </w:pPr>
      <w:r w:rsidRPr="00BA6023">
        <w:rPr>
          <w:rFonts w:ascii="Times New Roman" w:eastAsia="Aptos" w:hAnsi="Times New Roman" w:cs="Times New Roman"/>
          <w:bCs/>
          <w:sz w:val="28"/>
          <w:szCs w:val="28"/>
          <w14:ligatures w14:val="standardContextual"/>
        </w:rPr>
        <w:t>Випуск облігацій із постійною ставкою</w:t>
      </w:r>
    </w:p>
    <w:tbl>
      <w:tblPr>
        <w:tblStyle w:val="3"/>
        <w:tblW w:w="0" w:type="auto"/>
        <w:tblLook w:val="04A0" w:firstRow="1" w:lastRow="0" w:firstColumn="1" w:lastColumn="0" w:noHBand="0" w:noVBand="1"/>
      </w:tblPr>
      <w:tblGrid>
        <w:gridCol w:w="2822"/>
        <w:gridCol w:w="1338"/>
        <w:gridCol w:w="1488"/>
        <w:gridCol w:w="1339"/>
        <w:gridCol w:w="1185"/>
        <w:gridCol w:w="1195"/>
      </w:tblGrid>
      <w:tr w:rsidR="00A73499" w:rsidRPr="00BA6023" w14:paraId="5B5C7AFE" w14:textId="77777777" w:rsidTr="00C1304C">
        <w:trPr>
          <w:trHeight w:val="352"/>
        </w:trPr>
        <w:tc>
          <w:tcPr>
            <w:tcW w:w="2822" w:type="dxa"/>
          </w:tcPr>
          <w:p w14:paraId="74A6634F" w14:textId="77777777" w:rsidR="00A73499" w:rsidRPr="00BA6023" w:rsidRDefault="00A73499" w:rsidP="00C1304C">
            <w:pPr>
              <w:spacing w:after="0" w:line="240" w:lineRule="auto"/>
              <w:jc w:val="both"/>
              <w:rPr>
                <w:rFonts w:ascii="Times New Roman" w:eastAsia="Aptos" w:hAnsi="Times New Roman" w:cs="Times New Roman"/>
                <w:bCs/>
                <w:sz w:val="20"/>
                <w:szCs w:val="20"/>
                <w:lang w:val="uk-UA"/>
              </w:rPr>
            </w:pPr>
            <w:r w:rsidRPr="00BA6023">
              <w:rPr>
                <w:rFonts w:ascii="Times New Roman" w:eastAsia="Aptos" w:hAnsi="Times New Roman" w:cs="Times New Roman"/>
                <w:bCs/>
                <w:sz w:val="20"/>
                <w:szCs w:val="20"/>
                <w:lang w:val="uk-UA"/>
              </w:rPr>
              <w:t>U.S. DOLLAR STRAIGHTS</w:t>
            </w:r>
          </w:p>
        </w:tc>
        <w:tc>
          <w:tcPr>
            <w:tcW w:w="1338" w:type="dxa"/>
          </w:tcPr>
          <w:p w14:paraId="2E3CBE05" w14:textId="77777777" w:rsidR="00A73499" w:rsidRPr="00BA6023" w:rsidRDefault="00A73499" w:rsidP="00C1304C">
            <w:pPr>
              <w:spacing w:after="0" w:line="240" w:lineRule="auto"/>
              <w:jc w:val="both"/>
              <w:rPr>
                <w:rFonts w:ascii="Times New Roman" w:eastAsia="Aptos" w:hAnsi="Times New Roman" w:cs="Times New Roman"/>
                <w:bCs/>
                <w:sz w:val="28"/>
                <w:szCs w:val="28"/>
                <w:lang w:val="uk-UA"/>
              </w:rPr>
            </w:pPr>
            <w:r w:rsidRPr="00BA6023">
              <w:rPr>
                <w:rFonts w:ascii="Times New Roman" w:eastAsia="Aptos" w:hAnsi="Times New Roman" w:cs="Times New Roman"/>
                <w:bCs/>
                <w:sz w:val="28"/>
                <w:szCs w:val="28"/>
                <w:lang w:val="uk-UA"/>
              </w:rPr>
              <w:t>Issued</w:t>
            </w:r>
          </w:p>
        </w:tc>
        <w:tc>
          <w:tcPr>
            <w:tcW w:w="1488" w:type="dxa"/>
          </w:tcPr>
          <w:p w14:paraId="6B528414" w14:textId="77777777" w:rsidR="00A73499" w:rsidRPr="00BA6023" w:rsidRDefault="00A73499" w:rsidP="00C1304C">
            <w:pPr>
              <w:spacing w:after="0" w:line="240" w:lineRule="auto"/>
              <w:jc w:val="both"/>
              <w:rPr>
                <w:rFonts w:ascii="Times New Roman" w:eastAsia="Aptos" w:hAnsi="Times New Roman" w:cs="Times New Roman"/>
                <w:bCs/>
                <w:sz w:val="28"/>
                <w:szCs w:val="28"/>
                <w:lang w:val="uk-UA"/>
              </w:rPr>
            </w:pPr>
            <w:r w:rsidRPr="00BA6023">
              <w:rPr>
                <w:rFonts w:ascii="Times New Roman" w:eastAsia="Aptos" w:hAnsi="Times New Roman" w:cs="Times New Roman"/>
                <w:bCs/>
                <w:sz w:val="28"/>
                <w:szCs w:val="28"/>
                <w:lang w:val="uk-UA"/>
              </w:rPr>
              <w:t>Bid</w:t>
            </w:r>
          </w:p>
        </w:tc>
        <w:tc>
          <w:tcPr>
            <w:tcW w:w="1339" w:type="dxa"/>
          </w:tcPr>
          <w:p w14:paraId="57A1F14B" w14:textId="77777777" w:rsidR="00A73499" w:rsidRPr="00BA6023" w:rsidRDefault="00A73499" w:rsidP="00C1304C">
            <w:pPr>
              <w:spacing w:after="0" w:line="240" w:lineRule="auto"/>
              <w:jc w:val="both"/>
              <w:rPr>
                <w:rFonts w:ascii="Times New Roman" w:eastAsia="Aptos" w:hAnsi="Times New Roman" w:cs="Times New Roman"/>
                <w:bCs/>
                <w:sz w:val="28"/>
                <w:szCs w:val="28"/>
                <w:lang w:val="uk-UA"/>
              </w:rPr>
            </w:pPr>
            <w:r w:rsidRPr="00BA6023">
              <w:rPr>
                <w:rFonts w:ascii="Times New Roman" w:eastAsia="Aptos" w:hAnsi="Times New Roman" w:cs="Times New Roman"/>
                <w:bCs/>
                <w:sz w:val="28"/>
                <w:szCs w:val="28"/>
                <w:lang w:val="uk-UA"/>
              </w:rPr>
              <w:t>Offer</w:t>
            </w:r>
          </w:p>
        </w:tc>
        <w:tc>
          <w:tcPr>
            <w:tcW w:w="1185" w:type="dxa"/>
          </w:tcPr>
          <w:p w14:paraId="7AB2B82A" w14:textId="77777777" w:rsidR="00A73499" w:rsidRPr="00BA6023" w:rsidRDefault="00A73499" w:rsidP="00C1304C">
            <w:pPr>
              <w:spacing w:after="0" w:line="240" w:lineRule="auto"/>
              <w:jc w:val="both"/>
              <w:rPr>
                <w:rFonts w:ascii="Times New Roman" w:eastAsia="Aptos" w:hAnsi="Times New Roman" w:cs="Times New Roman"/>
                <w:bCs/>
                <w:sz w:val="28"/>
                <w:szCs w:val="28"/>
                <w:lang w:val="uk-UA"/>
              </w:rPr>
            </w:pPr>
            <w:r w:rsidRPr="00BA6023">
              <w:rPr>
                <w:rFonts w:ascii="Times New Roman" w:eastAsia="Aptos" w:hAnsi="Times New Roman" w:cs="Times New Roman"/>
                <w:bCs/>
                <w:sz w:val="28"/>
                <w:szCs w:val="28"/>
                <w:lang w:val="uk-UA"/>
              </w:rPr>
              <w:t>Change</w:t>
            </w:r>
          </w:p>
        </w:tc>
        <w:tc>
          <w:tcPr>
            <w:tcW w:w="1195" w:type="dxa"/>
          </w:tcPr>
          <w:p w14:paraId="35500F01" w14:textId="77777777" w:rsidR="00A73499" w:rsidRPr="00BA6023" w:rsidRDefault="00A73499" w:rsidP="00C1304C">
            <w:pPr>
              <w:spacing w:after="0" w:line="240" w:lineRule="auto"/>
              <w:jc w:val="both"/>
              <w:rPr>
                <w:rFonts w:ascii="Times New Roman" w:eastAsia="Aptos" w:hAnsi="Times New Roman" w:cs="Times New Roman"/>
                <w:bCs/>
                <w:sz w:val="28"/>
                <w:szCs w:val="28"/>
                <w:lang w:val="uk-UA"/>
              </w:rPr>
            </w:pPr>
            <w:r w:rsidRPr="00BA6023">
              <w:rPr>
                <w:rFonts w:ascii="Times New Roman" w:eastAsia="Aptos" w:hAnsi="Times New Roman" w:cs="Times New Roman"/>
                <w:bCs/>
                <w:sz w:val="28"/>
                <w:szCs w:val="28"/>
                <w:lang w:val="uk-UA"/>
              </w:rPr>
              <w:t>Yield</w:t>
            </w:r>
          </w:p>
        </w:tc>
      </w:tr>
      <w:tr w:rsidR="00A73499" w:rsidRPr="00BA6023" w14:paraId="4C76AC6A" w14:textId="77777777" w:rsidTr="00C1304C">
        <w:trPr>
          <w:trHeight w:val="284"/>
        </w:trPr>
        <w:tc>
          <w:tcPr>
            <w:tcW w:w="2822" w:type="dxa"/>
          </w:tcPr>
          <w:p w14:paraId="05E7561E" w14:textId="77777777" w:rsidR="00A73499" w:rsidRPr="00BA6023" w:rsidRDefault="00A73499" w:rsidP="00C1304C">
            <w:pPr>
              <w:spacing w:after="0" w:line="240" w:lineRule="auto"/>
              <w:jc w:val="both"/>
              <w:rPr>
                <w:rFonts w:ascii="Times New Roman" w:eastAsia="Aptos" w:hAnsi="Times New Roman" w:cs="Times New Roman"/>
                <w:bCs/>
                <w:lang w:val="uk-UA"/>
              </w:rPr>
            </w:pPr>
            <w:r w:rsidRPr="00BA6023">
              <w:rPr>
                <w:rFonts w:ascii="Times New Roman" w:eastAsia="Aptos" w:hAnsi="Times New Roman" w:cs="Times New Roman"/>
                <w:bCs/>
                <w:lang w:val="uk-UA"/>
              </w:rPr>
              <w:t xml:space="preserve">Belgium 5 </w:t>
            </w:r>
            <w:r w:rsidRPr="00BA6023">
              <w:rPr>
                <w:rFonts w:ascii="Times New Roman" w:eastAsia="Aptos" w:hAnsi="Times New Roman" w:cs="Times New Roman"/>
                <w:bCs/>
                <w:sz w:val="20"/>
                <w:szCs w:val="20"/>
                <w:lang w:val="uk-UA"/>
              </w:rPr>
              <w:t>1/2</w:t>
            </w:r>
            <w:r w:rsidRPr="00BA6023">
              <w:rPr>
                <w:rFonts w:ascii="Times New Roman" w:eastAsia="Aptos" w:hAnsi="Times New Roman" w:cs="Times New Roman"/>
                <w:bCs/>
                <w:lang w:val="uk-UA"/>
              </w:rPr>
              <w:t xml:space="preserve"> 25</w:t>
            </w:r>
          </w:p>
        </w:tc>
        <w:tc>
          <w:tcPr>
            <w:tcW w:w="1338" w:type="dxa"/>
          </w:tcPr>
          <w:p w14:paraId="16DF6955" w14:textId="77777777" w:rsidR="00A73499" w:rsidRPr="00BA6023" w:rsidRDefault="00A73499" w:rsidP="00C1304C">
            <w:pPr>
              <w:spacing w:after="0" w:line="240" w:lineRule="auto"/>
              <w:jc w:val="both"/>
              <w:rPr>
                <w:rFonts w:ascii="Times New Roman" w:eastAsia="Aptos" w:hAnsi="Times New Roman" w:cs="Times New Roman"/>
                <w:bCs/>
                <w:lang w:val="uk-UA"/>
              </w:rPr>
            </w:pPr>
            <w:r w:rsidRPr="00BA6023">
              <w:rPr>
                <w:rFonts w:ascii="Times New Roman" w:eastAsia="Aptos" w:hAnsi="Times New Roman" w:cs="Times New Roman"/>
                <w:bCs/>
                <w:lang w:val="uk-UA"/>
              </w:rPr>
              <w:t>1 000</w:t>
            </w:r>
          </w:p>
        </w:tc>
        <w:tc>
          <w:tcPr>
            <w:tcW w:w="1488" w:type="dxa"/>
          </w:tcPr>
          <w:p w14:paraId="13D8B0B5" w14:textId="77777777" w:rsidR="00A73499" w:rsidRPr="00BA6023" w:rsidRDefault="00A73499" w:rsidP="00C1304C">
            <w:pPr>
              <w:spacing w:after="0" w:line="240" w:lineRule="auto"/>
              <w:jc w:val="both"/>
              <w:rPr>
                <w:rFonts w:ascii="Times New Roman" w:eastAsia="Aptos" w:hAnsi="Times New Roman" w:cs="Times New Roman"/>
                <w:bCs/>
                <w:lang w:val="uk-UA"/>
              </w:rPr>
            </w:pPr>
            <w:r w:rsidRPr="00BA6023">
              <w:rPr>
                <w:rFonts w:ascii="Times New Roman" w:eastAsia="Aptos" w:hAnsi="Times New Roman" w:cs="Times New Roman"/>
                <w:bCs/>
                <w:lang w:val="uk-UA"/>
              </w:rPr>
              <w:t xml:space="preserve">93 </w:t>
            </w:r>
            <w:r w:rsidRPr="00BA6023">
              <w:rPr>
                <w:rFonts w:ascii="Times New Roman" w:eastAsia="Aptos" w:hAnsi="Times New Roman" w:cs="Times New Roman"/>
                <w:bCs/>
                <w:sz w:val="20"/>
                <w:szCs w:val="20"/>
                <w:lang w:val="uk-UA"/>
              </w:rPr>
              <w:t>1/4</w:t>
            </w:r>
          </w:p>
        </w:tc>
        <w:tc>
          <w:tcPr>
            <w:tcW w:w="1339" w:type="dxa"/>
          </w:tcPr>
          <w:p w14:paraId="7AFFC686" w14:textId="77777777" w:rsidR="00A73499" w:rsidRPr="00BA6023" w:rsidRDefault="00A73499" w:rsidP="00C1304C">
            <w:pPr>
              <w:spacing w:after="0" w:line="240" w:lineRule="auto"/>
              <w:jc w:val="both"/>
              <w:rPr>
                <w:rFonts w:ascii="Times New Roman" w:eastAsia="Aptos" w:hAnsi="Times New Roman" w:cs="Times New Roman"/>
                <w:bCs/>
                <w:lang w:val="uk-UA"/>
              </w:rPr>
            </w:pPr>
            <w:r w:rsidRPr="00BA6023">
              <w:rPr>
                <w:rFonts w:ascii="Times New Roman" w:eastAsia="Aptos" w:hAnsi="Times New Roman" w:cs="Times New Roman"/>
                <w:bCs/>
                <w:lang w:val="uk-UA"/>
              </w:rPr>
              <w:t>94</w:t>
            </w:r>
          </w:p>
        </w:tc>
        <w:tc>
          <w:tcPr>
            <w:tcW w:w="1185" w:type="dxa"/>
          </w:tcPr>
          <w:p w14:paraId="416FFA6A" w14:textId="77777777" w:rsidR="00A73499" w:rsidRPr="00BA6023" w:rsidRDefault="00A73499" w:rsidP="00C1304C">
            <w:pPr>
              <w:spacing w:after="0" w:line="240" w:lineRule="auto"/>
              <w:jc w:val="both"/>
              <w:rPr>
                <w:rFonts w:ascii="Times New Roman" w:eastAsia="Aptos" w:hAnsi="Times New Roman" w:cs="Times New Roman"/>
                <w:bCs/>
                <w:sz w:val="20"/>
                <w:szCs w:val="20"/>
                <w:lang w:val="uk-UA"/>
              </w:rPr>
            </w:pPr>
            <w:r w:rsidRPr="00BA6023">
              <w:rPr>
                <w:rFonts w:ascii="Times New Roman" w:eastAsia="Aptos" w:hAnsi="Times New Roman" w:cs="Times New Roman"/>
                <w:sz w:val="20"/>
                <w:szCs w:val="20"/>
                <w:lang w:val="uk-UA"/>
              </w:rPr>
              <w:t>-1/8</w:t>
            </w:r>
          </w:p>
        </w:tc>
        <w:tc>
          <w:tcPr>
            <w:tcW w:w="1195" w:type="dxa"/>
          </w:tcPr>
          <w:p w14:paraId="7FE69889" w14:textId="77777777" w:rsidR="00A73499" w:rsidRPr="00BA6023" w:rsidRDefault="00A73499" w:rsidP="00C1304C">
            <w:pPr>
              <w:spacing w:after="0" w:line="240" w:lineRule="auto"/>
              <w:jc w:val="both"/>
              <w:rPr>
                <w:rFonts w:ascii="Times New Roman" w:eastAsia="Aptos" w:hAnsi="Times New Roman" w:cs="Times New Roman"/>
                <w:bCs/>
                <w:lang w:val="uk-UA"/>
              </w:rPr>
            </w:pPr>
            <w:r w:rsidRPr="00BA6023">
              <w:rPr>
                <w:rFonts w:ascii="Times New Roman" w:eastAsia="Aptos" w:hAnsi="Times New Roman" w:cs="Times New Roman"/>
                <w:lang w:val="uk-UA"/>
              </w:rPr>
              <w:t>6,67</w:t>
            </w:r>
          </w:p>
        </w:tc>
      </w:tr>
      <w:tr w:rsidR="00A73499" w:rsidRPr="00BA6023" w14:paraId="209931E8" w14:textId="77777777" w:rsidTr="00C1304C">
        <w:trPr>
          <w:trHeight w:val="301"/>
        </w:trPr>
        <w:tc>
          <w:tcPr>
            <w:tcW w:w="2822" w:type="dxa"/>
          </w:tcPr>
          <w:p w14:paraId="7FC14707" w14:textId="77777777" w:rsidR="00A73499" w:rsidRPr="00BA6023" w:rsidRDefault="00A73499" w:rsidP="00C1304C">
            <w:pPr>
              <w:spacing w:after="0" w:line="240" w:lineRule="auto"/>
              <w:jc w:val="both"/>
              <w:rPr>
                <w:rFonts w:ascii="Times New Roman" w:eastAsia="Aptos" w:hAnsi="Times New Roman" w:cs="Times New Roman"/>
                <w:bCs/>
                <w:lang w:val="uk-UA"/>
              </w:rPr>
            </w:pPr>
            <w:r w:rsidRPr="00BA6023">
              <w:rPr>
                <w:rFonts w:ascii="Times New Roman" w:eastAsia="Aptos" w:hAnsi="Times New Roman" w:cs="Times New Roman"/>
                <w:lang w:val="uk-UA"/>
              </w:rPr>
              <w:t xml:space="preserve">Canada 6 </w:t>
            </w:r>
            <w:r w:rsidRPr="00BA6023">
              <w:rPr>
                <w:rFonts w:ascii="Times New Roman" w:eastAsia="Aptos" w:hAnsi="Times New Roman" w:cs="Times New Roman"/>
                <w:sz w:val="20"/>
                <w:szCs w:val="20"/>
                <w:lang w:val="uk-UA"/>
              </w:rPr>
              <w:t>7/8</w:t>
            </w:r>
            <w:r w:rsidRPr="00BA6023">
              <w:rPr>
                <w:rFonts w:ascii="Times New Roman" w:eastAsia="Aptos" w:hAnsi="Times New Roman" w:cs="Times New Roman"/>
                <w:lang w:val="uk-UA"/>
              </w:rPr>
              <w:t xml:space="preserve"> 25 </w:t>
            </w:r>
          </w:p>
        </w:tc>
        <w:tc>
          <w:tcPr>
            <w:tcW w:w="1338" w:type="dxa"/>
          </w:tcPr>
          <w:p w14:paraId="34CEE6A8" w14:textId="77777777" w:rsidR="00A73499" w:rsidRPr="00BA6023" w:rsidRDefault="00A73499" w:rsidP="00C1304C">
            <w:pPr>
              <w:spacing w:after="0" w:line="240" w:lineRule="auto"/>
              <w:jc w:val="both"/>
              <w:rPr>
                <w:rFonts w:ascii="Times New Roman" w:eastAsia="Aptos" w:hAnsi="Times New Roman" w:cs="Times New Roman"/>
                <w:bCs/>
                <w:lang w:val="uk-UA"/>
              </w:rPr>
            </w:pPr>
            <w:r w:rsidRPr="00BA6023">
              <w:rPr>
                <w:rFonts w:ascii="Times New Roman" w:eastAsia="Aptos" w:hAnsi="Times New Roman" w:cs="Times New Roman"/>
                <w:bCs/>
                <w:lang w:val="uk-UA"/>
              </w:rPr>
              <w:t>1 000</w:t>
            </w:r>
          </w:p>
        </w:tc>
        <w:tc>
          <w:tcPr>
            <w:tcW w:w="1488" w:type="dxa"/>
          </w:tcPr>
          <w:p w14:paraId="0073927A" w14:textId="77777777" w:rsidR="00A73499" w:rsidRPr="00BA6023" w:rsidRDefault="00A73499" w:rsidP="00C1304C">
            <w:pPr>
              <w:spacing w:after="0" w:line="240" w:lineRule="auto"/>
              <w:jc w:val="both"/>
              <w:rPr>
                <w:rFonts w:ascii="Times New Roman" w:eastAsia="Aptos" w:hAnsi="Times New Roman" w:cs="Times New Roman"/>
                <w:bCs/>
                <w:lang w:val="uk-UA"/>
              </w:rPr>
            </w:pPr>
            <w:r w:rsidRPr="00BA6023">
              <w:rPr>
                <w:rFonts w:ascii="Times New Roman" w:eastAsia="Aptos" w:hAnsi="Times New Roman" w:cs="Times New Roman"/>
                <w:lang w:val="uk-UA"/>
              </w:rPr>
              <w:t xml:space="preserve">96 </w:t>
            </w:r>
            <w:r w:rsidRPr="00BA6023">
              <w:rPr>
                <w:rFonts w:ascii="Times New Roman" w:eastAsia="Aptos" w:hAnsi="Times New Roman" w:cs="Times New Roman"/>
                <w:sz w:val="20"/>
                <w:szCs w:val="20"/>
                <w:lang w:val="uk-UA"/>
              </w:rPr>
              <w:t>1/4</w:t>
            </w:r>
          </w:p>
        </w:tc>
        <w:tc>
          <w:tcPr>
            <w:tcW w:w="1339" w:type="dxa"/>
          </w:tcPr>
          <w:p w14:paraId="6CC704D2" w14:textId="77777777" w:rsidR="00A73499" w:rsidRPr="00BA6023" w:rsidRDefault="00A73499" w:rsidP="00C1304C">
            <w:pPr>
              <w:spacing w:after="0" w:line="240" w:lineRule="auto"/>
              <w:jc w:val="both"/>
              <w:rPr>
                <w:rFonts w:ascii="Times New Roman" w:eastAsia="Aptos" w:hAnsi="Times New Roman" w:cs="Times New Roman"/>
                <w:bCs/>
                <w:lang w:val="uk-UA"/>
              </w:rPr>
            </w:pPr>
            <w:r w:rsidRPr="00BA6023">
              <w:rPr>
                <w:rFonts w:ascii="Times New Roman" w:eastAsia="Aptos" w:hAnsi="Times New Roman" w:cs="Times New Roman"/>
                <w:lang w:val="uk-UA"/>
              </w:rPr>
              <w:t xml:space="preserve">96 </w:t>
            </w:r>
            <w:r w:rsidRPr="00BA6023">
              <w:rPr>
                <w:rFonts w:ascii="Times New Roman" w:eastAsia="Aptos" w:hAnsi="Times New Roman" w:cs="Times New Roman"/>
                <w:sz w:val="20"/>
                <w:szCs w:val="20"/>
                <w:lang w:val="uk-UA"/>
              </w:rPr>
              <w:t>7/8</w:t>
            </w:r>
          </w:p>
        </w:tc>
        <w:tc>
          <w:tcPr>
            <w:tcW w:w="1185" w:type="dxa"/>
          </w:tcPr>
          <w:p w14:paraId="2A10D677" w14:textId="77777777" w:rsidR="00A73499" w:rsidRPr="00BA6023" w:rsidRDefault="00A73499" w:rsidP="00C1304C">
            <w:pPr>
              <w:spacing w:after="0" w:line="240" w:lineRule="auto"/>
              <w:jc w:val="both"/>
              <w:rPr>
                <w:rFonts w:ascii="Times New Roman" w:eastAsia="Aptos" w:hAnsi="Times New Roman" w:cs="Times New Roman"/>
                <w:bCs/>
                <w:sz w:val="20"/>
                <w:szCs w:val="20"/>
                <w:lang w:val="uk-UA"/>
              </w:rPr>
            </w:pPr>
            <w:r w:rsidRPr="00BA6023">
              <w:rPr>
                <w:rFonts w:ascii="Times New Roman" w:eastAsia="Aptos" w:hAnsi="Times New Roman" w:cs="Times New Roman"/>
                <w:sz w:val="20"/>
                <w:szCs w:val="20"/>
                <w:lang w:val="uk-UA"/>
              </w:rPr>
              <w:t>-3/8</w:t>
            </w:r>
          </w:p>
        </w:tc>
        <w:tc>
          <w:tcPr>
            <w:tcW w:w="1195" w:type="dxa"/>
          </w:tcPr>
          <w:p w14:paraId="63006114" w14:textId="77777777" w:rsidR="00A73499" w:rsidRPr="00BA6023" w:rsidRDefault="00A73499" w:rsidP="00C1304C">
            <w:pPr>
              <w:spacing w:after="0" w:line="240" w:lineRule="auto"/>
              <w:jc w:val="both"/>
              <w:rPr>
                <w:rFonts w:ascii="Times New Roman" w:eastAsia="Aptos" w:hAnsi="Times New Roman" w:cs="Times New Roman"/>
                <w:bCs/>
                <w:lang w:val="uk-UA"/>
              </w:rPr>
            </w:pPr>
            <w:r w:rsidRPr="00BA6023">
              <w:rPr>
                <w:rFonts w:ascii="Times New Roman" w:eastAsia="Aptos" w:hAnsi="Times New Roman" w:cs="Times New Roman"/>
                <w:lang w:val="uk-UA"/>
              </w:rPr>
              <w:t>7,01</w:t>
            </w:r>
          </w:p>
        </w:tc>
      </w:tr>
      <w:tr w:rsidR="00A73499" w:rsidRPr="00BA6023" w14:paraId="6C88ED17" w14:textId="77777777" w:rsidTr="00C1304C">
        <w:trPr>
          <w:trHeight w:val="301"/>
        </w:trPr>
        <w:tc>
          <w:tcPr>
            <w:tcW w:w="2822" w:type="dxa"/>
          </w:tcPr>
          <w:p w14:paraId="301C4B80" w14:textId="77777777" w:rsidR="00A73499" w:rsidRPr="00BA6023" w:rsidRDefault="00A73499" w:rsidP="00C1304C">
            <w:pPr>
              <w:spacing w:after="0" w:line="240" w:lineRule="auto"/>
              <w:jc w:val="both"/>
              <w:rPr>
                <w:rFonts w:ascii="Times New Roman" w:eastAsia="Aptos" w:hAnsi="Times New Roman" w:cs="Times New Roman"/>
                <w:bCs/>
                <w:lang w:val="uk-UA"/>
              </w:rPr>
            </w:pPr>
            <w:r w:rsidRPr="00BA6023">
              <w:rPr>
                <w:rFonts w:ascii="Times New Roman" w:eastAsia="Aptos" w:hAnsi="Times New Roman" w:cs="Times New Roman"/>
                <w:lang w:val="uk-UA"/>
              </w:rPr>
              <w:t xml:space="preserve">China 6 </w:t>
            </w:r>
            <w:r w:rsidRPr="00BA6023">
              <w:rPr>
                <w:rFonts w:ascii="Times New Roman" w:eastAsia="Aptos" w:hAnsi="Times New Roman" w:cs="Times New Roman"/>
                <w:sz w:val="20"/>
                <w:szCs w:val="20"/>
                <w:lang w:val="uk-UA"/>
              </w:rPr>
              <w:t>1/2</w:t>
            </w:r>
            <w:r w:rsidRPr="00BA6023">
              <w:rPr>
                <w:rFonts w:ascii="Times New Roman" w:eastAsia="Aptos" w:hAnsi="Times New Roman" w:cs="Times New Roman"/>
                <w:lang w:val="uk-UA"/>
              </w:rPr>
              <w:t xml:space="preserve"> 26 </w:t>
            </w:r>
          </w:p>
        </w:tc>
        <w:tc>
          <w:tcPr>
            <w:tcW w:w="1338" w:type="dxa"/>
          </w:tcPr>
          <w:p w14:paraId="48894C82" w14:textId="77777777" w:rsidR="00A73499" w:rsidRPr="00BA6023" w:rsidRDefault="00A73499" w:rsidP="00C1304C">
            <w:pPr>
              <w:spacing w:after="0" w:line="240" w:lineRule="auto"/>
              <w:jc w:val="both"/>
              <w:rPr>
                <w:rFonts w:ascii="Times New Roman" w:eastAsia="Aptos" w:hAnsi="Times New Roman" w:cs="Times New Roman"/>
                <w:bCs/>
                <w:lang w:val="uk-UA"/>
              </w:rPr>
            </w:pPr>
            <w:r w:rsidRPr="00BA6023">
              <w:rPr>
                <w:rFonts w:ascii="Times New Roman" w:eastAsia="Aptos" w:hAnsi="Times New Roman" w:cs="Times New Roman"/>
                <w:bCs/>
                <w:lang w:val="uk-UA"/>
              </w:rPr>
              <w:t>1 000</w:t>
            </w:r>
          </w:p>
        </w:tc>
        <w:tc>
          <w:tcPr>
            <w:tcW w:w="1488" w:type="dxa"/>
          </w:tcPr>
          <w:p w14:paraId="5648FD5A" w14:textId="77777777" w:rsidR="00A73499" w:rsidRPr="00BA6023" w:rsidRDefault="00A73499" w:rsidP="00C1304C">
            <w:pPr>
              <w:spacing w:after="0" w:line="240" w:lineRule="auto"/>
              <w:jc w:val="both"/>
              <w:rPr>
                <w:rFonts w:ascii="Times New Roman" w:eastAsia="Aptos" w:hAnsi="Times New Roman" w:cs="Times New Roman"/>
                <w:bCs/>
                <w:lang w:val="uk-UA"/>
              </w:rPr>
            </w:pPr>
            <w:r w:rsidRPr="00BA6023">
              <w:rPr>
                <w:rFonts w:ascii="Times New Roman" w:eastAsia="Aptos" w:hAnsi="Times New Roman" w:cs="Times New Roman"/>
                <w:lang w:val="uk-UA"/>
              </w:rPr>
              <w:t xml:space="preserve">95 </w:t>
            </w:r>
            <w:r w:rsidRPr="00BA6023">
              <w:rPr>
                <w:rFonts w:ascii="Times New Roman" w:eastAsia="Aptos" w:hAnsi="Times New Roman" w:cs="Times New Roman"/>
                <w:sz w:val="20"/>
                <w:szCs w:val="20"/>
                <w:lang w:val="uk-UA"/>
              </w:rPr>
              <w:t>7/8</w:t>
            </w:r>
          </w:p>
        </w:tc>
        <w:tc>
          <w:tcPr>
            <w:tcW w:w="1339" w:type="dxa"/>
          </w:tcPr>
          <w:p w14:paraId="492C55A3" w14:textId="77777777" w:rsidR="00A73499" w:rsidRPr="00BA6023" w:rsidRDefault="00A73499" w:rsidP="00C1304C">
            <w:pPr>
              <w:spacing w:after="0" w:line="240" w:lineRule="auto"/>
              <w:jc w:val="both"/>
              <w:rPr>
                <w:rFonts w:ascii="Times New Roman" w:eastAsia="Aptos" w:hAnsi="Times New Roman" w:cs="Times New Roman"/>
                <w:bCs/>
                <w:lang w:val="uk-UA"/>
              </w:rPr>
            </w:pPr>
            <w:r w:rsidRPr="00BA6023">
              <w:rPr>
                <w:rFonts w:ascii="Times New Roman" w:eastAsia="Aptos" w:hAnsi="Times New Roman" w:cs="Times New Roman"/>
                <w:lang w:val="uk-UA"/>
              </w:rPr>
              <w:t xml:space="preserve">96 </w:t>
            </w:r>
            <w:r w:rsidRPr="00BA6023">
              <w:rPr>
                <w:rFonts w:ascii="Times New Roman" w:eastAsia="Aptos" w:hAnsi="Times New Roman" w:cs="Times New Roman"/>
                <w:sz w:val="20"/>
                <w:szCs w:val="20"/>
                <w:lang w:val="uk-UA"/>
              </w:rPr>
              <w:t>1/8</w:t>
            </w:r>
          </w:p>
        </w:tc>
        <w:tc>
          <w:tcPr>
            <w:tcW w:w="1185" w:type="dxa"/>
          </w:tcPr>
          <w:p w14:paraId="44DE364A" w14:textId="77777777" w:rsidR="00A73499" w:rsidRPr="00BA6023" w:rsidRDefault="00A73499" w:rsidP="00C1304C">
            <w:pPr>
              <w:spacing w:after="0" w:line="240" w:lineRule="auto"/>
              <w:jc w:val="both"/>
              <w:rPr>
                <w:rFonts w:ascii="Times New Roman" w:eastAsia="Aptos" w:hAnsi="Times New Roman" w:cs="Times New Roman"/>
                <w:bCs/>
                <w:sz w:val="20"/>
                <w:szCs w:val="20"/>
                <w:lang w:val="uk-UA"/>
              </w:rPr>
            </w:pPr>
            <w:r w:rsidRPr="00BA6023">
              <w:rPr>
                <w:rFonts w:ascii="Times New Roman" w:eastAsia="Aptos" w:hAnsi="Times New Roman" w:cs="Times New Roman"/>
                <w:sz w:val="20"/>
                <w:szCs w:val="20"/>
                <w:lang w:val="uk-UA"/>
              </w:rPr>
              <w:t>-1/8</w:t>
            </w:r>
          </w:p>
        </w:tc>
        <w:tc>
          <w:tcPr>
            <w:tcW w:w="1195" w:type="dxa"/>
          </w:tcPr>
          <w:p w14:paraId="1BD59A30" w14:textId="77777777" w:rsidR="00A73499" w:rsidRPr="00BA6023" w:rsidRDefault="00A73499" w:rsidP="00C1304C">
            <w:pPr>
              <w:spacing w:after="0" w:line="240" w:lineRule="auto"/>
              <w:jc w:val="both"/>
              <w:rPr>
                <w:rFonts w:ascii="Times New Roman" w:eastAsia="Aptos" w:hAnsi="Times New Roman" w:cs="Times New Roman"/>
                <w:bCs/>
                <w:lang w:val="uk-UA"/>
              </w:rPr>
            </w:pPr>
            <w:r w:rsidRPr="00BA6023">
              <w:rPr>
                <w:rFonts w:ascii="Times New Roman" w:eastAsia="Aptos" w:hAnsi="Times New Roman" w:cs="Times New Roman"/>
                <w:lang w:val="uk-UA"/>
              </w:rPr>
              <w:t>7,39</w:t>
            </w:r>
          </w:p>
        </w:tc>
      </w:tr>
      <w:tr w:rsidR="00A73499" w:rsidRPr="00BA6023" w14:paraId="4C011C0F" w14:textId="77777777" w:rsidTr="00C1304C">
        <w:trPr>
          <w:trHeight w:val="284"/>
        </w:trPr>
        <w:tc>
          <w:tcPr>
            <w:tcW w:w="2822" w:type="dxa"/>
          </w:tcPr>
          <w:p w14:paraId="5BFC7A66" w14:textId="77777777" w:rsidR="00A73499" w:rsidRPr="00BA6023" w:rsidRDefault="00A73499" w:rsidP="00A73499">
            <w:pPr>
              <w:spacing w:after="0" w:line="240" w:lineRule="auto"/>
              <w:rPr>
                <w:rFonts w:ascii="Times New Roman" w:eastAsia="Aptos" w:hAnsi="Times New Roman" w:cs="Times New Roman"/>
                <w:bCs/>
                <w:lang w:val="uk-UA"/>
              </w:rPr>
            </w:pPr>
            <w:r w:rsidRPr="00BA6023">
              <w:rPr>
                <w:rFonts w:ascii="Times New Roman" w:eastAsia="Aptos" w:hAnsi="Times New Roman" w:cs="Times New Roman"/>
                <w:lang w:val="uk-UA"/>
              </w:rPr>
              <w:t xml:space="preserve">Matsushita Elec 7 </w:t>
            </w:r>
            <w:r w:rsidRPr="00BA6023">
              <w:rPr>
                <w:rFonts w:ascii="Times New Roman" w:eastAsia="Aptos" w:hAnsi="Times New Roman" w:cs="Times New Roman"/>
                <w:sz w:val="20"/>
                <w:szCs w:val="20"/>
                <w:lang w:val="uk-UA"/>
              </w:rPr>
              <w:t>1/4</w:t>
            </w:r>
            <w:r w:rsidRPr="00BA6023">
              <w:rPr>
                <w:rFonts w:ascii="Times New Roman" w:eastAsia="Aptos" w:hAnsi="Times New Roman" w:cs="Times New Roman"/>
                <w:lang w:val="uk-UA"/>
              </w:rPr>
              <w:t xml:space="preserve"> 27 </w:t>
            </w:r>
          </w:p>
        </w:tc>
        <w:tc>
          <w:tcPr>
            <w:tcW w:w="1338" w:type="dxa"/>
          </w:tcPr>
          <w:p w14:paraId="7FF07C62" w14:textId="77777777" w:rsidR="00A73499" w:rsidRPr="00BA6023" w:rsidRDefault="00A73499" w:rsidP="00A73499">
            <w:pPr>
              <w:spacing w:after="0" w:line="240" w:lineRule="auto"/>
              <w:jc w:val="center"/>
              <w:rPr>
                <w:rFonts w:ascii="Times New Roman" w:eastAsia="Aptos" w:hAnsi="Times New Roman" w:cs="Times New Roman"/>
                <w:bCs/>
                <w:lang w:val="uk-UA"/>
              </w:rPr>
            </w:pPr>
            <w:r w:rsidRPr="00BA6023">
              <w:rPr>
                <w:rFonts w:ascii="Times New Roman" w:eastAsia="Aptos" w:hAnsi="Times New Roman" w:cs="Times New Roman"/>
                <w:bCs/>
                <w:lang w:val="uk-UA"/>
              </w:rPr>
              <w:t>1 000</w:t>
            </w:r>
          </w:p>
        </w:tc>
        <w:tc>
          <w:tcPr>
            <w:tcW w:w="1488" w:type="dxa"/>
          </w:tcPr>
          <w:p w14:paraId="47E0B9EE" w14:textId="77777777" w:rsidR="00A73499" w:rsidRPr="00BA6023" w:rsidRDefault="00A73499" w:rsidP="00A73499">
            <w:pPr>
              <w:spacing w:after="0" w:line="240" w:lineRule="auto"/>
              <w:jc w:val="center"/>
              <w:rPr>
                <w:rFonts w:ascii="Times New Roman" w:eastAsia="Aptos" w:hAnsi="Times New Roman" w:cs="Times New Roman"/>
                <w:bCs/>
                <w:lang w:val="uk-UA"/>
              </w:rPr>
            </w:pPr>
            <w:r w:rsidRPr="00BA6023">
              <w:rPr>
                <w:rFonts w:ascii="Times New Roman" w:eastAsia="Aptos" w:hAnsi="Times New Roman" w:cs="Times New Roman"/>
                <w:lang w:val="uk-UA"/>
              </w:rPr>
              <w:t xml:space="preserve">102 </w:t>
            </w:r>
            <w:r w:rsidRPr="00BA6023">
              <w:rPr>
                <w:rFonts w:ascii="Times New Roman" w:eastAsia="Aptos" w:hAnsi="Times New Roman" w:cs="Times New Roman"/>
                <w:sz w:val="20"/>
                <w:szCs w:val="20"/>
                <w:lang w:val="uk-UA"/>
              </w:rPr>
              <w:t>3/8</w:t>
            </w:r>
          </w:p>
        </w:tc>
        <w:tc>
          <w:tcPr>
            <w:tcW w:w="1339" w:type="dxa"/>
          </w:tcPr>
          <w:p w14:paraId="1349C2E5" w14:textId="77777777" w:rsidR="00A73499" w:rsidRPr="00BA6023" w:rsidRDefault="00A73499" w:rsidP="00A73499">
            <w:pPr>
              <w:spacing w:after="0" w:line="240" w:lineRule="auto"/>
              <w:jc w:val="center"/>
              <w:rPr>
                <w:rFonts w:ascii="Times New Roman" w:eastAsia="Aptos" w:hAnsi="Times New Roman" w:cs="Times New Roman"/>
                <w:bCs/>
                <w:lang w:val="uk-UA"/>
              </w:rPr>
            </w:pPr>
            <w:r w:rsidRPr="00BA6023">
              <w:rPr>
                <w:rFonts w:ascii="Times New Roman" w:eastAsia="Aptos" w:hAnsi="Times New Roman" w:cs="Times New Roman"/>
                <w:lang w:val="uk-UA"/>
              </w:rPr>
              <w:t xml:space="preserve">102 </w:t>
            </w:r>
            <w:r w:rsidRPr="00BA6023">
              <w:rPr>
                <w:rFonts w:ascii="Times New Roman" w:eastAsia="Aptos" w:hAnsi="Times New Roman" w:cs="Times New Roman"/>
                <w:sz w:val="20"/>
                <w:szCs w:val="20"/>
                <w:lang w:val="uk-UA"/>
              </w:rPr>
              <w:t>5/8</w:t>
            </w:r>
          </w:p>
        </w:tc>
        <w:tc>
          <w:tcPr>
            <w:tcW w:w="1185" w:type="dxa"/>
          </w:tcPr>
          <w:p w14:paraId="0FC68018" w14:textId="77777777" w:rsidR="00A73499" w:rsidRPr="00BA6023" w:rsidRDefault="00A73499" w:rsidP="00A73499">
            <w:pPr>
              <w:spacing w:after="0" w:line="240" w:lineRule="auto"/>
              <w:jc w:val="center"/>
              <w:rPr>
                <w:rFonts w:ascii="Times New Roman" w:eastAsia="Aptos" w:hAnsi="Times New Roman" w:cs="Times New Roman"/>
                <w:bCs/>
                <w:sz w:val="20"/>
                <w:szCs w:val="20"/>
                <w:lang w:val="uk-UA"/>
              </w:rPr>
            </w:pPr>
            <w:r w:rsidRPr="00BA6023">
              <w:rPr>
                <w:rFonts w:ascii="Times New Roman" w:eastAsia="Aptos" w:hAnsi="Times New Roman" w:cs="Times New Roman"/>
                <w:sz w:val="20"/>
                <w:szCs w:val="20"/>
                <w:lang w:val="uk-UA"/>
              </w:rPr>
              <w:t>-1/4</w:t>
            </w:r>
          </w:p>
        </w:tc>
        <w:tc>
          <w:tcPr>
            <w:tcW w:w="1195" w:type="dxa"/>
          </w:tcPr>
          <w:p w14:paraId="4D2CD556" w14:textId="77777777" w:rsidR="00A73499" w:rsidRPr="00BA6023" w:rsidRDefault="00A73499" w:rsidP="00A73499">
            <w:pPr>
              <w:spacing w:after="0" w:line="240" w:lineRule="auto"/>
              <w:jc w:val="center"/>
              <w:rPr>
                <w:rFonts w:ascii="Times New Roman" w:eastAsia="Aptos" w:hAnsi="Times New Roman" w:cs="Times New Roman"/>
                <w:bCs/>
                <w:lang w:val="uk-UA"/>
              </w:rPr>
            </w:pPr>
            <w:r w:rsidRPr="00BA6023">
              <w:rPr>
                <w:rFonts w:ascii="Times New Roman" w:eastAsia="Aptos" w:hAnsi="Times New Roman" w:cs="Times New Roman"/>
                <w:lang w:val="uk-UA"/>
              </w:rPr>
              <w:t>6,84</w:t>
            </w:r>
          </w:p>
        </w:tc>
      </w:tr>
    </w:tbl>
    <w:p w14:paraId="619E40CA" w14:textId="77777777" w:rsidR="00A73499" w:rsidRPr="00BA6023" w:rsidRDefault="00A73499" w:rsidP="00A73499">
      <w:pPr>
        <w:spacing w:after="0" w:line="240" w:lineRule="auto"/>
        <w:ind w:firstLine="720"/>
        <w:jc w:val="both"/>
        <w:rPr>
          <w:rFonts w:ascii="Times New Roman" w:eastAsia="Aptos" w:hAnsi="Times New Roman" w:cs="Times New Roman"/>
          <w:bCs/>
          <w:sz w:val="28"/>
          <w:szCs w:val="28"/>
          <w14:ligatures w14:val="standardContextual"/>
        </w:rPr>
      </w:pPr>
    </w:p>
    <w:p w14:paraId="0F288151" w14:textId="52B628FA" w:rsidR="00A73499" w:rsidRPr="00BA6023" w:rsidRDefault="00A73499" w:rsidP="00A73499">
      <w:pPr>
        <w:spacing w:after="0" w:line="240" w:lineRule="auto"/>
        <w:ind w:firstLine="720"/>
        <w:jc w:val="both"/>
        <w:rPr>
          <w:rFonts w:ascii="Times New Roman" w:eastAsia="Aptos" w:hAnsi="Times New Roman" w:cs="Times New Roman"/>
          <w:bCs/>
          <w:sz w:val="28"/>
          <w:szCs w:val="28"/>
          <w14:ligatures w14:val="standardContextual"/>
        </w:rPr>
      </w:pPr>
      <w:r w:rsidRPr="00BA6023">
        <w:rPr>
          <w:rFonts w:ascii="Times New Roman" w:eastAsia="Aptos" w:hAnsi="Times New Roman" w:cs="Times New Roman"/>
          <w:bCs/>
          <w:sz w:val="28"/>
          <w:szCs w:val="28"/>
          <w14:ligatures w14:val="standardContextual"/>
        </w:rPr>
        <w:t>Наприклад. Із даних табл</w:t>
      </w:r>
      <w:r w:rsidR="00C1304C" w:rsidRPr="00BA6023">
        <w:rPr>
          <w:rFonts w:ascii="Times New Roman" w:eastAsia="Aptos" w:hAnsi="Times New Roman" w:cs="Times New Roman"/>
          <w:bCs/>
          <w:sz w:val="28"/>
          <w:szCs w:val="28"/>
          <w14:ligatures w14:val="standardContextual"/>
        </w:rPr>
        <w:t>иці</w:t>
      </w:r>
      <w:r w:rsidRPr="00BA6023">
        <w:rPr>
          <w:rFonts w:ascii="Times New Roman" w:eastAsia="Aptos" w:hAnsi="Times New Roman" w:cs="Times New Roman"/>
          <w:bCs/>
          <w:sz w:val="28"/>
          <w:szCs w:val="28"/>
          <w14:ligatures w14:val="standardContextual"/>
        </w:rPr>
        <w:t xml:space="preserve"> виходить, що міжнародний інвестор міг би придбати, наприклад, номіновані в доларах США облігації Бельгії з купонною ставкою (</w:t>
      </w:r>
      <w:r w:rsidRPr="00BA6023">
        <w:rPr>
          <w:rFonts w:ascii="Times New Roman" w:eastAsia="Aptos" w:hAnsi="Times New Roman" w:cs="Times New Roman"/>
          <w:bCs/>
          <w:i/>
          <w:iCs/>
          <w:sz w:val="24"/>
          <w:szCs w:val="24"/>
          <w14:ligatures w14:val="standardContextual"/>
        </w:rPr>
        <w:t>вкажіть</w:t>
      </w:r>
      <w:r w:rsidRPr="00BA6023">
        <w:rPr>
          <w:rFonts w:ascii="Times New Roman" w:eastAsia="Aptos" w:hAnsi="Times New Roman" w:cs="Times New Roman"/>
          <w:bCs/>
          <w:sz w:val="28"/>
          <w:szCs w:val="28"/>
          <w14:ligatures w14:val="standardContextual"/>
        </w:rPr>
        <w:t xml:space="preserve">) і терміном погашення в ______ році. чи облігації японської компанії </w:t>
      </w:r>
      <w:r w:rsidR="00C1304C" w:rsidRPr="00BA6023">
        <w:rPr>
          <w:rFonts w:ascii="Times New Roman" w:eastAsia="Aptos" w:hAnsi="Times New Roman" w:cs="Times New Roman"/>
          <w:bCs/>
          <w:sz w:val="28"/>
          <w:szCs w:val="28"/>
          <w14:ligatures w14:val="standardContextual"/>
        </w:rPr>
        <w:t>«</w:t>
      </w:r>
      <w:r w:rsidRPr="00BA6023">
        <w:rPr>
          <w:rFonts w:ascii="Times New Roman" w:eastAsia="Aptos" w:hAnsi="Times New Roman" w:cs="Times New Roman"/>
          <w:bCs/>
          <w:sz w:val="28"/>
          <w:szCs w:val="28"/>
          <w14:ligatures w14:val="standardContextual"/>
        </w:rPr>
        <w:t>Мацушита електрик</w:t>
      </w:r>
      <w:r w:rsidR="00C1304C" w:rsidRPr="00BA6023">
        <w:rPr>
          <w:rFonts w:ascii="Times New Roman" w:eastAsia="Aptos" w:hAnsi="Times New Roman" w:cs="Times New Roman"/>
          <w:bCs/>
          <w:sz w:val="28"/>
          <w:szCs w:val="28"/>
          <w14:ligatures w14:val="standardContextual"/>
        </w:rPr>
        <w:t>»</w:t>
      </w:r>
      <w:r w:rsidRPr="00BA6023">
        <w:rPr>
          <w:rFonts w:ascii="Times New Roman" w:eastAsia="Aptos" w:hAnsi="Times New Roman" w:cs="Times New Roman"/>
          <w:bCs/>
          <w:sz w:val="28"/>
          <w:szCs w:val="28"/>
          <w14:ligatures w14:val="standardContextual"/>
        </w:rPr>
        <w:t xml:space="preserve"> з купонною ставкою ____ і терміном погашення </w:t>
      </w:r>
      <w:r w:rsidRPr="00BA6023">
        <w:rPr>
          <w:rFonts w:ascii="Times New Roman" w:eastAsia="Aptos" w:hAnsi="Times New Roman" w:cs="Times New Roman"/>
          <w:bCs/>
          <w:sz w:val="28"/>
          <w:szCs w:val="28"/>
          <w14:ligatures w14:val="standardContextual"/>
        </w:rPr>
        <w:lastRenderedPageBreak/>
        <w:t xml:space="preserve">в _____р. Кожний з цих видів облігацій був випущений загальним номіналом _____ дол. </w:t>
      </w:r>
    </w:p>
    <w:p w14:paraId="1FF5C48A" w14:textId="35E907A1" w:rsidR="00A73499" w:rsidRPr="00BA6023" w:rsidRDefault="00A73499" w:rsidP="00A73499">
      <w:pPr>
        <w:spacing w:after="0" w:line="240" w:lineRule="auto"/>
        <w:ind w:firstLine="720"/>
        <w:jc w:val="both"/>
        <w:rPr>
          <w:rFonts w:ascii="Times New Roman" w:eastAsia="Aptos" w:hAnsi="Times New Roman" w:cs="Times New Roman"/>
          <w:bCs/>
          <w:sz w:val="28"/>
          <w:szCs w:val="28"/>
          <w14:ligatures w14:val="standardContextual"/>
        </w:rPr>
      </w:pPr>
      <w:r w:rsidRPr="00BA6023">
        <w:rPr>
          <w:rFonts w:ascii="Times New Roman" w:eastAsia="Aptos" w:hAnsi="Times New Roman" w:cs="Times New Roman"/>
          <w:bCs/>
          <w:sz w:val="28"/>
          <w:szCs w:val="28"/>
          <w14:ligatures w14:val="standardContextual"/>
        </w:rPr>
        <w:t>Бельгійські облігації купувалися (</w:t>
      </w:r>
      <w:r w:rsidR="00C1304C" w:rsidRPr="00BA6023">
        <w:rPr>
          <w:rFonts w:ascii="Times New Roman" w:eastAsia="Aptos" w:hAnsi="Times New Roman" w:cs="Times New Roman"/>
          <w:bCs/>
          <w:sz w:val="28"/>
          <w:szCs w:val="28"/>
          <w14:ligatures w14:val="standardContextual"/>
        </w:rPr>
        <w:t>_</w:t>
      </w:r>
      <w:r w:rsidRPr="00BA6023">
        <w:rPr>
          <w:rFonts w:ascii="Times New Roman" w:eastAsia="Aptos" w:hAnsi="Times New Roman" w:cs="Times New Roman"/>
          <w:bCs/>
          <w:sz w:val="28"/>
          <w:szCs w:val="28"/>
          <w14:ligatures w14:val="standardContextual"/>
        </w:rPr>
        <w:t>) за курсом _____ номіналу, а продавалися (</w:t>
      </w:r>
      <w:r w:rsidR="00C1304C" w:rsidRPr="00BA6023">
        <w:rPr>
          <w:rFonts w:ascii="Times New Roman" w:eastAsia="Aptos" w:hAnsi="Times New Roman" w:cs="Times New Roman"/>
          <w:bCs/>
          <w:sz w:val="28"/>
          <w:szCs w:val="28"/>
          <w14:ligatures w14:val="standardContextual"/>
        </w:rPr>
        <w:t>_</w:t>
      </w:r>
      <w:r w:rsidRPr="00BA6023">
        <w:rPr>
          <w:rFonts w:ascii="Times New Roman" w:eastAsia="Aptos" w:hAnsi="Times New Roman" w:cs="Times New Roman"/>
          <w:bCs/>
          <w:sz w:val="28"/>
          <w:szCs w:val="28"/>
          <w14:ligatures w14:val="standardContextual"/>
        </w:rPr>
        <w:t>) за курсом ____ номіналу. Зміна середньої ціни бельгійських облігацій за день (</w:t>
      </w:r>
      <w:r w:rsidR="00C1304C" w:rsidRPr="00BA6023">
        <w:rPr>
          <w:rFonts w:ascii="Times New Roman" w:eastAsia="Aptos" w:hAnsi="Times New Roman" w:cs="Times New Roman"/>
          <w:bCs/>
          <w:sz w:val="28"/>
          <w:szCs w:val="28"/>
          <w14:ligatures w14:val="standardContextual"/>
        </w:rPr>
        <w:t>_</w:t>
      </w:r>
      <w:r w:rsidRPr="00BA6023">
        <w:rPr>
          <w:rFonts w:ascii="Times New Roman" w:eastAsia="Aptos" w:hAnsi="Times New Roman" w:cs="Times New Roman"/>
          <w:bCs/>
          <w:sz w:val="28"/>
          <w:szCs w:val="28"/>
          <w14:ligatures w14:val="standardContextual"/>
        </w:rPr>
        <w:t>) склала _____ номіналу, а їхня прибутковість до погашення (</w:t>
      </w:r>
      <w:r w:rsidR="00C1304C" w:rsidRPr="00BA6023">
        <w:rPr>
          <w:rFonts w:ascii="Times New Roman" w:eastAsia="Aptos" w:hAnsi="Times New Roman" w:cs="Times New Roman"/>
          <w:bCs/>
          <w:sz w:val="28"/>
          <w:szCs w:val="28"/>
          <w14:ligatures w14:val="standardContextual"/>
        </w:rPr>
        <w:t>_</w:t>
      </w:r>
      <w:r w:rsidRPr="00BA6023">
        <w:rPr>
          <w:rFonts w:ascii="Times New Roman" w:eastAsia="Aptos" w:hAnsi="Times New Roman" w:cs="Times New Roman"/>
          <w:bCs/>
          <w:sz w:val="28"/>
          <w:szCs w:val="28"/>
          <w14:ligatures w14:val="standardContextual"/>
        </w:rPr>
        <w:t>) виходячи з ціни Bid складала _____ річних.</w:t>
      </w:r>
    </w:p>
    <w:p w14:paraId="328199E1" w14:textId="77777777" w:rsidR="00A73499" w:rsidRPr="00BA6023" w:rsidRDefault="00A73499" w:rsidP="00A73499">
      <w:pPr>
        <w:spacing w:after="0" w:line="240" w:lineRule="auto"/>
        <w:ind w:firstLine="720"/>
        <w:jc w:val="both"/>
        <w:rPr>
          <w:rFonts w:ascii="Times New Roman" w:eastAsia="Aptos" w:hAnsi="Times New Roman" w:cs="Times New Roman"/>
          <w:bCs/>
          <w:sz w:val="28"/>
          <w:szCs w:val="28"/>
          <w14:ligatures w14:val="standardContextual"/>
        </w:rPr>
      </w:pPr>
    </w:p>
    <w:p w14:paraId="30F92BF9" w14:textId="77777777" w:rsidR="00A73499" w:rsidRPr="00BA6023" w:rsidRDefault="00A73499" w:rsidP="00A73499">
      <w:pPr>
        <w:spacing w:after="0" w:line="240" w:lineRule="auto"/>
        <w:ind w:firstLine="720"/>
        <w:jc w:val="both"/>
        <w:rPr>
          <w:rFonts w:ascii="Times New Roman" w:eastAsia="Aptos" w:hAnsi="Times New Roman" w:cs="Times New Roman"/>
          <w:bCs/>
          <w:sz w:val="28"/>
          <w:szCs w:val="28"/>
          <w14:ligatures w14:val="standardContextual"/>
        </w:rPr>
      </w:pPr>
      <w:r w:rsidRPr="00BA6023">
        <w:rPr>
          <w:rFonts w:ascii="Times New Roman" w:eastAsia="Aptos" w:hAnsi="Times New Roman" w:cs="Times New Roman"/>
          <w:b/>
          <w:i/>
          <w:iCs/>
          <w:sz w:val="28"/>
          <w:szCs w:val="28"/>
          <w14:ligatures w14:val="standardContextual"/>
        </w:rPr>
        <w:t>Ситуація 2.</w:t>
      </w:r>
      <w:r w:rsidRPr="00BA6023">
        <w:rPr>
          <w:rFonts w:ascii="Times New Roman" w:eastAsia="Aptos" w:hAnsi="Times New Roman" w:cs="Times New Roman"/>
          <w:bCs/>
          <w:sz w:val="28"/>
          <w:szCs w:val="28"/>
          <w14:ligatures w14:val="standardContextual"/>
        </w:rPr>
        <w:t xml:space="preserve"> Охарактеризуйте показники таблиці та проаналізуйте динаміку цін державних облігацій зі змінною ставкою.</w:t>
      </w:r>
    </w:p>
    <w:p w14:paraId="6218C420" w14:textId="77777777" w:rsidR="00A73499" w:rsidRPr="00BA6023" w:rsidRDefault="00A73499" w:rsidP="00A73499">
      <w:pPr>
        <w:spacing w:after="0" w:line="240" w:lineRule="auto"/>
        <w:ind w:firstLine="720"/>
        <w:rPr>
          <w:rFonts w:ascii="Times New Roman" w:eastAsia="Aptos" w:hAnsi="Times New Roman" w:cs="Times New Roman"/>
          <w:bCs/>
          <w:sz w:val="28"/>
          <w:szCs w:val="28"/>
          <w14:ligatures w14:val="standardContextual"/>
        </w:rPr>
      </w:pPr>
      <w:r w:rsidRPr="00BA6023">
        <w:rPr>
          <w:rFonts w:ascii="Times New Roman" w:eastAsia="Aptos" w:hAnsi="Times New Roman" w:cs="Times New Roman"/>
          <w:bCs/>
          <w:sz w:val="28"/>
          <w:szCs w:val="28"/>
          <w14:ligatures w14:val="standardContextual"/>
        </w:rPr>
        <w:t xml:space="preserve">Ціни </w:t>
      </w:r>
      <w:bookmarkStart w:id="47" w:name="_Hlk175742442"/>
      <w:r w:rsidRPr="00BA6023">
        <w:rPr>
          <w:rFonts w:ascii="Times New Roman" w:eastAsia="Aptos" w:hAnsi="Times New Roman" w:cs="Times New Roman"/>
          <w:bCs/>
          <w:sz w:val="28"/>
          <w:szCs w:val="28"/>
          <w14:ligatures w14:val="standardContextual"/>
        </w:rPr>
        <w:t>державних облігацій зі змінною ставкою</w:t>
      </w:r>
      <w:bookmarkEnd w:id="47"/>
      <w:r w:rsidRPr="00BA6023">
        <w:rPr>
          <w:rFonts w:ascii="Times New Roman" w:eastAsia="Aptos" w:hAnsi="Times New Roman" w:cs="Times New Roman"/>
          <w:bCs/>
          <w:sz w:val="28"/>
          <w:szCs w:val="28"/>
          <w14:ligatures w14:val="standardContextual"/>
        </w:rPr>
        <w:t xml:space="preserve"> (FRNs)</w:t>
      </w:r>
    </w:p>
    <w:tbl>
      <w:tblPr>
        <w:tblStyle w:val="3"/>
        <w:tblW w:w="0" w:type="auto"/>
        <w:tblLook w:val="04A0" w:firstRow="1" w:lastRow="0" w:firstColumn="1" w:lastColumn="0" w:noHBand="0" w:noVBand="1"/>
      </w:tblPr>
      <w:tblGrid>
        <w:gridCol w:w="1202"/>
        <w:gridCol w:w="1165"/>
        <w:gridCol w:w="1161"/>
        <w:gridCol w:w="1162"/>
        <w:gridCol w:w="1165"/>
        <w:gridCol w:w="1162"/>
        <w:gridCol w:w="1163"/>
        <w:gridCol w:w="1165"/>
      </w:tblGrid>
      <w:tr w:rsidR="00A73499" w:rsidRPr="00BA6023" w14:paraId="1AA12B18" w14:textId="77777777" w:rsidTr="008E1953">
        <w:tc>
          <w:tcPr>
            <w:tcW w:w="9345" w:type="dxa"/>
            <w:gridSpan w:val="8"/>
          </w:tcPr>
          <w:p w14:paraId="6B28E334" w14:textId="77777777" w:rsidR="00A73499" w:rsidRPr="00BA6023" w:rsidRDefault="00A73499" w:rsidP="00A73499">
            <w:pPr>
              <w:spacing w:after="0" w:line="240" w:lineRule="auto"/>
              <w:jc w:val="center"/>
              <w:rPr>
                <w:rFonts w:ascii="Times New Roman" w:eastAsia="Aptos" w:hAnsi="Times New Roman" w:cs="Times New Roman"/>
                <w:bCs/>
                <w:sz w:val="28"/>
                <w:szCs w:val="28"/>
                <w:lang w:val="uk-UA"/>
              </w:rPr>
            </w:pPr>
            <w:r w:rsidRPr="00BA6023">
              <w:rPr>
                <w:rFonts w:ascii="Times New Roman" w:eastAsia="Aptos" w:hAnsi="Times New Roman" w:cs="Times New Roman"/>
                <w:bCs/>
                <w:sz w:val="28"/>
                <w:szCs w:val="28"/>
                <w:lang w:val="uk-UA"/>
              </w:rPr>
              <w:t>Government Bonds</w:t>
            </w:r>
          </w:p>
        </w:tc>
      </w:tr>
      <w:tr w:rsidR="00A73499" w:rsidRPr="00BA6023" w14:paraId="4F3B3762" w14:textId="77777777" w:rsidTr="008E1953">
        <w:tc>
          <w:tcPr>
            <w:tcW w:w="1202" w:type="dxa"/>
          </w:tcPr>
          <w:p w14:paraId="33FEEC18" w14:textId="77777777" w:rsidR="00A73499" w:rsidRPr="00BA6023" w:rsidRDefault="00A73499" w:rsidP="00A73499">
            <w:pPr>
              <w:spacing w:after="0" w:line="240" w:lineRule="auto"/>
              <w:rPr>
                <w:rFonts w:ascii="Times New Roman" w:eastAsia="Aptos" w:hAnsi="Times New Roman" w:cs="Times New Roman"/>
                <w:bCs/>
                <w:lang w:val="uk-UA"/>
              </w:rPr>
            </w:pPr>
          </w:p>
        </w:tc>
        <w:tc>
          <w:tcPr>
            <w:tcW w:w="1165" w:type="dxa"/>
            <w:tcBorders>
              <w:top w:val="none" w:sz="6" w:space="0" w:color="auto"/>
              <w:bottom w:val="none" w:sz="6" w:space="0" w:color="auto"/>
              <w:right w:val="none" w:sz="6" w:space="0" w:color="auto"/>
            </w:tcBorders>
          </w:tcPr>
          <w:p w14:paraId="55B42D48" w14:textId="77777777" w:rsidR="00A73499" w:rsidRPr="00BA6023" w:rsidRDefault="00A73499" w:rsidP="00A73499">
            <w:pPr>
              <w:spacing w:after="0" w:line="240" w:lineRule="auto"/>
              <w:jc w:val="center"/>
              <w:rPr>
                <w:rFonts w:ascii="Times New Roman" w:eastAsia="Aptos" w:hAnsi="Times New Roman" w:cs="Times New Roman"/>
                <w:bCs/>
                <w:lang w:val="uk-UA"/>
              </w:rPr>
            </w:pPr>
            <w:r w:rsidRPr="00BA6023">
              <w:rPr>
                <w:rFonts w:ascii="Times New Roman" w:eastAsia="Aptos" w:hAnsi="Times New Roman" w:cs="Times New Roman"/>
                <w:lang w:val="uk-UA"/>
              </w:rPr>
              <w:t>Coupon</w:t>
            </w:r>
          </w:p>
        </w:tc>
        <w:tc>
          <w:tcPr>
            <w:tcW w:w="1161" w:type="dxa"/>
            <w:tcBorders>
              <w:top w:val="none" w:sz="6" w:space="0" w:color="auto"/>
              <w:left w:val="none" w:sz="6" w:space="0" w:color="auto"/>
              <w:bottom w:val="none" w:sz="6" w:space="0" w:color="auto"/>
              <w:right w:val="none" w:sz="6" w:space="0" w:color="auto"/>
            </w:tcBorders>
          </w:tcPr>
          <w:p w14:paraId="7C3A17D1" w14:textId="77777777" w:rsidR="00A73499" w:rsidRPr="00BA6023" w:rsidRDefault="00A73499" w:rsidP="00A73499">
            <w:pPr>
              <w:autoSpaceDE w:val="0"/>
              <w:autoSpaceDN w:val="0"/>
              <w:adjustRightInd w:val="0"/>
              <w:spacing w:after="0" w:line="240" w:lineRule="auto"/>
              <w:jc w:val="center"/>
              <w:rPr>
                <w:rFonts w:ascii="Times New Roman" w:eastAsia="Aptos" w:hAnsi="Times New Roman" w:cs="Times New Roman"/>
                <w:color w:val="000000"/>
                <w:kern w:val="0"/>
                <w:lang w:val="uk-UA"/>
              </w:rPr>
            </w:pPr>
            <w:r w:rsidRPr="00BA6023">
              <w:rPr>
                <w:rFonts w:ascii="Times New Roman" w:eastAsia="Aptos" w:hAnsi="Times New Roman" w:cs="Times New Roman"/>
                <w:color w:val="000000"/>
                <w:kern w:val="0"/>
                <w:lang w:val="uk-UA"/>
              </w:rPr>
              <w:t>Red</w:t>
            </w:r>
          </w:p>
          <w:p w14:paraId="5BB0A602" w14:textId="77777777" w:rsidR="00A73499" w:rsidRPr="00BA6023" w:rsidRDefault="00A73499" w:rsidP="00A73499">
            <w:pPr>
              <w:spacing w:after="0" w:line="240" w:lineRule="auto"/>
              <w:jc w:val="center"/>
              <w:rPr>
                <w:rFonts w:ascii="Times New Roman" w:eastAsia="Aptos" w:hAnsi="Times New Roman" w:cs="Times New Roman"/>
                <w:bCs/>
                <w:lang w:val="uk-UA"/>
              </w:rPr>
            </w:pPr>
            <w:r w:rsidRPr="00BA6023">
              <w:rPr>
                <w:rFonts w:ascii="Times New Roman" w:eastAsia="Aptos" w:hAnsi="Times New Roman" w:cs="Times New Roman"/>
                <w:lang w:val="uk-UA"/>
              </w:rPr>
              <w:t>Date</w:t>
            </w:r>
          </w:p>
        </w:tc>
        <w:tc>
          <w:tcPr>
            <w:tcW w:w="1162" w:type="dxa"/>
            <w:tcBorders>
              <w:top w:val="none" w:sz="6" w:space="0" w:color="auto"/>
              <w:left w:val="none" w:sz="6" w:space="0" w:color="auto"/>
              <w:bottom w:val="none" w:sz="6" w:space="0" w:color="auto"/>
              <w:right w:val="none" w:sz="6" w:space="0" w:color="auto"/>
            </w:tcBorders>
          </w:tcPr>
          <w:p w14:paraId="22DD88F3" w14:textId="77777777" w:rsidR="00A73499" w:rsidRPr="00BA6023" w:rsidRDefault="00A73499" w:rsidP="00A73499">
            <w:pPr>
              <w:spacing w:after="0" w:line="240" w:lineRule="auto"/>
              <w:jc w:val="center"/>
              <w:rPr>
                <w:rFonts w:ascii="Times New Roman" w:eastAsia="Aptos" w:hAnsi="Times New Roman" w:cs="Times New Roman"/>
                <w:bCs/>
                <w:lang w:val="uk-UA"/>
              </w:rPr>
            </w:pPr>
            <w:r w:rsidRPr="00BA6023">
              <w:rPr>
                <w:rFonts w:ascii="Times New Roman" w:eastAsia="Aptos" w:hAnsi="Times New Roman" w:cs="Times New Roman"/>
                <w:lang w:val="uk-UA"/>
              </w:rPr>
              <w:t>Price</w:t>
            </w:r>
          </w:p>
        </w:tc>
        <w:tc>
          <w:tcPr>
            <w:tcW w:w="1165" w:type="dxa"/>
            <w:tcBorders>
              <w:top w:val="none" w:sz="6" w:space="0" w:color="auto"/>
              <w:left w:val="none" w:sz="6" w:space="0" w:color="auto"/>
              <w:bottom w:val="none" w:sz="6" w:space="0" w:color="auto"/>
              <w:right w:val="none" w:sz="6" w:space="0" w:color="auto"/>
            </w:tcBorders>
          </w:tcPr>
          <w:p w14:paraId="27DB8D2C" w14:textId="77777777" w:rsidR="00A73499" w:rsidRPr="00BA6023" w:rsidRDefault="00A73499" w:rsidP="00A73499">
            <w:pPr>
              <w:spacing w:after="0" w:line="240" w:lineRule="auto"/>
              <w:jc w:val="center"/>
              <w:rPr>
                <w:rFonts w:ascii="Times New Roman" w:eastAsia="Aptos" w:hAnsi="Times New Roman" w:cs="Times New Roman"/>
                <w:bCs/>
                <w:lang w:val="uk-UA"/>
              </w:rPr>
            </w:pPr>
            <w:r w:rsidRPr="00BA6023">
              <w:rPr>
                <w:rFonts w:ascii="Times New Roman" w:eastAsia="Aptos" w:hAnsi="Times New Roman" w:cs="Times New Roman"/>
                <w:lang w:val="uk-UA"/>
              </w:rPr>
              <w:t>Day's change</w:t>
            </w:r>
          </w:p>
        </w:tc>
        <w:tc>
          <w:tcPr>
            <w:tcW w:w="1162" w:type="dxa"/>
            <w:tcBorders>
              <w:top w:val="none" w:sz="6" w:space="0" w:color="auto"/>
              <w:left w:val="none" w:sz="6" w:space="0" w:color="auto"/>
              <w:bottom w:val="none" w:sz="6" w:space="0" w:color="auto"/>
              <w:right w:val="none" w:sz="6" w:space="0" w:color="auto"/>
            </w:tcBorders>
          </w:tcPr>
          <w:p w14:paraId="2CC3A1FC" w14:textId="77777777" w:rsidR="00A73499" w:rsidRPr="00BA6023" w:rsidRDefault="00A73499" w:rsidP="00A73499">
            <w:pPr>
              <w:spacing w:after="0" w:line="240" w:lineRule="auto"/>
              <w:jc w:val="center"/>
              <w:rPr>
                <w:rFonts w:ascii="Times New Roman" w:eastAsia="Aptos" w:hAnsi="Times New Roman" w:cs="Times New Roman"/>
                <w:bCs/>
                <w:lang w:val="uk-UA"/>
              </w:rPr>
            </w:pPr>
            <w:r w:rsidRPr="00BA6023">
              <w:rPr>
                <w:rFonts w:ascii="Times New Roman" w:eastAsia="Aptos" w:hAnsi="Times New Roman" w:cs="Times New Roman"/>
                <w:lang w:val="uk-UA"/>
              </w:rPr>
              <w:t>Yield</w:t>
            </w:r>
          </w:p>
        </w:tc>
        <w:tc>
          <w:tcPr>
            <w:tcW w:w="1163" w:type="dxa"/>
            <w:tcBorders>
              <w:top w:val="none" w:sz="6" w:space="0" w:color="auto"/>
              <w:left w:val="none" w:sz="6" w:space="0" w:color="auto"/>
              <w:bottom w:val="none" w:sz="6" w:space="0" w:color="auto"/>
              <w:right w:val="none" w:sz="6" w:space="0" w:color="auto"/>
            </w:tcBorders>
          </w:tcPr>
          <w:p w14:paraId="682A0195" w14:textId="77777777" w:rsidR="00A73499" w:rsidRPr="00BA6023" w:rsidRDefault="00A73499" w:rsidP="00A73499">
            <w:pPr>
              <w:autoSpaceDE w:val="0"/>
              <w:autoSpaceDN w:val="0"/>
              <w:adjustRightInd w:val="0"/>
              <w:spacing w:after="0" w:line="240" w:lineRule="auto"/>
              <w:jc w:val="center"/>
              <w:rPr>
                <w:rFonts w:ascii="Times New Roman" w:eastAsia="Aptos" w:hAnsi="Times New Roman" w:cs="Times New Roman"/>
                <w:color w:val="000000"/>
                <w:kern w:val="0"/>
                <w:lang w:val="uk-UA"/>
              </w:rPr>
            </w:pPr>
            <w:r w:rsidRPr="00BA6023">
              <w:rPr>
                <w:rFonts w:ascii="Times New Roman" w:eastAsia="Aptos" w:hAnsi="Times New Roman" w:cs="Times New Roman"/>
                <w:color w:val="000000"/>
                <w:kern w:val="0"/>
                <w:lang w:val="uk-UA"/>
              </w:rPr>
              <w:t>Week</w:t>
            </w:r>
          </w:p>
          <w:p w14:paraId="2E8BA472" w14:textId="77777777" w:rsidR="00A73499" w:rsidRPr="00BA6023" w:rsidRDefault="00A73499" w:rsidP="00A73499">
            <w:pPr>
              <w:spacing w:after="0" w:line="240" w:lineRule="auto"/>
              <w:jc w:val="center"/>
              <w:rPr>
                <w:rFonts w:ascii="Times New Roman" w:eastAsia="Aptos" w:hAnsi="Times New Roman" w:cs="Times New Roman"/>
                <w:bCs/>
                <w:lang w:val="uk-UA"/>
              </w:rPr>
            </w:pPr>
            <w:r w:rsidRPr="00BA6023">
              <w:rPr>
                <w:rFonts w:ascii="Times New Roman" w:eastAsia="Aptos" w:hAnsi="Times New Roman" w:cs="Times New Roman"/>
                <w:lang w:val="uk-UA"/>
              </w:rPr>
              <w:t>ago</w:t>
            </w:r>
          </w:p>
        </w:tc>
        <w:tc>
          <w:tcPr>
            <w:tcW w:w="1165" w:type="dxa"/>
            <w:tcBorders>
              <w:top w:val="none" w:sz="6" w:space="0" w:color="auto"/>
              <w:left w:val="none" w:sz="6" w:space="0" w:color="auto"/>
              <w:bottom w:val="none" w:sz="6" w:space="0" w:color="auto"/>
            </w:tcBorders>
          </w:tcPr>
          <w:p w14:paraId="3E3071CC" w14:textId="77777777" w:rsidR="00A73499" w:rsidRPr="00BA6023" w:rsidRDefault="00A73499" w:rsidP="00A73499">
            <w:pPr>
              <w:autoSpaceDE w:val="0"/>
              <w:autoSpaceDN w:val="0"/>
              <w:adjustRightInd w:val="0"/>
              <w:spacing w:after="0" w:line="240" w:lineRule="auto"/>
              <w:jc w:val="center"/>
              <w:rPr>
                <w:rFonts w:ascii="Times New Roman" w:eastAsia="Aptos" w:hAnsi="Times New Roman" w:cs="Times New Roman"/>
                <w:color w:val="000000"/>
                <w:kern w:val="0"/>
                <w:lang w:val="uk-UA"/>
              </w:rPr>
            </w:pPr>
            <w:r w:rsidRPr="00BA6023">
              <w:rPr>
                <w:rFonts w:ascii="Times New Roman" w:eastAsia="Aptos" w:hAnsi="Times New Roman" w:cs="Times New Roman"/>
                <w:color w:val="000000"/>
                <w:kern w:val="0"/>
                <w:lang w:val="uk-UA"/>
              </w:rPr>
              <w:t>Month</w:t>
            </w:r>
          </w:p>
          <w:p w14:paraId="638A646B" w14:textId="77777777" w:rsidR="00A73499" w:rsidRPr="00BA6023" w:rsidRDefault="00A73499" w:rsidP="00A73499">
            <w:pPr>
              <w:spacing w:after="0" w:line="240" w:lineRule="auto"/>
              <w:jc w:val="center"/>
              <w:rPr>
                <w:rFonts w:ascii="Times New Roman" w:eastAsia="Aptos" w:hAnsi="Times New Roman" w:cs="Times New Roman"/>
                <w:bCs/>
                <w:lang w:val="uk-UA"/>
              </w:rPr>
            </w:pPr>
            <w:r w:rsidRPr="00BA6023">
              <w:rPr>
                <w:rFonts w:ascii="Times New Roman" w:eastAsia="Aptos" w:hAnsi="Times New Roman" w:cs="Times New Roman"/>
                <w:lang w:val="uk-UA"/>
              </w:rPr>
              <w:t>Ago</w:t>
            </w:r>
          </w:p>
        </w:tc>
      </w:tr>
      <w:tr w:rsidR="00A73499" w:rsidRPr="00BA6023" w14:paraId="2472921C" w14:textId="77777777" w:rsidTr="008E1953">
        <w:tc>
          <w:tcPr>
            <w:tcW w:w="1202" w:type="dxa"/>
          </w:tcPr>
          <w:p w14:paraId="2DC894A0" w14:textId="77777777" w:rsidR="00A73499" w:rsidRPr="00BA6023" w:rsidRDefault="00A73499" w:rsidP="00A73499">
            <w:pPr>
              <w:spacing w:after="0" w:line="240" w:lineRule="auto"/>
              <w:rPr>
                <w:rFonts w:ascii="Times New Roman" w:eastAsia="Aptos" w:hAnsi="Times New Roman" w:cs="Times New Roman"/>
                <w:bCs/>
                <w:lang w:val="uk-UA"/>
              </w:rPr>
            </w:pPr>
            <w:r w:rsidRPr="00BA6023">
              <w:rPr>
                <w:rFonts w:ascii="Times New Roman" w:eastAsia="Aptos" w:hAnsi="Times New Roman" w:cs="Times New Roman"/>
                <w:lang w:val="uk-UA"/>
              </w:rPr>
              <w:t xml:space="preserve">Australia </w:t>
            </w:r>
          </w:p>
        </w:tc>
        <w:tc>
          <w:tcPr>
            <w:tcW w:w="1165" w:type="dxa"/>
          </w:tcPr>
          <w:p w14:paraId="02FA98CB" w14:textId="77777777" w:rsidR="00A73499" w:rsidRPr="00BA6023" w:rsidRDefault="00A73499" w:rsidP="00A73499">
            <w:pPr>
              <w:spacing w:after="0" w:line="240" w:lineRule="auto"/>
              <w:jc w:val="center"/>
              <w:rPr>
                <w:rFonts w:ascii="Times New Roman" w:eastAsia="Aptos" w:hAnsi="Times New Roman" w:cs="Times New Roman"/>
                <w:bCs/>
                <w:lang w:val="uk-UA"/>
              </w:rPr>
            </w:pPr>
            <w:r w:rsidRPr="00BA6023">
              <w:rPr>
                <w:rFonts w:ascii="Times New Roman" w:eastAsia="Aptos" w:hAnsi="Times New Roman" w:cs="Times New Roman"/>
                <w:lang w:val="uk-UA"/>
              </w:rPr>
              <w:t>6.750</w:t>
            </w:r>
          </w:p>
        </w:tc>
        <w:tc>
          <w:tcPr>
            <w:tcW w:w="1161" w:type="dxa"/>
          </w:tcPr>
          <w:p w14:paraId="62C44EFA" w14:textId="77777777" w:rsidR="00A73499" w:rsidRPr="00BA6023" w:rsidRDefault="00A73499" w:rsidP="00A73499">
            <w:pPr>
              <w:spacing w:after="0" w:line="240" w:lineRule="auto"/>
              <w:jc w:val="center"/>
              <w:rPr>
                <w:rFonts w:ascii="Times New Roman" w:eastAsia="Aptos" w:hAnsi="Times New Roman" w:cs="Times New Roman"/>
                <w:bCs/>
                <w:lang w:val="uk-UA"/>
              </w:rPr>
            </w:pPr>
            <w:r w:rsidRPr="00BA6023">
              <w:rPr>
                <w:rFonts w:ascii="Times New Roman" w:eastAsia="Aptos" w:hAnsi="Times New Roman" w:cs="Times New Roman"/>
                <w:lang w:val="uk-UA"/>
              </w:rPr>
              <w:t>11/06</w:t>
            </w:r>
          </w:p>
        </w:tc>
        <w:tc>
          <w:tcPr>
            <w:tcW w:w="1162" w:type="dxa"/>
          </w:tcPr>
          <w:p w14:paraId="2016C59C" w14:textId="77777777" w:rsidR="00A73499" w:rsidRPr="00BA6023" w:rsidRDefault="00A73499" w:rsidP="00A73499">
            <w:pPr>
              <w:spacing w:after="0" w:line="240" w:lineRule="auto"/>
              <w:jc w:val="center"/>
              <w:rPr>
                <w:rFonts w:ascii="Times New Roman" w:eastAsia="Aptos" w:hAnsi="Times New Roman" w:cs="Times New Roman"/>
                <w:bCs/>
                <w:lang w:val="uk-UA"/>
              </w:rPr>
            </w:pPr>
            <w:r w:rsidRPr="00BA6023">
              <w:rPr>
                <w:rFonts w:ascii="Times New Roman" w:eastAsia="Aptos" w:hAnsi="Times New Roman" w:cs="Times New Roman"/>
                <w:lang w:val="uk-UA"/>
              </w:rPr>
              <w:t>95.3110</w:t>
            </w:r>
          </w:p>
        </w:tc>
        <w:tc>
          <w:tcPr>
            <w:tcW w:w="1165" w:type="dxa"/>
          </w:tcPr>
          <w:p w14:paraId="24A7B4A9" w14:textId="77777777" w:rsidR="00A73499" w:rsidRPr="00BA6023" w:rsidRDefault="00A73499" w:rsidP="00A73499">
            <w:pPr>
              <w:spacing w:after="0" w:line="240" w:lineRule="auto"/>
              <w:jc w:val="center"/>
              <w:rPr>
                <w:rFonts w:ascii="Times New Roman" w:eastAsia="Aptos" w:hAnsi="Times New Roman" w:cs="Times New Roman"/>
                <w:bCs/>
                <w:lang w:val="uk-UA"/>
              </w:rPr>
            </w:pPr>
            <w:r w:rsidRPr="00BA6023">
              <w:rPr>
                <w:rFonts w:ascii="Times New Roman" w:eastAsia="Aptos" w:hAnsi="Times New Roman" w:cs="Times New Roman"/>
                <w:lang w:val="uk-UA"/>
              </w:rPr>
              <w:t>+0.200</w:t>
            </w:r>
          </w:p>
        </w:tc>
        <w:tc>
          <w:tcPr>
            <w:tcW w:w="1162" w:type="dxa"/>
          </w:tcPr>
          <w:p w14:paraId="50CA79B5" w14:textId="77777777" w:rsidR="00A73499" w:rsidRPr="00BA6023" w:rsidRDefault="00A73499" w:rsidP="00A73499">
            <w:pPr>
              <w:spacing w:after="0" w:line="240" w:lineRule="auto"/>
              <w:jc w:val="center"/>
              <w:rPr>
                <w:rFonts w:ascii="Times New Roman" w:eastAsia="Aptos" w:hAnsi="Times New Roman" w:cs="Times New Roman"/>
                <w:bCs/>
                <w:lang w:val="uk-UA"/>
              </w:rPr>
            </w:pPr>
            <w:r w:rsidRPr="00BA6023">
              <w:rPr>
                <w:rFonts w:ascii="Times New Roman" w:eastAsia="Aptos" w:hAnsi="Times New Roman" w:cs="Times New Roman"/>
                <w:lang w:val="uk-UA"/>
              </w:rPr>
              <w:t>7.43</w:t>
            </w:r>
          </w:p>
        </w:tc>
        <w:tc>
          <w:tcPr>
            <w:tcW w:w="1163" w:type="dxa"/>
          </w:tcPr>
          <w:p w14:paraId="02ABE515" w14:textId="77777777" w:rsidR="00A73499" w:rsidRPr="00BA6023" w:rsidRDefault="00A73499" w:rsidP="00A73499">
            <w:pPr>
              <w:spacing w:after="0" w:line="240" w:lineRule="auto"/>
              <w:jc w:val="center"/>
              <w:rPr>
                <w:rFonts w:ascii="Times New Roman" w:eastAsia="Aptos" w:hAnsi="Times New Roman" w:cs="Times New Roman"/>
                <w:bCs/>
                <w:lang w:val="uk-UA"/>
              </w:rPr>
            </w:pPr>
            <w:r w:rsidRPr="00BA6023">
              <w:rPr>
                <w:rFonts w:ascii="Times New Roman" w:eastAsia="Aptos" w:hAnsi="Times New Roman" w:cs="Times New Roman"/>
                <w:lang w:val="uk-UA"/>
              </w:rPr>
              <w:t>7.35</w:t>
            </w:r>
          </w:p>
        </w:tc>
        <w:tc>
          <w:tcPr>
            <w:tcW w:w="1165" w:type="dxa"/>
          </w:tcPr>
          <w:p w14:paraId="177FFF51" w14:textId="77777777" w:rsidR="00A73499" w:rsidRPr="00BA6023" w:rsidRDefault="00A73499" w:rsidP="00A73499">
            <w:pPr>
              <w:spacing w:after="0" w:line="240" w:lineRule="auto"/>
              <w:jc w:val="center"/>
              <w:rPr>
                <w:rFonts w:ascii="Times New Roman" w:eastAsia="Aptos" w:hAnsi="Times New Roman" w:cs="Times New Roman"/>
                <w:bCs/>
                <w:lang w:val="uk-UA"/>
              </w:rPr>
            </w:pPr>
            <w:r w:rsidRPr="00BA6023">
              <w:rPr>
                <w:rFonts w:ascii="Times New Roman" w:eastAsia="Aptos" w:hAnsi="Times New Roman" w:cs="Times New Roman"/>
                <w:lang w:val="uk-UA"/>
              </w:rPr>
              <w:t>7.42</w:t>
            </w:r>
          </w:p>
        </w:tc>
      </w:tr>
      <w:tr w:rsidR="00A73499" w:rsidRPr="00BA6023" w14:paraId="6F92FDFF" w14:textId="77777777" w:rsidTr="008E1953">
        <w:tc>
          <w:tcPr>
            <w:tcW w:w="1202" w:type="dxa"/>
          </w:tcPr>
          <w:p w14:paraId="5A5BF1D2" w14:textId="77777777" w:rsidR="00A73499" w:rsidRPr="00BA6023" w:rsidRDefault="00A73499" w:rsidP="00A73499">
            <w:pPr>
              <w:spacing w:after="0" w:line="240" w:lineRule="auto"/>
              <w:rPr>
                <w:rFonts w:ascii="Times New Roman" w:eastAsia="Aptos" w:hAnsi="Times New Roman" w:cs="Times New Roman"/>
                <w:bCs/>
                <w:lang w:val="uk-UA"/>
              </w:rPr>
            </w:pPr>
            <w:r w:rsidRPr="00BA6023">
              <w:rPr>
                <w:rFonts w:ascii="Times New Roman" w:eastAsia="Aptos" w:hAnsi="Times New Roman" w:cs="Times New Roman"/>
                <w:lang w:val="uk-UA"/>
              </w:rPr>
              <w:t xml:space="preserve">Canada </w:t>
            </w:r>
          </w:p>
        </w:tc>
        <w:tc>
          <w:tcPr>
            <w:tcW w:w="1165" w:type="dxa"/>
          </w:tcPr>
          <w:p w14:paraId="1458E13B" w14:textId="77777777" w:rsidR="00A73499" w:rsidRPr="00BA6023" w:rsidRDefault="00A73499" w:rsidP="00A73499">
            <w:pPr>
              <w:spacing w:after="0" w:line="240" w:lineRule="auto"/>
              <w:jc w:val="center"/>
              <w:rPr>
                <w:rFonts w:ascii="Times New Roman" w:eastAsia="Aptos" w:hAnsi="Times New Roman" w:cs="Times New Roman"/>
                <w:bCs/>
                <w:lang w:val="uk-UA"/>
              </w:rPr>
            </w:pPr>
            <w:r w:rsidRPr="00BA6023">
              <w:rPr>
                <w:rFonts w:ascii="Times New Roman" w:eastAsia="Aptos" w:hAnsi="Times New Roman" w:cs="Times New Roman"/>
                <w:lang w:val="uk-UA"/>
              </w:rPr>
              <w:t>7.000</w:t>
            </w:r>
          </w:p>
        </w:tc>
        <w:tc>
          <w:tcPr>
            <w:tcW w:w="1161" w:type="dxa"/>
          </w:tcPr>
          <w:p w14:paraId="30C5430A" w14:textId="77777777" w:rsidR="00A73499" w:rsidRPr="00BA6023" w:rsidRDefault="00A73499" w:rsidP="00A73499">
            <w:pPr>
              <w:spacing w:after="0" w:line="240" w:lineRule="auto"/>
              <w:jc w:val="center"/>
              <w:rPr>
                <w:rFonts w:ascii="Times New Roman" w:eastAsia="Aptos" w:hAnsi="Times New Roman" w:cs="Times New Roman"/>
                <w:bCs/>
                <w:lang w:val="uk-UA"/>
              </w:rPr>
            </w:pPr>
            <w:r w:rsidRPr="00BA6023">
              <w:rPr>
                <w:rFonts w:ascii="Times New Roman" w:eastAsia="Aptos" w:hAnsi="Times New Roman" w:cs="Times New Roman"/>
                <w:lang w:val="uk-UA"/>
              </w:rPr>
              <w:t>12/06</w:t>
            </w:r>
          </w:p>
        </w:tc>
        <w:tc>
          <w:tcPr>
            <w:tcW w:w="1162" w:type="dxa"/>
          </w:tcPr>
          <w:p w14:paraId="1AA9AFBA" w14:textId="77777777" w:rsidR="00A73499" w:rsidRPr="00BA6023" w:rsidRDefault="00A73499" w:rsidP="00A73499">
            <w:pPr>
              <w:spacing w:after="0" w:line="240" w:lineRule="auto"/>
              <w:jc w:val="center"/>
              <w:rPr>
                <w:rFonts w:ascii="Times New Roman" w:eastAsia="Aptos" w:hAnsi="Times New Roman" w:cs="Times New Roman"/>
                <w:bCs/>
                <w:lang w:val="uk-UA"/>
              </w:rPr>
            </w:pPr>
            <w:r w:rsidRPr="00BA6023">
              <w:rPr>
                <w:rFonts w:ascii="Times New Roman" w:eastAsia="Aptos" w:hAnsi="Times New Roman" w:cs="Times New Roman"/>
                <w:lang w:val="uk-UA"/>
              </w:rPr>
              <w:t>101.8800</w:t>
            </w:r>
          </w:p>
        </w:tc>
        <w:tc>
          <w:tcPr>
            <w:tcW w:w="1165" w:type="dxa"/>
          </w:tcPr>
          <w:p w14:paraId="7AC724EB" w14:textId="77777777" w:rsidR="00A73499" w:rsidRPr="00BA6023" w:rsidRDefault="00A73499" w:rsidP="00A73499">
            <w:pPr>
              <w:spacing w:after="0" w:line="240" w:lineRule="auto"/>
              <w:jc w:val="center"/>
              <w:rPr>
                <w:rFonts w:ascii="Times New Roman" w:eastAsia="Aptos" w:hAnsi="Times New Roman" w:cs="Times New Roman"/>
                <w:bCs/>
                <w:lang w:val="uk-UA"/>
              </w:rPr>
            </w:pPr>
            <w:r w:rsidRPr="00BA6023">
              <w:rPr>
                <w:rFonts w:ascii="Times New Roman" w:eastAsia="Aptos" w:hAnsi="Times New Roman" w:cs="Times New Roman"/>
                <w:lang w:val="uk-UA"/>
              </w:rPr>
              <w:t>-0.070</w:t>
            </w:r>
          </w:p>
        </w:tc>
        <w:tc>
          <w:tcPr>
            <w:tcW w:w="1162" w:type="dxa"/>
          </w:tcPr>
          <w:p w14:paraId="44E04DF9" w14:textId="77777777" w:rsidR="00A73499" w:rsidRPr="00BA6023" w:rsidRDefault="00A73499" w:rsidP="00A73499">
            <w:pPr>
              <w:spacing w:after="0" w:line="240" w:lineRule="auto"/>
              <w:jc w:val="center"/>
              <w:rPr>
                <w:rFonts w:ascii="Times New Roman" w:eastAsia="Aptos" w:hAnsi="Times New Roman" w:cs="Times New Roman"/>
                <w:bCs/>
                <w:lang w:val="uk-UA"/>
              </w:rPr>
            </w:pPr>
            <w:r w:rsidRPr="00BA6023">
              <w:rPr>
                <w:rFonts w:ascii="Times New Roman" w:eastAsia="Aptos" w:hAnsi="Times New Roman" w:cs="Times New Roman"/>
                <w:lang w:val="uk-UA"/>
              </w:rPr>
              <w:t>6.73</w:t>
            </w:r>
          </w:p>
        </w:tc>
        <w:tc>
          <w:tcPr>
            <w:tcW w:w="1163" w:type="dxa"/>
          </w:tcPr>
          <w:p w14:paraId="6C1C1402" w14:textId="77777777" w:rsidR="00A73499" w:rsidRPr="00BA6023" w:rsidRDefault="00A73499" w:rsidP="00A73499">
            <w:pPr>
              <w:spacing w:after="0" w:line="240" w:lineRule="auto"/>
              <w:jc w:val="center"/>
              <w:rPr>
                <w:rFonts w:ascii="Times New Roman" w:eastAsia="Aptos" w:hAnsi="Times New Roman" w:cs="Times New Roman"/>
                <w:bCs/>
                <w:lang w:val="uk-UA"/>
              </w:rPr>
            </w:pPr>
            <w:r w:rsidRPr="00BA6023">
              <w:rPr>
                <w:rFonts w:ascii="Times New Roman" w:eastAsia="Aptos" w:hAnsi="Times New Roman" w:cs="Times New Roman"/>
                <w:lang w:val="uk-UA"/>
              </w:rPr>
              <w:t>6.59</w:t>
            </w:r>
          </w:p>
        </w:tc>
        <w:tc>
          <w:tcPr>
            <w:tcW w:w="1165" w:type="dxa"/>
          </w:tcPr>
          <w:p w14:paraId="0C3886AB" w14:textId="77777777" w:rsidR="00A73499" w:rsidRPr="00BA6023" w:rsidRDefault="00A73499" w:rsidP="00A73499">
            <w:pPr>
              <w:spacing w:after="0" w:line="240" w:lineRule="auto"/>
              <w:jc w:val="center"/>
              <w:rPr>
                <w:rFonts w:ascii="Times New Roman" w:eastAsia="Aptos" w:hAnsi="Times New Roman" w:cs="Times New Roman"/>
                <w:bCs/>
                <w:lang w:val="uk-UA"/>
              </w:rPr>
            </w:pPr>
            <w:r w:rsidRPr="00BA6023">
              <w:rPr>
                <w:rFonts w:ascii="Times New Roman" w:eastAsia="Aptos" w:hAnsi="Times New Roman" w:cs="Times New Roman"/>
                <w:lang w:val="uk-UA"/>
              </w:rPr>
              <w:t>6.50</w:t>
            </w:r>
          </w:p>
        </w:tc>
      </w:tr>
      <w:tr w:rsidR="00A73499" w:rsidRPr="00BA6023" w14:paraId="55D6645C" w14:textId="77777777" w:rsidTr="008E1953">
        <w:tc>
          <w:tcPr>
            <w:tcW w:w="1202" w:type="dxa"/>
            <w:vMerge w:val="restart"/>
          </w:tcPr>
          <w:p w14:paraId="75272275" w14:textId="77777777" w:rsidR="00A73499" w:rsidRPr="00BA6023" w:rsidRDefault="00A73499" w:rsidP="00A73499">
            <w:pPr>
              <w:spacing w:after="0" w:line="240" w:lineRule="auto"/>
              <w:rPr>
                <w:rFonts w:ascii="Times New Roman" w:eastAsia="Aptos" w:hAnsi="Times New Roman" w:cs="Times New Roman"/>
                <w:bCs/>
                <w:lang w:val="uk-UA"/>
              </w:rPr>
            </w:pPr>
            <w:r w:rsidRPr="00BA6023">
              <w:rPr>
                <w:rFonts w:ascii="Times New Roman" w:eastAsia="Aptos" w:hAnsi="Times New Roman" w:cs="Times New Roman"/>
                <w:lang w:val="uk-UA"/>
              </w:rPr>
              <w:t xml:space="preserve">UK Gilts </w:t>
            </w:r>
          </w:p>
        </w:tc>
        <w:tc>
          <w:tcPr>
            <w:tcW w:w="1165" w:type="dxa"/>
          </w:tcPr>
          <w:p w14:paraId="7961E866" w14:textId="77777777" w:rsidR="00A73499" w:rsidRPr="00BA6023" w:rsidRDefault="00A73499" w:rsidP="00A73499">
            <w:pPr>
              <w:spacing w:after="0" w:line="240" w:lineRule="auto"/>
              <w:jc w:val="center"/>
              <w:rPr>
                <w:rFonts w:ascii="Times New Roman" w:eastAsia="Aptos" w:hAnsi="Times New Roman" w:cs="Times New Roman"/>
                <w:bCs/>
                <w:lang w:val="uk-UA"/>
              </w:rPr>
            </w:pPr>
            <w:r w:rsidRPr="00BA6023">
              <w:rPr>
                <w:rFonts w:ascii="Times New Roman" w:eastAsia="Aptos" w:hAnsi="Times New Roman" w:cs="Times New Roman"/>
                <w:lang w:val="uk-UA"/>
              </w:rPr>
              <w:t>8.000</w:t>
            </w:r>
          </w:p>
        </w:tc>
        <w:tc>
          <w:tcPr>
            <w:tcW w:w="1161" w:type="dxa"/>
          </w:tcPr>
          <w:p w14:paraId="3C1D81AC" w14:textId="77777777" w:rsidR="00A73499" w:rsidRPr="00BA6023" w:rsidRDefault="00A73499" w:rsidP="00A73499">
            <w:pPr>
              <w:spacing w:after="0" w:line="240" w:lineRule="auto"/>
              <w:jc w:val="center"/>
              <w:rPr>
                <w:rFonts w:ascii="Times New Roman" w:eastAsia="Aptos" w:hAnsi="Times New Roman" w:cs="Times New Roman"/>
                <w:bCs/>
                <w:lang w:val="uk-UA"/>
              </w:rPr>
            </w:pPr>
            <w:r w:rsidRPr="00BA6023">
              <w:rPr>
                <w:rFonts w:ascii="Times New Roman" w:eastAsia="Aptos" w:hAnsi="Times New Roman" w:cs="Times New Roman"/>
                <w:lang w:val="uk-UA"/>
              </w:rPr>
              <w:t>08/07</w:t>
            </w:r>
          </w:p>
        </w:tc>
        <w:tc>
          <w:tcPr>
            <w:tcW w:w="1162" w:type="dxa"/>
          </w:tcPr>
          <w:p w14:paraId="53047D9F" w14:textId="77777777" w:rsidR="00A73499" w:rsidRPr="00BA6023" w:rsidRDefault="00A73499" w:rsidP="00A73499">
            <w:pPr>
              <w:spacing w:after="0" w:line="240" w:lineRule="auto"/>
              <w:jc w:val="center"/>
              <w:rPr>
                <w:rFonts w:ascii="Times New Roman" w:eastAsia="Aptos" w:hAnsi="Times New Roman" w:cs="Times New Roman"/>
                <w:bCs/>
                <w:lang w:val="uk-UA"/>
              </w:rPr>
            </w:pPr>
            <w:r w:rsidRPr="00BA6023">
              <w:rPr>
                <w:rFonts w:ascii="Times New Roman" w:eastAsia="Aptos" w:hAnsi="Times New Roman" w:cs="Times New Roman"/>
                <w:lang w:val="uk-UA"/>
              </w:rPr>
              <w:t>103-08</w:t>
            </w:r>
          </w:p>
        </w:tc>
        <w:tc>
          <w:tcPr>
            <w:tcW w:w="1165" w:type="dxa"/>
          </w:tcPr>
          <w:p w14:paraId="6E542A4E" w14:textId="77777777" w:rsidR="00A73499" w:rsidRPr="00BA6023" w:rsidRDefault="00A73499" w:rsidP="00A73499">
            <w:pPr>
              <w:spacing w:after="0" w:line="240" w:lineRule="auto"/>
              <w:jc w:val="center"/>
              <w:rPr>
                <w:rFonts w:ascii="Times New Roman" w:eastAsia="Aptos" w:hAnsi="Times New Roman" w:cs="Times New Roman"/>
                <w:bCs/>
                <w:lang w:val="uk-UA"/>
              </w:rPr>
            </w:pPr>
            <w:r w:rsidRPr="00BA6023">
              <w:rPr>
                <w:rFonts w:ascii="Times New Roman" w:eastAsia="Aptos" w:hAnsi="Times New Roman" w:cs="Times New Roman"/>
                <w:lang w:val="uk-UA"/>
              </w:rPr>
              <w:t>-18/32</w:t>
            </w:r>
          </w:p>
        </w:tc>
        <w:tc>
          <w:tcPr>
            <w:tcW w:w="1162" w:type="dxa"/>
          </w:tcPr>
          <w:p w14:paraId="2DE7E19B" w14:textId="77777777" w:rsidR="00A73499" w:rsidRPr="00BA6023" w:rsidRDefault="00A73499" w:rsidP="00A73499">
            <w:pPr>
              <w:spacing w:after="0" w:line="240" w:lineRule="auto"/>
              <w:jc w:val="center"/>
              <w:rPr>
                <w:rFonts w:ascii="Times New Roman" w:eastAsia="Aptos" w:hAnsi="Times New Roman" w:cs="Times New Roman"/>
                <w:bCs/>
                <w:lang w:val="uk-UA"/>
              </w:rPr>
            </w:pPr>
            <w:r w:rsidRPr="00BA6023">
              <w:rPr>
                <w:rFonts w:ascii="Times New Roman" w:eastAsia="Aptos" w:hAnsi="Times New Roman" w:cs="Times New Roman"/>
                <w:lang w:val="uk-UA"/>
              </w:rPr>
              <w:t>7.02</w:t>
            </w:r>
          </w:p>
        </w:tc>
        <w:tc>
          <w:tcPr>
            <w:tcW w:w="1163" w:type="dxa"/>
          </w:tcPr>
          <w:p w14:paraId="33C6C71C" w14:textId="77777777" w:rsidR="00A73499" w:rsidRPr="00BA6023" w:rsidRDefault="00A73499" w:rsidP="00A73499">
            <w:pPr>
              <w:spacing w:after="0" w:line="240" w:lineRule="auto"/>
              <w:jc w:val="center"/>
              <w:rPr>
                <w:rFonts w:ascii="Times New Roman" w:eastAsia="Aptos" w:hAnsi="Times New Roman" w:cs="Times New Roman"/>
                <w:bCs/>
                <w:lang w:val="uk-UA"/>
              </w:rPr>
            </w:pPr>
            <w:r w:rsidRPr="00BA6023">
              <w:rPr>
                <w:rFonts w:ascii="Times New Roman" w:eastAsia="Aptos" w:hAnsi="Times New Roman" w:cs="Times New Roman"/>
                <w:lang w:val="uk-UA"/>
              </w:rPr>
              <w:t>6.94</w:t>
            </w:r>
          </w:p>
        </w:tc>
        <w:tc>
          <w:tcPr>
            <w:tcW w:w="1165" w:type="dxa"/>
          </w:tcPr>
          <w:p w14:paraId="6BD141CE" w14:textId="77777777" w:rsidR="00A73499" w:rsidRPr="00BA6023" w:rsidRDefault="00A73499" w:rsidP="00A73499">
            <w:pPr>
              <w:spacing w:after="0" w:line="240" w:lineRule="auto"/>
              <w:jc w:val="center"/>
              <w:rPr>
                <w:rFonts w:ascii="Times New Roman" w:eastAsia="Aptos" w:hAnsi="Times New Roman" w:cs="Times New Roman"/>
                <w:bCs/>
                <w:lang w:val="uk-UA"/>
              </w:rPr>
            </w:pPr>
            <w:r w:rsidRPr="00BA6023">
              <w:rPr>
                <w:rFonts w:ascii="Times New Roman" w:eastAsia="Aptos" w:hAnsi="Times New Roman" w:cs="Times New Roman"/>
                <w:lang w:val="uk-UA"/>
              </w:rPr>
              <w:t>7.17</w:t>
            </w:r>
          </w:p>
        </w:tc>
      </w:tr>
      <w:tr w:rsidR="00A73499" w:rsidRPr="00BA6023" w14:paraId="5C795520" w14:textId="77777777" w:rsidTr="008E1953">
        <w:tc>
          <w:tcPr>
            <w:tcW w:w="1202" w:type="dxa"/>
            <w:vMerge/>
          </w:tcPr>
          <w:p w14:paraId="1CD50640" w14:textId="77777777" w:rsidR="00A73499" w:rsidRPr="00BA6023" w:rsidRDefault="00A73499" w:rsidP="00A73499">
            <w:pPr>
              <w:spacing w:after="0" w:line="240" w:lineRule="auto"/>
              <w:rPr>
                <w:rFonts w:ascii="Times New Roman" w:eastAsia="Aptos" w:hAnsi="Times New Roman" w:cs="Times New Roman"/>
                <w:bCs/>
                <w:lang w:val="uk-UA"/>
              </w:rPr>
            </w:pPr>
          </w:p>
        </w:tc>
        <w:tc>
          <w:tcPr>
            <w:tcW w:w="1165" w:type="dxa"/>
          </w:tcPr>
          <w:p w14:paraId="335D7D26" w14:textId="77777777" w:rsidR="00A73499" w:rsidRPr="00BA6023" w:rsidRDefault="00A73499" w:rsidP="00A73499">
            <w:pPr>
              <w:spacing w:after="0" w:line="240" w:lineRule="auto"/>
              <w:jc w:val="center"/>
              <w:rPr>
                <w:rFonts w:ascii="Times New Roman" w:eastAsia="Aptos" w:hAnsi="Times New Roman" w:cs="Times New Roman"/>
                <w:bCs/>
                <w:lang w:val="uk-UA"/>
              </w:rPr>
            </w:pPr>
            <w:r w:rsidRPr="00BA6023">
              <w:rPr>
                <w:rFonts w:ascii="Times New Roman" w:eastAsia="Aptos" w:hAnsi="Times New Roman" w:cs="Times New Roman"/>
                <w:lang w:val="uk-UA"/>
              </w:rPr>
              <w:t>7.500</w:t>
            </w:r>
          </w:p>
        </w:tc>
        <w:tc>
          <w:tcPr>
            <w:tcW w:w="1161" w:type="dxa"/>
          </w:tcPr>
          <w:p w14:paraId="2496E19D" w14:textId="77777777" w:rsidR="00A73499" w:rsidRPr="00BA6023" w:rsidRDefault="00A73499" w:rsidP="00A73499">
            <w:pPr>
              <w:spacing w:after="0" w:line="240" w:lineRule="auto"/>
              <w:jc w:val="center"/>
              <w:rPr>
                <w:rFonts w:ascii="Times New Roman" w:eastAsia="Aptos" w:hAnsi="Times New Roman" w:cs="Times New Roman"/>
                <w:bCs/>
                <w:lang w:val="uk-UA"/>
              </w:rPr>
            </w:pPr>
            <w:r w:rsidRPr="00BA6023">
              <w:rPr>
                <w:rFonts w:ascii="Times New Roman" w:eastAsia="Aptos" w:hAnsi="Times New Roman" w:cs="Times New Roman"/>
                <w:lang w:val="uk-UA"/>
              </w:rPr>
              <w:t>12/01</w:t>
            </w:r>
          </w:p>
        </w:tc>
        <w:tc>
          <w:tcPr>
            <w:tcW w:w="1162" w:type="dxa"/>
          </w:tcPr>
          <w:p w14:paraId="4B5A1076" w14:textId="77777777" w:rsidR="00A73499" w:rsidRPr="00BA6023" w:rsidRDefault="00A73499" w:rsidP="00A73499">
            <w:pPr>
              <w:spacing w:after="0" w:line="240" w:lineRule="auto"/>
              <w:jc w:val="center"/>
              <w:rPr>
                <w:rFonts w:ascii="Times New Roman" w:eastAsia="Aptos" w:hAnsi="Times New Roman" w:cs="Times New Roman"/>
                <w:bCs/>
                <w:lang w:val="uk-UA"/>
              </w:rPr>
            </w:pPr>
            <w:r w:rsidRPr="00BA6023">
              <w:rPr>
                <w:rFonts w:ascii="Times New Roman" w:eastAsia="Aptos" w:hAnsi="Times New Roman" w:cs="Times New Roman"/>
                <w:lang w:val="uk-UA"/>
              </w:rPr>
              <w:t>100-01</w:t>
            </w:r>
          </w:p>
        </w:tc>
        <w:tc>
          <w:tcPr>
            <w:tcW w:w="1165" w:type="dxa"/>
          </w:tcPr>
          <w:p w14:paraId="59366332" w14:textId="77777777" w:rsidR="00A73499" w:rsidRPr="00BA6023" w:rsidRDefault="00A73499" w:rsidP="00A73499">
            <w:pPr>
              <w:spacing w:after="0" w:line="240" w:lineRule="auto"/>
              <w:jc w:val="center"/>
              <w:rPr>
                <w:rFonts w:ascii="Times New Roman" w:eastAsia="Aptos" w:hAnsi="Times New Roman" w:cs="Times New Roman"/>
                <w:bCs/>
                <w:lang w:val="uk-UA"/>
              </w:rPr>
            </w:pPr>
            <w:r w:rsidRPr="00BA6023">
              <w:rPr>
                <w:rFonts w:ascii="Times New Roman" w:eastAsia="Aptos" w:hAnsi="Times New Roman" w:cs="Times New Roman"/>
                <w:lang w:val="uk-UA"/>
              </w:rPr>
              <w:t>-7/32</w:t>
            </w:r>
          </w:p>
        </w:tc>
        <w:tc>
          <w:tcPr>
            <w:tcW w:w="1162" w:type="dxa"/>
          </w:tcPr>
          <w:p w14:paraId="16885753" w14:textId="77777777" w:rsidR="00A73499" w:rsidRPr="00BA6023" w:rsidRDefault="00A73499" w:rsidP="00A73499">
            <w:pPr>
              <w:spacing w:after="0" w:line="240" w:lineRule="auto"/>
              <w:jc w:val="center"/>
              <w:rPr>
                <w:rFonts w:ascii="Times New Roman" w:eastAsia="Aptos" w:hAnsi="Times New Roman" w:cs="Times New Roman"/>
                <w:bCs/>
                <w:lang w:val="uk-UA"/>
              </w:rPr>
            </w:pPr>
            <w:r w:rsidRPr="00BA6023">
              <w:rPr>
                <w:rFonts w:ascii="Times New Roman" w:eastAsia="Aptos" w:hAnsi="Times New Roman" w:cs="Times New Roman"/>
                <w:lang w:val="uk-UA"/>
              </w:rPr>
              <w:t>7.49</w:t>
            </w:r>
          </w:p>
        </w:tc>
        <w:tc>
          <w:tcPr>
            <w:tcW w:w="1163" w:type="dxa"/>
          </w:tcPr>
          <w:p w14:paraId="078ABCAF" w14:textId="77777777" w:rsidR="00A73499" w:rsidRPr="00BA6023" w:rsidRDefault="00A73499" w:rsidP="00A73499">
            <w:pPr>
              <w:spacing w:after="0" w:line="240" w:lineRule="auto"/>
              <w:jc w:val="center"/>
              <w:rPr>
                <w:rFonts w:ascii="Times New Roman" w:eastAsia="Aptos" w:hAnsi="Times New Roman" w:cs="Times New Roman"/>
                <w:bCs/>
                <w:lang w:val="uk-UA"/>
              </w:rPr>
            </w:pPr>
            <w:r w:rsidRPr="00BA6023">
              <w:rPr>
                <w:rFonts w:ascii="Times New Roman" w:eastAsia="Aptos" w:hAnsi="Times New Roman" w:cs="Times New Roman"/>
                <w:lang w:val="uk-UA"/>
              </w:rPr>
              <w:t>7.38</w:t>
            </w:r>
          </w:p>
        </w:tc>
        <w:tc>
          <w:tcPr>
            <w:tcW w:w="1165" w:type="dxa"/>
          </w:tcPr>
          <w:p w14:paraId="70753B85" w14:textId="77777777" w:rsidR="00A73499" w:rsidRPr="00BA6023" w:rsidRDefault="00A73499" w:rsidP="00A73499">
            <w:pPr>
              <w:spacing w:after="0" w:line="240" w:lineRule="auto"/>
              <w:jc w:val="center"/>
              <w:rPr>
                <w:rFonts w:ascii="Times New Roman" w:eastAsia="Aptos" w:hAnsi="Times New Roman" w:cs="Times New Roman"/>
                <w:bCs/>
                <w:lang w:val="uk-UA"/>
              </w:rPr>
            </w:pPr>
            <w:r w:rsidRPr="00BA6023">
              <w:rPr>
                <w:rFonts w:ascii="Times New Roman" w:eastAsia="Aptos" w:hAnsi="Times New Roman" w:cs="Times New Roman"/>
                <w:lang w:val="uk-UA"/>
              </w:rPr>
              <w:t>7.71</w:t>
            </w:r>
          </w:p>
        </w:tc>
      </w:tr>
      <w:tr w:rsidR="00A73499" w:rsidRPr="00BA6023" w14:paraId="15DEB760" w14:textId="77777777" w:rsidTr="008E1953">
        <w:tc>
          <w:tcPr>
            <w:tcW w:w="1202" w:type="dxa"/>
            <w:vMerge/>
          </w:tcPr>
          <w:p w14:paraId="35C3978C" w14:textId="77777777" w:rsidR="00A73499" w:rsidRPr="00BA6023" w:rsidRDefault="00A73499" w:rsidP="00A73499">
            <w:pPr>
              <w:spacing w:after="0" w:line="240" w:lineRule="auto"/>
              <w:rPr>
                <w:rFonts w:ascii="Times New Roman" w:eastAsia="Aptos" w:hAnsi="Times New Roman" w:cs="Times New Roman"/>
                <w:bCs/>
                <w:lang w:val="uk-UA"/>
              </w:rPr>
            </w:pPr>
          </w:p>
        </w:tc>
        <w:tc>
          <w:tcPr>
            <w:tcW w:w="1165" w:type="dxa"/>
          </w:tcPr>
          <w:p w14:paraId="2B99B76B" w14:textId="77777777" w:rsidR="00A73499" w:rsidRPr="00BA6023" w:rsidRDefault="00A73499" w:rsidP="00A73499">
            <w:pPr>
              <w:spacing w:after="0" w:line="240" w:lineRule="auto"/>
              <w:jc w:val="center"/>
              <w:rPr>
                <w:rFonts w:ascii="Times New Roman" w:eastAsia="Aptos" w:hAnsi="Times New Roman" w:cs="Times New Roman"/>
                <w:bCs/>
                <w:lang w:val="uk-UA"/>
              </w:rPr>
            </w:pPr>
            <w:r w:rsidRPr="00BA6023">
              <w:rPr>
                <w:rFonts w:ascii="Times New Roman" w:eastAsia="Aptos" w:hAnsi="Times New Roman" w:cs="Times New Roman"/>
                <w:lang w:val="uk-UA"/>
              </w:rPr>
              <w:t>9.000</w:t>
            </w:r>
          </w:p>
        </w:tc>
        <w:tc>
          <w:tcPr>
            <w:tcW w:w="1161" w:type="dxa"/>
          </w:tcPr>
          <w:p w14:paraId="431E4A61" w14:textId="77777777" w:rsidR="00A73499" w:rsidRPr="00BA6023" w:rsidRDefault="00A73499" w:rsidP="00A73499">
            <w:pPr>
              <w:spacing w:after="0" w:line="240" w:lineRule="auto"/>
              <w:jc w:val="center"/>
              <w:rPr>
                <w:rFonts w:ascii="Times New Roman" w:eastAsia="Aptos" w:hAnsi="Times New Roman" w:cs="Times New Roman"/>
                <w:bCs/>
                <w:lang w:val="uk-UA"/>
              </w:rPr>
            </w:pPr>
            <w:r w:rsidRPr="00BA6023">
              <w:rPr>
                <w:rFonts w:ascii="Times New Roman" w:eastAsia="Aptos" w:hAnsi="Times New Roman" w:cs="Times New Roman"/>
                <w:lang w:val="uk-UA"/>
              </w:rPr>
              <w:t>12/06</w:t>
            </w:r>
          </w:p>
        </w:tc>
        <w:tc>
          <w:tcPr>
            <w:tcW w:w="1162" w:type="dxa"/>
          </w:tcPr>
          <w:p w14:paraId="7C184227" w14:textId="77777777" w:rsidR="00A73499" w:rsidRPr="00BA6023" w:rsidRDefault="00A73499" w:rsidP="00A73499">
            <w:pPr>
              <w:spacing w:after="0" w:line="240" w:lineRule="auto"/>
              <w:jc w:val="center"/>
              <w:rPr>
                <w:rFonts w:ascii="Times New Roman" w:eastAsia="Aptos" w:hAnsi="Times New Roman" w:cs="Times New Roman"/>
                <w:bCs/>
                <w:lang w:val="uk-UA"/>
              </w:rPr>
            </w:pPr>
            <w:r w:rsidRPr="00BA6023">
              <w:rPr>
                <w:rFonts w:ascii="Times New Roman" w:eastAsia="Aptos" w:hAnsi="Times New Roman" w:cs="Times New Roman"/>
                <w:lang w:val="uk-UA"/>
              </w:rPr>
              <w:t>110-29</w:t>
            </w:r>
          </w:p>
        </w:tc>
        <w:tc>
          <w:tcPr>
            <w:tcW w:w="1165" w:type="dxa"/>
          </w:tcPr>
          <w:p w14:paraId="49AEC6FB" w14:textId="77777777" w:rsidR="00A73499" w:rsidRPr="00BA6023" w:rsidRDefault="00A73499" w:rsidP="00A73499">
            <w:pPr>
              <w:spacing w:after="0" w:line="240" w:lineRule="auto"/>
              <w:jc w:val="center"/>
              <w:rPr>
                <w:rFonts w:ascii="Times New Roman" w:eastAsia="Aptos" w:hAnsi="Times New Roman" w:cs="Times New Roman"/>
                <w:bCs/>
                <w:lang w:val="uk-UA"/>
              </w:rPr>
            </w:pPr>
            <w:r w:rsidRPr="00BA6023">
              <w:rPr>
                <w:rFonts w:ascii="Times New Roman" w:eastAsia="Aptos" w:hAnsi="Times New Roman" w:cs="Times New Roman"/>
                <w:lang w:val="uk-UA"/>
              </w:rPr>
              <w:t>-9/32</w:t>
            </w:r>
          </w:p>
        </w:tc>
        <w:tc>
          <w:tcPr>
            <w:tcW w:w="1162" w:type="dxa"/>
          </w:tcPr>
          <w:p w14:paraId="51146BEA" w14:textId="77777777" w:rsidR="00A73499" w:rsidRPr="00BA6023" w:rsidRDefault="00A73499" w:rsidP="00A73499">
            <w:pPr>
              <w:spacing w:after="0" w:line="240" w:lineRule="auto"/>
              <w:jc w:val="center"/>
              <w:rPr>
                <w:rFonts w:ascii="Times New Roman" w:eastAsia="Aptos" w:hAnsi="Times New Roman" w:cs="Times New Roman"/>
                <w:bCs/>
                <w:lang w:val="uk-UA"/>
              </w:rPr>
            </w:pPr>
            <w:r w:rsidRPr="00BA6023">
              <w:rPr>
                <w:rFonts w:ascii="Times New Roman" w:eastAsia="Aptos" w:hAnsi="Times New Roman" w:cs="Times New Roman"/>
                <w:lang w:val="uk-UA"/>
              </w:rPr>
              <w:t>7.58</w:t>
            </w:r>
          </w:p>
        </w:tc>
        <w:tc>
          <w:tcPr>
            <w:tcW w:w="1163" w:type="dxa"/>
          </w:tcPr>
          <w:p w14:paraId="177CDCF5" w14:textId="77777777" w:rsidR="00A73499" w:rsidRPr="00BA6023" w:rsidRDefault="00A73499" w:rsidP="00A73499">
            <w:pPr>
              <w:spacing w:after="0" w:line="240" w:lineRule="auto"/>
              <w:jc w:val="center"/>
              <w:rPr>
                <w:rFonts w:ascii="Times New Roman" w:eastAsia="Aptos" w:hAnsi="Times New Roman" w:cs="Times New Roman"/>
                <w:bCs/>
                <w:lang w:val="uk-UA"/>
              </w:rPr>
            </w:pPr>
            <w:r w:rsidRPr="00BA6023">
              <w:rPr>
                <w:rFonts w:ascii="Times New Roman" w:eastAsia="Aptos" w:hAnsi="Times New Roman" w:cs="Times New Roman"/>
                <w:lang w:val="uk-UA"/>
              </w:rPr>
              <w:t>7.46</w:t>
            </w:r>
          </w:p>
        </w:tc>
        <w:tc>
          <w:tcPr>
            <w:tcW w:w="1165" w:type="dxa"/>
          </w:tcPr>
          <w:p w14:paraId="2C355A87" w14:textId="77777777" w:rsidR="00A73499" w:rsidRPr="00BA6023" w:rsidRDefault="00A73499" w:rsidP="00A73499">
            <w:pPr>
              <w:spacing w:after="0" w:line="240" w:lineRule="auto"/>
              <w:jc w:val="center"/>
              <w:rPr>
                <w:rFonts w:ascii="Times New Roman" w:eastAsia="Aptos" w:hAnsi="Times New Roman" w:cs="Times New Roman"/>
                <w:bCs/>
                <w:lang w:val="uk-UA"/>
              </w:rPr>
            </w:pPr>
            <w:r w:rsidRPr="00BA6023">
              <w:rPr>
                <w:rFonts w:ascii="Times New Roman" w:eastAsia="Aptos" w:hAnsi="Times New Roman" w:cs="Times New Roman"/>
                <w:lang w:val="uk-UA"/>
              </w:rPr>
              <w:t>7.71</w:t>
            </w:r>
          </w:p>
        </w:tc>
      </w:tr>
      <w:tr w:rsidR="00A73499" w:rsidRPr="00BA6023" w14:paraId="2A774A9E" w14:textId="77777777" w:rsidTr="008E1953">
        <w:tc>
          <w:tcPr>
            <w:tcW w:w="1202" w:type="dxa"/>
            <w:vMerge w:val="restart"/>
          </w:tcPr>
          <w:p w14:paraId="1C2D988C" w14:textId="77777777" w:rsidR="00A73499" w:rsidRPr="00BA6023" w:rsidRDefault="00A73499" w:rsidP="00A73499">
            <w:pPr>
              <w:spacing w:after="0" w:line="240" w:lineRule="auto"/>
              <w:rPr>
                <w:rFonts w:ascii="Times New Roman" w:eastAsia="Aptos" w:hAnsi="Times New Roman" w:cs="Times New Roman"/>
                <w:bCs/>
                <w:lang w:val="uk-UA"/>
              </w:rPr>
            </w:pPr>
            <w:r w:rsidRPr="00BA6023">
              <w:rPr>
                <w:rFonts w:ascii="Times New Roman" w:eastAsia="Aptos" w:hAnsi="Times New Roman" w:cs="Times New Roman"/>
                <w:bCs/>
                <w:lang w:val="uk-UA"/>
              </w:rPr>
              <w:t>US Treasury</w:t>
            </w:r>
          </w:p>
        </w:tc>
        <w:tc>
          <w:tcPr>
            <w:tcW w:w="1165" w:type="dxa"/>
          </w:tcPr>
          <w:p w14:paraId="1C41EEF4" w14:textId="77777777" w:rsidR="00A73499" w:rsidRPr="00BA6023" w:rsidRDefault="00A73499" w:rsidP="00A73499">
            <w:pPr>
              <w:spacing w:after="0" w:line="240" w:lineRule="auto"/>
              <w:jc w:val="center"/>
              <w:rPr>
                <w:rFonts w:ascii="Times New Roman" w:eastAsia="Aptos" w:hAnsi="Times New Roman" w:cs="Times New Roman"/>
                <w:bCs/>
                <w:lang w:val="uk-UA"/>
              </w:rPr>
            </w:pPr>
            <w:r w:rsidRPr="00BA6023">
              <w:rPr>
                <w:rFonts w:ascii="Times New Roman" w:eastAsia="Aptos" w:hAnsi="Times New Roman" w:cs="Times New Roman"/>
                <w:lang w:val="uk-UA"/>
              </w:rPr>
              <w:t>6.500</w:t>
            </w:r>
          </w:p>
        </w:tc>
        <w:tc>
          <w:tcPr>
            <w:tcW w:w="1161" w:type="dxa"/>
          </w:tcPr>
          <w:p w14:paraId="2878D40B" w14:textId="77777777" w:rsidR="00A73499" w:rsidRPr="00BA6023" w:rsidRDefault="00A73499" w:rsidP="00A73499">
            <w:pPr>
              <w:spacing w:after="0" w:line="240" w:lineRule="auto"/>
              <w:jc w:val="center"/>
              <w:rPr>
                <w:rFonts w:ascii="Times New Roman" w:eastAsia="Aptos" w:hAnsi="Times New Roman" w:cs="Times New Roman"/>
                <w:bCs/>
                <w:lang w:val="uk-UA"/>
              </w:rPr>
            </w:pPr>
            <w:r w:rsidRPr="00BA6023">
              <w:rPr>
                <w:rFonts w:ascii="Times New Roman" w:eastAsia="Aptos" w:hAnsi="Times New Roman" w:cs="Times New Roman"/>
                <w:lang w:val="uk-UA"/>
              </w:rPr>
              <w:t>10/06</w:t>
            </w:r>
          </w:p>
        </w:tc>
        <w:tc>
          <w:tcPr>
            <w:tcW w:w="1162" w:type="dxa"/>
          </w:tcPr>
          <w:p w14:paraId="3E6B75D3" w14:textId="77777777" w:rsidR="00A73499" w:rsidRPr="00BA6023" w:rsidRDefault="00A73499" w:rsidP="00A73499">
            <w:pPr>
              <w:spacing w:after="0" w:line="240" w:lineRule="auto"/>
              <w:jc w:val="center"/>
              <w:rPr>
                <w:rFonts w:ascii="Times New Roman" w:eastAsia="Aptos" w:hAnsi="Times New Roman" w:cs="Times New Roman"/>
                <w:bCs/>
                <w:lang w:val="uk-UA"/>
              </w:rPr>
            </w:pPr>
            <w:r w:rsidRPr="00BA6023">
              <w:rPr>
                <w:rFonts w:ascii="Times New Roman" w:eastAsia="Aptos" w:hAnsi="Times New Roman" w:cs="Times New Roman"/>
                <w:lang w:val="uk-UA"/>
              </w:rPr>
              <w:t>98-30</w:t>
            </w:r>
          </w:p>
        </w:tc>
        <w:tc>
          <w:tcPr>
            <w:tcW w:w="1165" w:type="dxa"/>
          </w:tcPr>
          <w:p w14:paraId="3B93F299" w14:textId="77777777" w:rsidR="00A73499" w:rsidRPr="00BA6023" w:rsidRDefault="00A73499" w:rsidP="00A73499">
            <w:pPr>
              <w:spacing w:after="0" w:line="240" w:lineRule="auto"/>
              <w:jc w:val="center"/>
              <w:rPr>
                <w:rFonts w:ascii="Times New Roman" w:eastAsia="Aptos" w:hAnsi="Times New Roman" w:cs="Times New Roman"/>
                <w:bCs/>
                <w:lang w:val="uk-UA"/>
              </w:rPr>
            </w:pPr>
            <w:r w:rsidRPr="00BA6023">
              <w:rPr>
                <w:rFonts w:ascii="Times New Roman" w:eastAsia="Aptos" w:hAnsi="Times New Roman" w:cs="Times New Roman"/>
                <w:lang w:val="uk-UA"/>
              </w:rPr>
              <w:t>-13/32</w:t>
            </w:r>
          </w:p>
        </w:tc>
        <w:tc>
          <w:tcPr>
            <w:tcW w:w="1162" w:type="dxa"/>
          </w:tcPr>
          <w:p w14:paraId="35CEB458" w14:textId="77777777" w:rsidR="00A73499" w:rsidRPr="00BA6023" w:rsidRDefault="00A73499" w:rsidP="00A73499">
            <w:pPr>
              <w:spacing w:after="0" w:line="240" w:lineRule="auto"/>
              <w:jc w:val="center"/>
              <w:rPr>
                <w:rFonts w:ascii="Times New Roman" w:eastAsia="Aptos" w:hAnsi="Times New Roman" w:cs="Times New Roman"/>
                <w:bCs/>
                <w:lang w:val="uk-UA"/>
              </w:rPr>
            </w:pPr>
            <w:r w:rsidRPr="00BA6023">
              <w:rPr>
                <w:rFonts w:ascii="Times New Roman" w:eastAsia="Aptos" w:hAnsi="Times New Roman" w:cs="Times New Roman"/>
                <w:lang w:val="uk-UA"/>
              </w:rPr>
              <w:t>6.65</w:t>
            </w:r>
          </w:p>
        </w:tc>
        <w:tc>
          <w:tcPr>
            <w:tcW w:w="1163" w:type="dxa"/>
          </w:tcPr>
          <w:p w14:paraId="55E968DD" w14:textId="77777777" w:rsidR="00A73499" w:rsidRPr="00BA6023" w:rsidRDefault="00A73499" w:rsidP="00A73499">
            <w:pPr>
              <w:spacing w:after="0" w:line="240" w:lineRule="auto"/>
              <w:jc w:val="center"/>
              <w:rPr>
                <w:rFonts w:ascii="Times New Roman" w:eastAsia="Aptos" w:hAnsi="Times New Roman" w:cs="Times New Roman"/>
                <w:bCs/>
                <w:lang w:val="uk-UA"/>
              </w:rPr>
            </w:pPr>
            <w:r w:rsidRPr="00BA6023">
              <w:rPr>
                <w:rFonts w:ascii="Times New Roman" w:eastAsia="Aptos" w:hAnsi="Times New Roman" w:cs="Times New Roman"/>
                <w:lang w:val="uk-UA"/>
              </w:rPr>
              <w:t>6.54</w:t>
            </w:r>
          </w:p>
        </w:tc>
        <w:tc>
          <w:tcPr>
            <w:tcW w:w="1165" w:type="dxa"/>
          </w:tcPr>
          <w:p w14:paraId="7668B867" w14:textId="77777777" w:rsidR="00A73499" w:rsidRPr="00BA6023" w:rsidRDefault="00A73499" w:rsidP="00A73499">
            <w:pPr>
              <w:spacing w:after="0" w:line="240" w:lineRule="auto"/>
              <w:jc w:val="center"/>
              <w:rPr>
                <w:rFonts w:ascii="Times New Roman" w:eastAsia="Aptos" w:hAnsi="Times New Roman" w:cs="Times New Roman"/>
                <w:bCs/>
                <w:lang w:val="uk-UA"/>
              </w:rPr>
            </w:pPr>
            <w:r w:rsidRPr="00BA6023">
              <w:rPr>
                <w:rFonts w:ascii="Times New Roman" w:eastAsia="Aptos" w:hAnsi="Times New Roman" w:cs="Times New Roman"/>
                <w:lang w:val="uk-UA"/>
              </w:rPr>
              <w:t>6.34</w:t>
            </w:r>
          </w:p>
        </w:tc>
      </w:tr>
      <w:tr w:rsidR="00A73499" w:rsidRPr="00BA6023" w14:paraId="33C752AA" w14:textId="77777777" w:rsidTr="008E1953">
        <w:tc>
          <w:tcPr>
            <w:tcW w:w="1202" w:type="dxa"/>
            <w:vMerge/>
          </w:tcPr>
          <w:p w14:paraId="3D766B56" w14:textId="77777777" w:rsidR="00A73499" w:rsidRPr="00BA6023" w:rsidRDefault="00A73499" w:rsidP="00A73499">
            <w:pPr>
              <w:spacing w:after="0" w:line="240" w:lineRule="auto"/>
              <w:rPr>
                <w:rFonts w:ascii="Times New Roman" w:eastAsia="Aptos" w:hAnsi="Times New Roman" w:cs="Times New Roman"/>
                <w:bCs/>
                <w:lang w:val="uk-UA"/>
              </w:rPr>
            </w:pPr>
          </w:p>
        </w:tc>
        <w:tc>
          <w:tcPr>
            <w:tcW w:w="1165" w:type="dxa"/>
          </w:tcPr>
          <w:p w14:paraId="03009737" w14:textId="77777777" w:rsidR="00A73499" w:rsidRPr="00BA6023" w:rsidRDefault="00A73499" w:rsidP="00A73499">
            <w:pPr>
              <w:spacing w:after="0" w:line="240" w:lineRule="auto"/>
              <w:jc w:val="center"/>
              <w:rPr>
                <w:rFonts w:ascii="Times New Roman" w:eastAsia="Aptos" w:hAnsi="Times New Roman" w:cs="Times New Roman"/>
                <w:bCs/>
                <w:lang w:val="uk-UA"/>
              </w:rPr>
            </w:pPr>
            <w:r w:rsidRPr="00BA6023">
              <w:rPr>
                <w:rFonts w:ascii="Times New Roman" w:eastAsia="Aptos" w:hAnsi="Times New Roman" w:cs="Times New Roman"/>
                <w:lang w:val="uk-UA"/>
              </w:rPr>
              <w:t>6.500</w:t>
            </w:r>
          </w:p>
        </w:tc>
        <w:tc>
          <w:tcPr>
            <w:tcW w:w="1161" w:type="dxa"/>
          </w:tcPr>
          <w:p w14:paraId="48B5CBB5" w14:textId="77777777" w:rsidR="00A73499" w:rsidRPr="00BA6023" w:rsidRDefault="00A73499" w:rsidP="00A73499">
            <w:pPr>
              <w:spacing w:after="0" w:line="240" w:lineRule="auto"/>
              <w:jc w:val="center"/>
              <w:rPr>
                <w:rFonts w:ascii="Times New Roman" w:eastAsia="Aptos" w:hAnsi="Times New Roman" w:cs="Times New Roman"/>
                <w:bCs/>
                <w:lang w:val="uk-UA"/>
              </w:rPr>
            </w:pPr>
            <w:r w:rsidRPr="00BA6023">
              <w:rPr>
                <w:rFonts w:ascii="Times New Roman" w:eastAsia="Aptos" w:hAnsi="Times New Roman" w:cs="Times New Roman"/>
                <w:lang w:val="uk-UA"/>
              </w:rPr>
              <w:t>11/26</w:t>
            </w:r>
          </w:p>
        </w:tc>
        <w:tc>
          <w:tcPr>
            <w:tcW w:w="1162" w:type="dxa"/>
          </w:tcPr>
          <w:p w14:paraId="0154B77A" w14:textId="77777777" w:rsidR="00A73499" w:rsidRPr="00BA6023" w:rsidRDefault="00A73499" w:rsidP="00A73499">
            <w:pPr>
              <w:spacing w:after="0" w:line="240" w:lineRule="auto"/>
              <w:jc w:val="center"/>
              <w:rPr>
                <w:rFonts w:ascii="Times New Roman" w:eastAsia="Aptos" w:hAnsi="Times New Roman" w:cs="Times New Roman"/>
                <w:bCs/>
                <w:lang w:val="uk-UA"/>
              </w:rPr>
            </w:pPr>
            <w:r w:rsidRPr="00BA6023">
              <w:rPr>
                <w:rFonts w:ascii="Times New Roman" w:eastAsia="Aptos" w:hAnsi="Times New Roman" w:cs="Times New Roman"/>
                <w:lang w:val="uk-UA"/>
              </w:rPr>
              <w:t>94-23</w:t>
            </w:r>
          </w:p>
        </w:tc>
        <w:tc>
          <w:tcPr>
            <w:tcW w:w="1165" w:type="dxa"/>
          </w:tcPr>
          <w:p w14:paraId="2A0F69D6" w14:textId="77777777" w:rsidR="00A73499" w:rsidRPr="00BA6023" w:rsidRDefault="00A73499" w:rsidP="00A73499">
            <w:pPr>
              <w:spacing w:after="0" w:line="240" w:lineRule="auto"/>
              <w:jc w:val="center"/>
              <w:rPr>
                <w:rFonts w:ascii="Times New Roman" w:eastAsia="Aptos" w:hAnsi="Times New Roman" w:cs="Times New Roman"/>
                <w:bCs/>
                <w:lang w:val="uk-UA"/>
              </w:rPr>
            </w:pPr>
            <w:r w:rsidRPr="00BA6023">
              <w:rPr>
                <w:rFonts w:ascii="Times New Roman" w:eastAsia="Aptos" w:hAnsi="Times New Roman" w:cs="Times New Roman"/>
                <w:lang w:val="uk-UA"/>
              </w:rPr>
              <w:t>-4/32</w:t>
            </w:r>
          </w:p>
        </w:tc>
        <w:tc>
          <w:tcPr>
            <w:tcW w:w="1162" w:type="dxa"/>
          </w:tcPr>
          <w:p w14:paraId="2C5BF828" w14:textId="77777777" w:rsidR="00A73499" w:rsidRPr="00BA6023" w:rsidRDefault="00A73499" w:rsidP="00A73499">
            <w:pPr>
              <w:spacing w:after="0" w:line="240" w:lineRule="auto"/>
              <w:jc w:val="center"/>
              <w:rPr>
                <w:rFonts w:ascii="Times New Roman" w:eastAsia="Aptos" w:hAnsi="Times New Roman" w:cs="Times New Roman"/>
                <w:bCs/>
                <w:lang w:val="uk-UA"/>
              </w:rPr>
            </w:pPr>
            <w:r w:rsidRPr="00BA6023">
              <w:rPr>
                <w:rFonts w:ascii="Times New Roman" w:eastAsia="Aptos" w:hAnsi="Times New Roman" w:cs="Times New Roman"/>
                <w:lang w:val="uk-UA"/>
              </w:rPr>
              <w:t>6.92</w:t>
            </w:r>
          </w:p>
        </w:tc>
        <w:tc>
          <w:tcPr>
            <w:tcW w:w="1163" w:type="dxa"/>
          </w:tcPr>
          <w:p w14:paraId="5F4BEB76" w14:textId="77777777" w:rsidR="00A73499" w:rsidRPr="00BA6023" w:rsidRDefault="00A73499" w:rsidP="00A73499">
            <w:pPr>
              <w:spacing w:after="0" w:line="240" w:lineRule="auto"/>
              <w:jc w:val="center"/>
              <w:rPr>
                <w:rFonts w:ascii="Times New Roman" w:eastAsia="Aptos" w:hAnsi="Times New Roman" w:cs="Times New Roman"/>
                <w:bCs/>
                <w:lang w:val="uk-UA"/>
              </w:rPr>
            </w:pPr>
            <w:r w:rsidRPr="00BA6023">
              <w:rPr>
                <w:rFonts w:ascii="Times New Roman" w:eastAsia="Aptos" w:hAnsi="Times New Roman" w:cs="Times New Roman"/>
                <w:lang w:val="uk-UA"/>
              </w:rPr>
              <w:t>6.82</w:t>
            </w:r>
          </w:p>
        </w:tc>
        <w:tc>
          <w:tcPr>
            <w:tcW w:w="1165" w:type="dxa"/>
          </w:tcPr>
          <w:p w14:paraId="7E94F6A7" w14:textId="77777777" w:rsidR="00A73499" w:rsidRPr="00BA6023" w:rsidRDefault="00A73499" w:rsidP="00A73499">
            <w:pPr>
              <w:spacing w:after="0" w:line="240" w:lineRule="auto"/>
              <w:jc w:val="center"/>
              <w:rPr>
                <w:rFonts w:ascii="Times New Roman" w:eastAsia="Aptos" w:hAnsi="Times New Roman" w:cs="Times New Roman"/>
                <w:bCs/>
                <w:lang w:val="uk-UA"/>
              </w:rPr>
            </w:pPr>
            <w:r w:rsidRPr="00BA6023">
              <w:rPr>
                <w:rFonts w:ascii="Times New Roman" w:eastAsia="Aptos" w:hAnsi="Times New Roman" w:cs="Times New Roman"/>
                <w:lang w:val="uk-UA"/>
              </w:rPr>
              <w:t>6.59</w:t>
            </w:r>
          </w:p>
        </w:tc>
      </w:tr>
    </w:tbl>
    <w:p w14:paraId="00BB101D" w14:textId="77777777" w:rsidR="00A73499" w:rsidRPr="00BA6023" w:rsidRDefault="00A73499" w:rsidP="00A73499">
      <w:pPr>
        <w:spacing w:after="0" w:line="240" w:lineRule="auto"/>
        <w:ind w:firstLine="720"/>
        <w:jc w:val="both"/>
        <w:rPr>
          <w:rFonts w:ascii="Times New Roman" w:eastAsia="Aptos" w:hAnsi="Times New Roman" w:cs="Times New Roman"/>
          <w:bCs/>
          <w:sz w:val="28"/>
          <w:szCs w:val="28"/>
          <w14:ligatures w14:val="standardContextual"/>
        </w:rPr>
      </w:pPr>
    </w:p>
    <w:p w14:paraId="2365DF89" w14:textId="37589A50" w:rsidR="00A73499" w:rsidRPr="00BA6023" w:rsidRDefault="00A73499" w:rsidP="00A73499">
      <w:pPr>
        <w:spacing w:after="0" w:line="240" w:lineRule="auto"/>
        <w:ind w:firstLine="720"/>
        <w:jc w:val="both"/>
        <w:rPr>
          <w:rFonts w:ascii="Times New Roman" w:eastAsia="Aptos" w:hAnsi="Times New Roman" w:cs="Times New Roman"/>
          <w:bCs/>
          <w:sz w:val="28"/>
          <w:szCs w:val="28"/>
          <w14:ligatures w14:val="standardContextual"/>
        </w:rPr>
      </w:pPr>
      <w:r w:rsidRPr="00BA6023">
        <w:rPr>
          <w:rFonts w:ascii="Times New Roman" w:eastAsia="Aptos" w:hAnsi="Times New Roman" w:cs="Times New Roman"/>
          <w:bCs/>
          <w:sz w:val="28"/>
          <w:szCs w:val="28"/>
          <w14:ligatures w14:val="standardContextual"/>
        </w:rPr>
        <w:t>У графі Red Date табл</w:t>
      </w:r>
      <w:r w:rsidR="00C1304C" w:rsidRPr="00BA6023">
        <w:rPr>
          <w:rFonts w:ascii="Times New Roman" w:eastAsia="Aptos" w:hAnsi="Times New Roman" w:cs="Times New Roman"/>
          <w:bCs/>
          <w:sz w:val="28"/>
          <w:szCs w:val="28"/>
          <w14:ligatures w14:val="standardContextual"/>
        </w:rPr>
        <w:t>иці</w:t>
      </w:r>
      <w:r w:rsidRPr="00BA6023">
        <w:rPr>
          <w:rFonts w:ascii="Times New Roman" w:eastAsia="Aptos" w:hAnsi="Times New Roman" w:cs="Times New Roman"/>
          <w:bCs/>
          <w:sz w:val="28"/>
          <w:szCs w:val="28"/>
          <w14:ligatures w14:val="standardContextual"/>
        </w:rPr>
        <w:t xml:space="preserve"> наводиться дата виплати купона за формою </w:t>
      </w:r>
      <w:r w:rsidR="00C1304C" w:rsidRPr="00BA6023">
        <w:rPr>
          <w:rFonts w:ascii="Times New Roman" w:eastAsia="Aptos" w:hAnsi="Times New Roman" w:cs="Times New Roman"/>
          <w:bCs/>
          <w:sz w:val="28"/>
          <w:szCs w:val="28"/>
          <w14:ligatures w14:val="standardContextual"/>
        </w:rPr>
        <w:t>«</w:t>
      </w:r>
      <w:r w:rsidRPr="00BA6023">
        <w:rPr>
          <w:rFonts w:ascii="Times New Roman" w:eastAsia="Aptos" w:hAnsi="Times New Roman" w:cs="Times New Roman"/>
          <w:bCs/>
          <w:sz w:val="28"/>
          <w:szCs w:val="28"/>
          <w14:ligatures w14:val="standardContextual"/>
        </w:rPr>
        <w:t>місяць/день</w:t>
      </w:r>
      <w:r w:rsidR="00C1304C" w:rsidRPr="00BA6023">
        <w:rPr>
          <w:rFonts w:ascii="Times New Roman" w:eastAsia="Aptos" w:hAnsi="Times New Roman" w:cs="Times New Roman"/>
          <w:bCs/>
          <w:sz w:val="28"/>
          <w:szCs w:val="28"/>
          <w14:ligatures w14:val="standardContextual"/>
        </w:rPr>
        <w:t>»</w:t>
      </w:r>
      <w:r w:rsidRPr="00BA6023">
        <w:rPr>
          <w:rFonts w:ascii="Times New Roman" w:eastAsia="Aptos" w:hAnsi="Times New Roman" w:cs="Times New Roman"/>
          <w:bCs/>
          <w:sz w:val="28"/>
          <w:szCs w:val="28"/>
          <w14:ligatures w14:val="standardContextual"/>
        </w:rPr>
        <w:t>. Дробова частина цін (</w:t>
      </w:r>
      <w:r w:rsidR="00C1304C" w:rsidRPr="00BA6023">
        <w:rPr>
          <w:rFonts w:ascii="Times New Roman" w:eastAsia="Aptos" w:hAnsi="Times New Roman" w:cs="Times New Roman"/>
          <w:bCs/>
          <w:sz w:val="28"/>
          <w:szCs w:val="28"/>
          <w14:ligatures w14:val="standardContextual"/>
        </w:rPr>
        <w:t>_)</w:t>
      </w:r>
      <w:r w:rsidRPr="00BA6023">
        <w:rPr>
          <w:rFonts w:ascii="Times New Roman" w:eastAsia="Aptos" w:hAnsi="Times New Roman" w:cs="Times New Roman"/>
          <w:bCs/>
          <w:sz w:val="28"/>
          <w:szCs w:val="28"/>
          <w14:ligatures w14:val="standardContextual"/>
        </w:rPr>
        <w:t xml:space="preserve"> облігацій Великобританії (UK Gilts) і США (US Treasury) подається як кількість 32-х часток відсотку, облігацій інших країн – у десятковому вигляді.</w:t>
      </w:r>
    </w:p>
    <w:p w14:paraId="163D4AB0" w14:textId="77777777" w:rsidR="00A73499" w:rsidRPr="00BA6023" w:rsidRDefault="00A73499" w:rsidP="00A73499">
      <w:pPr>
        <w:spacing w:after="0" w:line="240" w:lineRule="auto"/>
        <w:ind w:firstLine="720"/>
        <w:jc w:val="both"/>
        <w:rPr>
          <w:rFonts w:ascii="Times New Roman" w:eastAsia="Aptos" w:hAnsi="Times New Roman" w:cs="Times New Roman"/>
          <w:bCs/>
          <w:sz w:val="28"/>
          <w:szCs w:val="28"/>
          <w14:ligatures w14:val="standardContextual"/>
        </w:rPr>
      </w:pPr>
      <w:r w:rsidRPr="00BA6023">
        <w:rPr>
          <w:rFonts w:ascii="Times New Roman" w:eastAsia="Aptos" w:hAnsi="Times New Roman" w:cs="Times New Roman"/>
          <w:bCs/>
          <w:sz w:val="28"/>
          <w:szCs w:val="28"/>
          <w14:ligatures w14:val="standardContextual"/>
        </w:rPr>
        <w:t>При аналізі значень прибутковості до погашення облігацій на різних національних ринках, а також на євроринку, що приводяться в пресі, варто враховувати спосіб її розрахунку, що звичайно вказується в коментарях до відповідних таблиць. При міжнародних інвестиціях в облігації при прогнозуванні їхньої прибутковості треба додатково враховувати зміну курсу валюти їх номінації до валюти інвестора.</w:t>
      </w:r>
    </w:p>
    <w:p w14:paraId="4830193D" w14:textId="77777777" w:rsidR="00370FCE" w:rsidRPr="00BA6023" w:rsidRDefault="00370FCE" w:rsidP="00370FCE">
      <w:pPr>
        <w:tabs>
          <w:tab w:val="left" w:pos="3360"/>
        </w:tabs>
        <w:spacing w:after="0" w:line="240" w:lineRule="auto"/>
        <w:ind w:firstLine="709"/>
        <w:jc w:val="both"/>
        <w:rPr>
          <w:rFonts w:ascii="Times New Roman" w:eastAsia="Times New Roman" w:hAnsi="Times New Roman" w:cs="Times New Roman"/>
          <w:sz w:val="28"/>
          <w:szCs w:val="28"/>
          <w:lang w:eastAsia="uk-UA"/>
        </w:rPr>
      </w:pPr>
    </w:p>
    <w:p w14:paraId="784525BA" w14:textId="33A29332" w:rsidR="00370FCE" w:rsidRPr="00BA6023" w:rsidRDefault="00370FCE" w:rsidP="00370FCE">
      <w:pPr>
        <w:shd w:val="clear" w:color="auto" w:fill="FFFFFF"/>
        <w:spacing w:after="0" w:line="240" w:lineRule="auto"/>
        <w:ind w:firstLine="709"/>
        <w:jc w:val="center"/>
        <w:rPr>
          <w:rFonts w:ascii="Times New Roman" w:eastAsia="Times New Roman" w:hAnsi="Times New Roman" w:cs="Times New Roman"/>
          <w:b/>
          <w:bCs/>
          <w:i/>
          <w:iCs/>
          <w:kern w:val="0"/>
          <w:sz w:val="28"/>
          <w:szCs w:val="28"/>
          <w:lang w:eastAsia="ru-RU" w:bidi="ru-RU"/>
        </w:rPr>
      </w:pPr>
      <w:r w:rsidRPr="00BA6023">
        <w:rPr>
          <w:rFonts w:ascii="Times New Roman" w:eastAsia="Times New Roman" w:hAnsi="Times New Roman" w:cs="Times New Roman"/>
          <w:b/>
          <w:bCs/>
          <w:i/>
          <w:iCs/>
          <w:kern w:val="0"/>
          <w:sz w:val="28"/>
          <w:szCs w:val="28"/>
          <w:lang w:eastAsia="ru-RU" w:bidi="ru-RU"/>
        </w:rPr>
        <w:t>Практичні завдання</w:t>
      </w:r>
    </w:p>
    <w:p w14:paraId="20DAE08B" w14:textId="5082093A" w:rsidR="00370FCE" w:rsidRPr="00BA6023" w:rsidRDefault="00370FCE" w:rsidP="00370FCE">
      <w:pPr>
        <w:widowControl w:val="0"/>
        <w:autoSpaceDE w:val="0"/>
        <w:autoSpaceDN w:val="0"/>
        <w:spacing w:after="0" w:line="240" w:lineRule="auto"/>
        <w:ind w:firstLine="709"/>
        <w:jc w:val="center"/>
        <w:rPr>
          <w:rFonts w:ascii="Times New Roman" w:eastAsia="Times New Roman" w:hAnsi="Times New Roman" w:cs="Times New Roman"/>
          <w:i/>
          <w:iCs/>
          <w:kern w:val="0"/>
          <w:sz w:val="28"/>
          <w:szCs w:val="28"/>
          <w:lang w:eastAsia="ru-RU" w:bidi="ru-RU"/>
        </w:rPr>
      </w:pPr>
      <w:r w:rsidRPr="00BA6023">
        <w:rPr>
          <w:rFonts w:ascii="Times New Roman" w:eastAsia="Times New Roman" w:hAnsi="Times New Roman" w:cs="Times New Roman"/>
          <w:i/>
          <w:iCs/>
          <w:kern w:val="0"/>
          <w:sz w:val="28"/>
          <w:szCs w:val="28"/>
          <w:lang w:eastAsia="ru-RU" w:bidi="ru-RU"/>
        </w:rPr>
        <w:t>Приклад розв’язання практичних завдань</w:t>
      </w:r>
    </w:p>
    <w:p w14:paraId="23C02CCB" w14:textId="07FCB158" w:rsidR="003E0749" w:rsidRPr="00BA6023" w:rsidRDefault="003E0749" w:rsidP="003E0749">
      <w:pPr>
        <w:widowControl w:val="0"/>
        <w:spacing w:after="0" w:line="240" w:lineRule="auto"/>
        <w:ind w:right="-65" w:firstLine="709"/>
        <w:jc w:val="both"/>
        <w:rPr>
          <w:rFonts w:ascii="Times New Roman" w:eastAsia="Times New Roman" w:hAnsi="Times New Roman" w:cs="Times New Roman"/>
          <w:color w:val="000000"/>
          <w:kern w:val="0"/>
          <w:sz w:val="28"/>
          <w:szCs w:val="28"/>
          <w:lang w:eastAsia="uk-UA"/>
        </w:rPr>
      </w:pPr>
      <w:r w:rsidRPr="00BA6023">
        <w:rPr>
          <w:rFonts w:ascii="Times New Roman" w:eastAsia="Times New Roman" w:hAnsi="Times New Roman" w:cs="Times New Roman"/>
          <w:b/>
          <w:bCs/>
          <w:i/>
          <w:iCs/>
          <w:kern w:val="0"/>
          <w:sz w:val="28"/>
          <w:szCs w:val="28"/>
          <w:lang w:eastAsia="ru-RU" w:bidi="ru-RU"/>
        </w:rPr>
        <w:t>Завдання 1.</w:t>
      </w:r>
      <w:r w:rsidRPr="00BA6023">
        <w:rPr>
          <w:rFonts w:ascii="Times New Roman" w:eastAsia="Times New Roman" w:hAnsi="Times New Roman" w:cs="Times New Roman"/>
          <w:sz w:val="24"/>
          <w:szCs w:val="24"/>
          <w:lang w:eastAsia="uk-UA"/>
        </w:rPr>
        <w:t xml:space="preserve"> </w:t>
      </w:r>
      <w:r w:rsidRPr="00BA6023">
        <w:rPr>
          <w:rFonts w:ascii="Times New Roman" w:eastAsia="Times New Roman" w:hAnsi="Times New Roman" w:cs="Times New Roman"/>
          <w:color w:val="000000"/>
          <w:kern w:val="0"/>
          <w:sz w:val="28"/>
          <w:szCs w:val="28"/>
          <w:lang w:eastAsia="uk-UA"/>
        </w:rPr>
        <w:t>На основі даних за минулі періоди акцій двох міжнародних корпорацій обчислені такі величини:</w:t>
      </w:r>
      <w:bookmarkStart w:id="48" w:name="_page_93_0"/>
    </w:p>
    <w:p w14:paraId="1E831AED" w14:textId="0A857298" w:rsidR="003E0749" w:rsidRPr="00BA6023" w:rsidRDefault="003E0749" w:rsidP="003E0749">
      <w:pPr>
        <w:widowControl w:val="0"/>
        <w:spacing w:after="0" w:line="240" w:lineRule="auto"/>
        <w:ind w:right="-65"/>
        <w:jc w:val="both"/>
        <w:rPr>
          <w:rFonts w:ascii="Times New Roman" w:eastAsia="Times New Roman" w:hAnsi="Times New Roman" w:cs="Times New Roman"/>
          <w:color w:val="000000"/>
          <w:kern w:val="0"/>
          <w:sz w:val="28"/>
          <w:szCs w:val="28"/>
          <w:lang w:eastAsia="uk-UA"/>
        </w:rPr>
      </w:pPr>
      <w:r w:rsidRPr="00BA6023">
        <w:rPr>
          <w:rFonts w:ascii="Times New Roman" w:eastAsia="Times New Roman" w:hAnsi="Times New Roman" w:cs="Times New Roman"/>
          <w:i/>
          <w:iCs/>
          <w:color w:val="000000"/>
          <w:kern w:val="0"/>
          <w:sz w:val="28"/>
          <w:szCs w:val="28"/>
          <w:lang w:eastAsia="uk-UA"/>
        </w:rPr>
        <w:t>β</w:t>
      </w:r>
      <w:r w:rsidRPr="00BA6023">
        <w:rPr>
          <w:rFonts w:ascii="Times New Roman" w:eastAsia="Times New Roman" w:hAnsi="Times New Roman" w:cs="Times New Roman"/>
          <w:i/>
          <w:iCs/>
          <w:color w:val="000000"/>
          <w:kern w:val="0"/>
          <w:position w:val="-3"/>
          <w:sz w:val="28"/>
          <w:szCs w:val="28"/>
          <w:lang w:eastAsia="uk-UA"/>
        </w:rPr>
        <w:t>1</w:t>
      </w:r>
      <w:r w:rsidRPr="00BA6023">
        <w:rPr>
          <w:rFonts w:ascii="Times New Roman" w:eastAsia="Times New Roman" w:hAnsi="Times New Roman" w:cs="Times New Roman"/>
          <w:color w:val="000000"/>
          <w:kern w:val="0"/>
          <w:sz w:val="28"/>
          <w:szCs w:val="28"/>
          <w:lang w:eastAsia="uk-UA"/>
        </w:rPr>
        <w:t xml:space="preserve">= 0,5; </w:t>
      </w:r>
      <w:r w:rsidRPr="00BA6023">
        <w:rPr>
          <w:rFonts w:ascii="Times New Roman" w:eastAsia="Times New Roman" w:hAnsi="Times New Roman" w:cs="Times New Roman"/>
          <w:i/>
          <w:iCs/>
          <w:color w:val="000000"/>
          <w:kern w:val="0"/>
          <w:sz w:val="28"/>
          <w:szCs w:val="28"/>
          <w:lang w:eastAsia="uk-UA"/>
        </w:rPr>
        <w:t>α</w:t>
      </w:r>
      <w:r w:rsidRPr="00BA6023">
        <w:rPr>
          <w:rFonts w:ascii="Times New Roman" w:eastAsia="Times New Roman" w:hAnsi="Times New Roman" w:cs="Times New Roman"/>
          <w:i/>
          <w:iCs/>
          <w:color w:val="000000"/>
          <w:kern w:val="0"/>
          <w:position w:val="-3"/>
          <w:sz w:val="28"/>
          <w:szCs w:val="28"/>
          <w:vertAlign w:val="subscript"/>
          <w:lang w:eastAsia="uk-UA"/>
        </w:rPr>
        <w:t>1</w:t>
      </w:r>
      <w:r w:rsidRPr="00BA6023">
        <w:rPr>
          <w:rFonts w:ascii="Times New Roman" w:eastAsia="Times New Roman" w:hAnsi="Times New Roman" w:cs="Times New Roman"/>
          <w:i/>
          <w:iCs/>
          <w:color w:val="000000"/>
          <w:kern w:val="0"/>
          <w:position w:val="-3"/>
          <w:sz w:val="28"/>
          <w:szCs w:val="28"/>
          <w:lang w:eastAsia="uk-UA"/>
        </w:rPr>
        <w:t xml:space="preserve"> </w:t>
      </w:r>
      <w:r w:rsidRPr="00BA6023">
        <w:rPr>
          <w:rFonts w:ascii="Times New Roman" w:eastAsia="Times New Roman" w:hAnsi="Times New Roman" w:cs="Times New Roman"/>
          <w:color w:val="000000"/>
          <w:kern w:val="0"/>
          <w:sz w:val="28"/>
          <w:szCs w:val="28"/>
          <w:lang w:eastAsia="uk-UA"/>
        </w:rPr>
        <w:t xml:space="preserve">= 4,5; </w:t>
      </w:r>
      <w:r w:rsidRPr="00BA6023">
        <w:rPr>
          <w:rFonts w:ascii="Symbol" w:eastAsia="Symbol" w:hAnsi="Symbol" w:cs="Symbol"/>
          <w:color w:val="000000"/>
          <w:kern w:val="0"/>
          <w:sz w:val="28"/>
          <w:szCs w:val="28"/>
          <w:lang w:eastAsia="uk-UA"/>
        </w:rPr>
        <w:t></w:t>
      </w:r>
      <w:r w:rsidRPr="00BA6023">
        <w:rPr>
          <w:rFonts w:ascii="Times New Roman" w:eastAsia="Times New Roman" w:hAnsi="Times New Roman" w:cs="Times New Roman"/>
          <w:color w:val="000000"/>
          <w:kern w:val="0"/>
          <w:position w:val="-9"/>
          <w:sz w:val="28"/>
          <w:szCs w:val="28"/>
          <w:vertAlign w:val="subscript"/>
          <w:lang w:eastAsia="uk-UA"/>
        </w:rPr>
        <w:t>1</w:t>
      </w:r>
      <w:r w:rsidRPr="00BA6023">
        <w:rPr>
          <w:rFonts w:ascii="Symbol" w:eastAsia="Symbol" w:hAnsi="Symbol" w:cs="Symbol"/>
          <w:color w:val="000000"/>
          <w:kern w:val="0"/>
          <w:sz w:val="28"/>
          <w:szCs w:val="28"/>
          <w:lang w:eastAsia="uk-UA"/>
        </w:rPr>
        <w:t></w:t>
      </w:r>
      <w:r w:rsidRPr="00BA6023">
        <w:rPr>
          <w:rFonts w:ascii="Symbol" w:eastAsia="Symbol" w:hAnsi="Symbol" w:cs="Symbol"/>
          <w:color w:val="000000"/>
          <w:kern w:val="0"/>
          <w:sz w:val="28"/>
          <w:szCs w:val="28"/>
          <w:lang w:eastAsia="uk-UA"/>
        </w:rPr>
        <w:t></w:t>
      </w:r>
      <w:r w:rsidRPr="00BA6023">
        <w:rPr>
          <w:rFonts w:ascii="Times New Roman" w:eastAsia="Times New Roman" w:hAnsi="Times New Roman" w:cs="Times New Roman"/>
          <w:color w:val="000000"/>
          <w:kern w:val="0"/>
          <w:sz w:val="28"/>
          <w:szCs w:val="28"/>
          <w:lang w:eastAsia="uk-UA"/>
        </w:rPr>
        <w:t xml:space="preserve">0,2; </w:t>
      </w:r>
      <w:r w:rsidRPr="00BA6023">
        <w:rPr>
          <w:rFonts w:ascii="Times New Roman" w:eastAsia="Times New Roman" w:hAnsi="Times New Roman" w:cs="Times New Roman"/>
          <w:i/>
          <w:iCs/>
          <w:color w:val="000000"/>
          <w:kern w:val="0"/>
          <w:sz w:val="28"/>
          <w:szCs w:val="28"/>
          <w:lang w:eastAsia="uk-UA"/>
        </w:rPr>
        <w:t>β</w:t>
      </w:r>
      <w:r w:rsidRPr="00BA6023">
        <w:rPr>
          <w:rFonts w:ascii="Times New Roman" w:eastAsia="Times New Roman" w:hAnsi="Times New Roman" w:cs="Times New Roman"/>
          <w:i/>
          <w:iCs/>
          <w:color w:val="000000"/>
          <w:kern w:val="0"/>
          <w:position w:val="-3"/>
          <w:sz w:val="28"/>
          <w:szCs w:val="28"/>
          <w:lang w:eastAsia="uk-UA"/>
        </w:rPr>
        <w:t xml:space="preserve">2 </w:t>
      </w:r>
      <w:r w:rsidRPr="00BA6023">
        <w:rPr>
          <w:rFonts w:ascii="Times New Roman" w:eastAsia="Times New Roman" w:hAnsi="Times New Roman" w:cs="Times New Roman"/>
          <w:color w:val="000000"/>
          <w:kern w:val="0"/>
          <w:sz w:val="28"/>
          <w:szCs w:val="28"/>
          <w:lang w:eastAsia="uk-UA"/>
        </w:rPr>
        <w:t xml:space="preserve">= 1,2; </w:t>
      </w:r>
      <w:r w:rsidRPr="00BA6023">
        <w:rPr>
          <w:rFonts w:ascii="Times New Roman" w:eastAsia="Times New Roman" w:hAnsi="Times New Roman" w:cs="Times New Roman"/>
          <w:i/>
          <w:iCs/>
          <w:color w:val="000000"/>
          <w:kern w:val="0"/>
          <w:sz w:val="28"/>
          <w:szCs w:val="28"/>
          <w:lang w:eastAsia="uk-UA"/>
        </w:rPr>
        <w:t>α</w:t>
      </w:r>
      <w:r w:rsidRPr="00BA6023">
        <w:rPr>
          <w:rFonts w:ascii="Times New Roman" w:eastAsia="Times New Roman" w:hAnsi="Times New Roman" w:cs="Times New Roman"/>
          <w:i/>
          <w:iCs/>
          <w:color w:val="000000"/>
          <w:kern w:val="0"/>
          <w:position w:val="-3"/>
          <w:sz w:val="28"/>
          <w:szCs w:val="28"/>
          <w:lang w:eastAsia="uk-UA"/>
        </w:rPr>
        <w:t xml:space="preserve">2 </w:t>
      </w:r>
      <w:r w:rsidRPr="00BA6023">
        <w:rPr>
          <w:rFonts w:ascii="Times New Roman" w:eastAsia="Times New Roman" w:hAnsi="Times New Roman" w:cs="Times New Roman"/>
          <w:color w:val="000000"/>
          <w:kern w:val="0"/>
          <w:sz w:val="28"/>
          <w:szCs w:val="28"/>
          <w:lang w:eastAsia="uk-UA"/>
        </w:rPr>
        <w:t xml:space="preserve">= 2,5; </w:t>
      </w:r>
      <w:r w:rsidRPr="00BA6023">
        <w:rPr>
          <w:rFonts w:ascii="Symbol" w:eastAsia="Symbol" w:hAnsi="Symbol" w:cs="Symbol"/>
          <w:color w:val="000000"/>
          <w:kern w:val="0"/>
          <w:sz w:val="28"/>
          <w:szCs w:val="28"/>
          <w:lang w:eastAsia="uk-UA"/>
        </w:rPr>
        <w:t></w:t>
      </w:r>
      <w:r w:rsidRPr="00BA6023">
        <w:rPr>
          <w:rFonts w:ascii="Times New Roman" w:eastAsia="Times New Roman" w:hAnsi="Times New Roman" w:cs="Times New Roman"/>
          <w:color w:val="000000"/>
          <w:kern w:val="0"/>
          <w:position w:val="-9"/>
          <w:sz w:val="28"/>
          <w:szCs w:val="28"/>
          <w:lang w:eastAsia="uk-UA"/>
        </w:rPr>
        <w:t xml:space="preserve">2 </w:t>
      </w:r>
      <w:r w:rsidRPr="00BA6023">
        <w:rPr>
          <w:rFonts w:ascii="Symbol" w:eastAsia="Symbol" w:hAnsi="Symbol" w:cs="Symbol"/>
          <w:color w:val="000000"/>
          <w:kern w:val="0"/>
          <w:sz w:val="28"/>
          <w:szCs w:val="28"/>
          <w:lang w:eastAsia="uk-UA"/>
        </w:rPr>
        <w:t></w:t>
      </w:r>
      <w:r w:rsidRPr="00BA6023">
        <w:rPr>
          <w:rFonts w:ascii="Symbol" w:eastAsia="Symbol" w:hAnsi="Symbol" w:cs="Symbol"/>
          <w:color w:val="000000"/>
          <w:kern w:val="0"/>
          <w:sz w:val="28"/>
          <w:szCs w:val="28"/>
          <w:lang w:eastAsia="uk-UA"/>
        </w:rPr>
        <w:t></w:t>
      </w:r>
      <w:r w:rsidRPr="00BA6023">
        <w:rPr>
          <w:rFonts w:ascii="Times New Roman" w:eastAsia="Times New Roman" w:hAnsi="Times New Roman" w:cs="Times New Roman"/>
          <w:color w:val="000000"/>
          <w:kern w:val="0"/>
          <w:sz w:val="28"/>
          <w:szCs w:val="28"/>
          <w:lang w:eastAsia="uk-UA"/>
        </w:rPr>
        <w:t xml:space="preserve">0,3; </w:t>
      </w:r>
      <w:r w:rsidRPr="00BA6023">
        <w:rPr>
          <w:rFonts w:ascii="Times New Roman" w:eastAsia="Times New Roman" w:hAnsi="Times New Roman" w:cs="Times New Roman"/>
          <w:i/>
          <w:iCs/>
          <w:color w:val="000000"/>
          <w:kern w:val="0"/>
          <w:sz w:val="28"/>
          <w:szCs w:val="28"/>
          <w:lang w:eastAsia="uk-UA"/>
        </w:rPr>
        <w:t>m</w:t>
      </w:r>
      <w:r w:rsidRPr="00BA6023">
        <w:rPr>
          <w:rFonts w:ascii="Times New Roman" w:eastAsia="Times New Roman" w:hAnsi="Times New Roman" w:cs="Times New Roman"/>
          <w:i/>
          <w:iCs/>
          <w:color w:val="000000"/>
          <w:kern w:val="0"/>
          <w:position w:val="-3"/>
          <w:sz w:val="28"/>
          <w:szCs w:val="28"/>
          <w:lang w:eastAsia="uk-UA"/>
        </w:rPr>
        <w:t xml:space="preserve">м </w:t>
      </w:r>
      <w:r w:rsidRPr="00BA6023">
        <w:rPr>
          <w:rFonts w:ascii="Times New Roman" w:eastAsia="Times New Roman" w:hAnsi="Times New Roman" w:cs="Times New Roman"/>
          <w:color w:val="000000"/>
          <w:kern w:val="0"/>
          <w:sz w:val="28"/>
          <w:szCs w:val="28"/>
          <w:lang w:eastAsia="uk-UA"/>
        </w:rPr>
        <w:t xml:space="preserve">= 10%; </w:t>
      </w:r>
      <w:r w:rsidRPr="00BA6023">
        <w:rPr>
          <w:rFonts w:ascii="Symbol" w:eastAsia="Symbol" w:hAnsi="Symbol" w:cs="Symbol"/>
          <w:color w:val="000000"/>
          <w:kern w:val="0"/>
          <w:sz w:val="28"/>
          <w:szCs w:val="28"/>
          <w:lang w:eastAsia="uk-UA"/>
        </w:rPr>
        <w:t></w:t>
      </w:r>
      <w:r w:rsidRPr="00BA6023">
        <w:rPr>
          <w:rFonts w:ascii="Times New Roman" w:eastAsia="Times New Roman" w:hAnsi="Times New Roman" w:cs="Times New Roman"/>
          <w:i/>
          <w:iCs/>
          <w:color w:val="000000"/>
          <w:kern w:val="0"/>
          <w:sz w:val="28"/>
          <w:szCs w:val="28"/>
          <w:lang w:eastAsia="uk-UA"/>
        </w:rPr>
        <w:t>M</w:t>
      </w:r>
      <w:r w:rsidRPr="00BA6023">
        <w:rPr>
          <w:rFonts w:ascii="Times New Roman" w:eastAsia="Times New Roman" w:hAnsi="Times New Roman" w:cs="Times New Roman"/>
          <w:i/>
          <w:iCs/>
          <w:color w:val="000000"/>
          <w:spacing w:val="-35"/>
          <w:kern w:val="0"/>
          <w:sz w:val="28"/>
          <w:szCs w:val="28"/>
          <w:lang w:eastAsia="uk-UA"/>
        </w:rPr>
        <w:t xml:space="preserve"> </w:t>
      </w:r>
      <w:r w:rsidRPr="00BA6023">
        <w:rPr>
          <w:rFonts w:ascii="Symbol" w:eastAsia="Symbol" w:hAnsi="Symbol" w:cs="Symbol"/>
          <w:color w:val="000000"/>
          <w:kern w:val="0"/>
          <w:sz w:val="28"/>
          <w:szCs w:val="28"/>
          <w:lang w:eastAsia="uk-UA"/>
        </w:rPr>
        <w:t></w:t>
      </w:r>
      <w:r w:rsidRPr="00BA6023">
        <w:rPr>
          <w:rFonts w:ascii="Symbol" w:eastAsia="Symbol" w:hAnsi="Symbol" w:cs="Symbol"/>
          <w:color w:val="000000"/>
          <w:kern w:val="0"/>
          <w:sz w:val="28"/>
          <w:szCs w:val="28"/>
          <w:lang w:eastAsia="uk-UA"/>
        </w:rPr>
        <w:t></w:t>
      </w:r>
      <w:r w:rsidRPr="00BA6023">
        <w:rPr>
          <w:rFonts w:ascii="Times New Roman" w:eastAsia="Times New Roman" w:hAnsi="Times New Roman" w:cs="Times New Roman"/>
          <w:color w:val="000000"/>
          <w:kern w:val="0"/>
          <w:sz w:val="28"/>
          <w:szCs w:val="28"/>
          <w:lang w:eastAsia="uk-UA"/>
        </w:rPr>
        <w:t>0,6.</w:t>
      </w:r>
    </w:p>
    <w:p w14:paraId="26ACABE6" w14:textId="77777777" w:rsidR="003E0749" w:rsidRPr="00BA6023" w:rsidRDefault="003E0749" w:rsidP="003E0749">
      <w:pPr>
        <w:widowControl w:val="0"/>
        <w:spacing w:after="0" w:line="240" w:lineRule="auto"/>
        <w:ind w:right="-68"/>
        <w:jc w:val="both"/>
        <w:rPr>
          <w:rFonts w:ascii="Times New Roman" w:eastAsia="Times New Roman" w:hAnsi="Times New Roman" w:cs="Times New Roman"/>
          <w:color w:val="000000"/>
          <w:kern w:val="0"/>
          <w:sz w:val="28"/>
          <w:szCs w:val="28"/>
          <w:lang w:eastAsia="uk-UA"/>
        </w:rPr>
      </w:pPr>
      <w:r w:rsidRPr="00BA6023">
        <w:rPr>
          <w:rFonts w:ascii="Times New Roman" w:eastAsia="Times New Roman" w:hAnsi="Times New Roman" w:cs="Times New Roman"/>
          <w:color w:val="000000"/>
          <w:kern w:val="0"/>
          <w:sz w:val="28"/>
          <w:szCs w:val="28"/>
          <w:lang w:eastAsia="uk-UA"/>
        </w:rPr>
        <w:t>Обчислити норми прибутку, ризик обох акцій коефіцієнт кореляції та визначити акцію, яка є більш залежною від ринку.</w:t>
      </w:r>
    </w:p>
    <w:p w14:paraId="494B5A11" w14:textId="2F085AAC" w:rsidR="003E0749" w:rsidRPr="00BA6023" w:rsidRDefault="003E0749" w:rsidP="003E0749">
      <w:pPr>
        <w:widowControl w:val="0"/>
        <w:spacing w:after="0" w:line="240" w:lineRule="auto"/>
        <w:ind w:left="568" w:right="814"/>
        <w:jc w:val="center"/>
        <w:rPr>
          <w:rFonts w:ascii="Times New Roman" w:eastAsia="Times New Roman" w:hAnsi="Times New Roman" w:cs="Times New Roman"/>
          <w:color w:val="000000"/>
          <w:kern w:val="0"/>
          <w:sz w:val="28"/>
          <w:szCs w:val="28"/>
          <w:lang w:eastAsia="uk-UA"/>
        </w:rPr>
      </w:pPr>
      <w:r w:rsidRPr="00BA6023">
        <w:rPr>
          <w:rFonts w:ascii="Times New Roman" w:eastAsia="Times New Roman" w:hAnsi="Times New Roman" w:cs="Times New Roman"/>
          <w:i/>
          <w:color w:val="000000"/>
          <w:kern w:val="0"/>
          <w:sz w:val="28"/>
          <w:szCs w:val="28"/>
          <w:lang w:eastAsia="uk-UA"/>
        </w:rPr>
        <w:t>Розв</w:t>
      </w:r>
      <w:r w:rsidR="00253BAD" w:rsidRPr="00BA6023">
        <w:rPr>
          <w:rFonts w:ascii="Times New Roman" w:eastAsia="Times New Roman" w:hAnsi="Times New Roman" w:cs="Times New Roman"/>
          <w:i/>
          <w:color w:val="000000"/>
          <w:kern w:val="0"/>
          <w:sz w:val="28"/>
          <w:szCs w:val="28"/>
          <w:lang w:eastAsia="uk-UA"/>
        </w:rPr>
        <w:t>’</w:t>
      </w:r>
      <w:r w:rsidRPr="00BA6023">
        <w:rPr>
          <w:rFonts w:ascii="Times New Roman" w:eastAsia="Times New Roman" w:hAnsi="Times New Roman" w:cs="Times New Roman"/>
          <w:i/>
          <w:color w:val="000000"/>
          <w:kern w:val="0"/>
          <w:sz w:val="28"/>
          <w:szCs w:val="28"/>
          <w:lang w:eastAsia="uk-UA"/>
        </w:rPr>
        <w:t>язання</w:t>
      </w:r>
    </w:p>
    <w:p w14:paraId="6ACB0AE6" w14:textId="77777777" w:rsidR="003E0749" w:rsidRPr="00BA6023" w:rsidRDefault="003E0749" w:rsidP="003E0749">
      <w:pPr>
        <w:widowControl w:val="0"/>
        <w:spacing w:after="0" w:line="240" w:lineRule="auto"/>
        <w:ind w:left="568" w:right="814"/>
        <w:jc w:val="both"/>
        <w:rPr>
          <w:rFonts w:ascii="Times New Roman" w:eastAsia="Times New Roman" w:hAnsi="Times New Roman" w:cs="Times New Roman"/>
          <w:color w:val="000000"/>
          <w:kern w:val="0"/>
          <w:sz w:val="28"/>
          <w:szCs w:val="28"/>
          <w:lang w:eastAsia="uk-UA"/>
        </w:rPr>
      </w:pPr>
      <w:r w:rsidRPr="00BA6023">
        <w:rPr>
          <w:rFonts w:ascii="Times New Roman" w:eastAsia="Times New Roman" w:hAnsi="Times New Roman" w:cs="Times New Roman"/>
          <w:color w:val="000000"/>
          <w:kern w:val="0"/>
          <w:sz w:val="28"/>
          <w:szCs w:val="28"/>
          <w:lang w:eastAsia="uk-UA"/>
        </w:rPr>
        <w:t xml:space="preserve">Сподівані норми прибутків для кожної з акцій дорівнюють: </w:t>
      </w:r>
    </w:p>
    <w:p w14:paraId="0A6E19C3" w14:textId="77777777" w:rsidR="003E0749" w:rsidRPr="00BA6023" w:rsidRDefault="003E0749" w:rsidP="003E0749">
      <w:pPr>
        <w:widowControl w:val="0"/>
        <w:spacing w:before="1" w:after="0" w:line="238" w:lineRule="auto"/>
        <w:ind w:left="568" w:right="814"/>
        <w:jc w:val="both"/>
        <w:rPr>
          <w:rFonts w:ascii="Times New Roman" w:eastAsia="Times New Roman" w:hAnsi="Times New Roman" w:cs="Times New Roman"/>
          <w:color w:val="000000"/>
          <w:kern w:val="0"/>
          <w:sz w:val="28"/>
          <w:szCs w:val="28"/>
          <w:lang w:eastAsia="uk-UA"/>
        </w:rPr>
      </w:pPr>
      <w:r w:rsidRPr="00BA6023">
        <w:rPr>
          <w:rFonts w:ascii="Times New Roman" w:eastAsia="Times New Roman" w:hAnsi="Times New Roman" w:cs="Times New Roman"/>
          <w:i/>
          <w:iCs/>
          <w:color w:val="000000"/>
          <w:kern w:val="0"/>
          <w:sz w:val="28"/>
          <w:szCs w:val="28"/>
          <w:lang w:eastAsia="uk-UA"/>
        </w:rPr>
        <w:t>m</w:t>
      </w:r>
      <w:r w:rsidRPr="00BA6023">
        <w:rPr>
          <w:rFonts w:ascii="Times New Roman" w:eastAsia="Times New Roman" w:hAnsi="Times New Roman" w:cs="Times New Roman"/>
          <w:color w:val="000000"/>
          <w:kern w:val="0"/>
          <w:position w:val="-3"/>
          <w:sz w:val="18"/>
          <w:szCs w:val="18"/>
          <w:lang w:eastAsia="uk-UA"/>
        </w:rPr>
        <w:t xml:space="preserve">1 </w:t>
      </w:r>
      <w:r w:rsidRPr="00BA6023">
        <w:rPr>
          <w:rFonts w:ascii="Times New Roman" w:eastAsia="Times New Roman" w:hAnsi="Times New Roman" w:cs="Times New Roman"/>
          <w:color w:val="000000"/>
          <w:kern w:val="0"/>
          <w:sz w:val="28"/>
          <w:szCs w:val="28"/>
          <w:lang w:eastAsia="uk-UA"/>
        </w:rPr>
        <w:t xml:space="preserve">= </w:t>
      </w:r>
      <w:r w:rsidRPr="00BA6023">
        <w:rPr>
          <w:rFonts w:ascii="Times New Roman" w:eastAsia="Times New Roman" w:hAnsi="Times New Roman" w:cs="Times New Roman"/>
          <w:i/>
          <w:iCs/>
          <w:color w:val="000000"/>
          <w:kern w:val="0"/>
          <w:sz w:val="28"/>
          <w:szCs w:val="28"/>
          <w:lang w:eastAsia="uk-UA"/>
        </w:rPr>
        <w:t>α</w:t>
      </w:r>
      <w:r w:rsidRPr="00BA6023">
        <w:rPr>
          <w:rFonts w:ascii="Times New Roman" w:eastAsia="Times New Roman" w:hAnsi="Times New Roman" w:cs="Times New Roman"/>
          <w:i/>
          <w:iCs/>
          <w:color w:val="000000"/>
          <w:kern w:val="0"/>
          <w:position w:val="-3"/>
          <w:sz w:val="18"/>
          <w:szCs w:val="18"/>
          <w:lang w:eastAsia="uk-UA"/>
        </w:rPr>
        <w:t xml:space="preserve">1 </w:t>
      </w:r>
      <w:r w:rsidRPr="00BA6023">
        <w:rPr>
          <w:rFonts w:ascii="Times New Roman" w:eastAsia="Times New Roman" w:hAnsi="Times New Roman" w:cs="Times New Roman"/>
          <w:color w:val="000000"/>
          <w:kern w:val="0"/>
          <w:sz w:val="28"/>
          <w:szCs w:val="28"/>
          <w:lang w:eastAsia="uk-UA"/>
        </w:rPr>
        <w:t xml:space="preserve">+ </w:t>
      </w:r>
      <w:r w:rsidRPr="00BA6023">
        <w:rPr>
          <w:rFonts w:ascii="Times New Roman" w:eastAsia="Times New Roman" w:hAnsi="Times New Roman" w:cs="Times New Roman"/>
          <w:i/>
          <w:iCs/>
          <w:color w:val="000000"/>
          <w:kern w:val="0"/>
          <w:sz w:val="28"/>
          <w:szCs w:val="28"/>
          <w:lang w:eastAsia="uk-UA"/>
        </w:rPr>
        <w:t>β</w:t>
      </w:r>
      <w:r w:rsidRPr="00BA6023">
        <w:rPr>
          <w:rFonts w:ascii="Times New Roman" w:eastAsia="Times New Roman" w:hAnsi="Times New Roman" w:cs="Times New Roman"/>
          <w:i/>
          <w:iCs/>
          <w:color w:val="000000"/>
          <w:kern w:val="0"/>
          <w:position w:val="-3"/>
          <w:sz w:val="18"/>
          <w:szCs w:val="18"/>
          <w:lang w:eastAsia="uk-UA"/>
        </w:rPr>
        <w:t xml:space="preserve">1 </w:t>
      </w:r>
      <w:r w:rsidRPr="00BA6023">
        <w:rPr>
          <w:rFonts w:ascii="Times New Roman" w:eastAsia="Times New Roman" w:hAnsi="Times New Roman" w:cs="Times New Roman"/>
          <w:i/>
          <w:iCs/>
          <w:color w:val="000000"/>
          <w:kern w:val="0"/>
          <w:sz w:val="28"/>
          <w:szCs w:val="28"/>
          <w:lang w:eastAsia="uk-UA"/>
        </w:rPr>
        <w:t>m</w:t>
      </w:r>
      <w:r w:rsidRPr="00BA6023">
        <w:rPr>
          <w:rFonts w:ascii="Times New Roman" w:eastAsia="Times New Roman" w:hAnsi="Times New Roman" w:cs="Times New Roman"/>
          <w:i/>
          <w:iCs/>
          <w:color w:val="000000"/>
          <w:kern w:val="0"/>
          <w:position w:val="-3"/>
          <w:sz w:val="18"/>
          <w:szCs w:val="18"/>
          <w:lang w:eastAsia="uk-UA"/>
        </w:rPr>
        <w:t xml:space="preserve">м </w:t>
      </w:r>
      <w:r w:rsidRPr="00BA6023">
        <w:rPr>
          <w:rFonts w:ascii="Times New Roman" w:eastAsia="Times New Roman" w:hAnsi="Times New Roman" w:cs="Times New Roman"/>
          <w:color w:val="000000"/>
          <w:kern w:val="0"/>
          <w:sz w:val="28"/>
          <w:szCs w:val="28"/>
          <w:lang w:eastAsia="uk-UA"/>
        </w:rPr>
        <w:t>= 4,5 + 0,5·10 = 9,5%;</w:t>
      </w:r>
    </w:p>
    <w:p w14:paraId="3CDEF939" w14:textId="77777777" w:rsidR="003E0749" w:rsidRPr="00BA6023" w:rsidRDefault="003E0749" w:rsidP="003E0749">
      <w:pPr>
        <w:widowControl w:val="0"/>
        <w:spacing w:after="0" w:line="227" w:lineRule="auto"/>
        <w:ind w:left="567" w:right="4146" w:firstLine="69"/>
        <w:jc w:val="both"/>
        <w:rPr>
          <w:rFonts w:ascii="Times New Roman" w:eastAsia="Times New Roman" w:hAnsi="Times New Roman" w:cs="Times New Roman"/>
          <w:color w:val="000000"/>
          <w:kern w:val="0"/>
          <w:sz w:val="28"/>
          <w:szCs w:val="28"/>
          <w:lang w:eastAsia="uk-UA"/>
        </w:rPr>
      </w:pPr>
      <w:r w:rsidRPr="00BA6023">
        <w:rPr>
          <w:rFonts w:ascii="Times New Roman" w:eastAsia="Times New Roman" w:hAnsi="Times New Roman" w:cs="Times New Roman"/>
          <w:i/>
          <w:iCs/>
          <w:color w:val="000000"/>
          <w:kern w:val="0"/>
          <w:sz w:val="28"/>
          <w:szCs w:val="28"/>
          <w:lang w:eastAsia="uk-UA"/>
        </w:rPr>
        <w:t>m</w:t>
      </w:r>
      <w:r w:rsidRPr="00BA6023">
        <w:rPr>
          <w:rFonts w:ascii="Times New Roman" w:eastAsia="Times New Roman" w:hAnsi="Times New Roman" w:cs="Times New Roman"/>
          <w:color w:val="000000"/>
          <w:kern w:val="0"/>
          <w:position w:val="-3"/>
          <w:sz w:val="18"/>
          <w:szCs w:val="18"/>
          <w:lang w:eastAsia="uk-UA"/>
        </w:rPr>
        <w:t xml:space="preserve">2 </w:t>
      </w:r>
      <w:r w:rsidRPr="00BA6023">
        <w:rPr>
          <w:rFonts w:ascii="Times New Roman" w:eastAsia="Times New Roman" w:hAnsi="Times New Roman" w:cs="Times New Roman"/>
          <w:color w:val="000000"/>
          <w:kern w:val="0"/>
          <w:sz w:val="28"/>
          <w:szCs w:val="28"/>
          <w:lang w:eastAsia="uk-UA"/>
        </w:rPr>
        <w:t xml:space="preserve">= </w:t>
      </w:r>
      <w:r w:rsidRPr="00BA6023">
        <w:rPr>
          <w:rFonts w:ascii="Times New Roman" w:eastAsia="Times New Roman" w:hAnsi="Times New Roman" w:cs="Times New Roman"/>
          <w:i/>
          <w:iCs/>
          <w:color w:val="000000"/>
          <w:kern w:val="0"/>
          <w:sz w:val="28"/>
          <w:szCs w:val="28"/>
          <w:lang w:eastAsia="uk-UA"/>
        </w:rPr>
        <w:t>α</w:t>
      </w:r>
      <w:r w:rsidRPr="00BA6023">
        <w:rPr>
          <w:rFonts w:ascii="Times New Roman" w:eastAsia="Times New Roman" w:hAnsi="Times New Roman" w:cs="Times New Roman"/>
          <w:i/>
          <w:iCs/>
          <w:color w:val="000000"/>
          <w:kern w:val="0"/>
          <w:position w:val="-3"/>
          <w:sz w:val="18"/>
          <w:szCs w:val="18"/>
          <w:lang w:eastAsia="uk-UA"/>
        </w:rPr>
        <w:t xml:space="preserve">2 </w:t>
      </w:r>
      <w:r w:rsidRPr="00BA6023">
        <w:rPr>
          <w:rFonts w:ascii="Times New Roman" w:eastAsia="Times New Roman" w:hAnsi="Times New Roman" w:cs="Times New Roman"/>
          <w:color w:val="000000"/>
          <w:kern w:val="0"/>
          <w:sz w:val="28"/>
          <w:szCs w:val="28"/>
          <w:lang w:eastAsia="uk-UA"/>
        </w:rPr>
        <w:t xml:space="preserve">+ </w:t>
      </w:r>
      <w:r w:rsidRPr="00BA6023">
        <w:rPr>
          <w:rFonts w:ascii="Times New Roman" w:eastAsia="Times New Roman" w:hAnsi="Times New Roman" w:cs="Times New Roman"/>
          <w:i/>
          <w:iCs/>
          <w:color w:val="000000"/>
          <w:kern w:val="0"/>
          <w:sz w:val="28"/>
          <w:szCs w:val="28"/>
          <w:lang w:eastAsia="uk-UA"/>
        </w:rPr>
        <w:t>β</w:t>
      </w:r>
      <w:r w:rsidRPr="00BA6023">
        <w:rPr>
          <w:rFonts w:ascii="Times New Roman" w:eastAsia="Times New Roman" w:hAnsi="Times New Roman" w:cs="Times New Roman"/>
          <w:i/>
          <w:iCs/>
          <w:color w:val="000000"/>
          <w:kern w:val="0"/>
          <w:position w:val="-3"/>
          <w:sz w:val="18"/>
          <w:szCs w:val="18"/>
          <w:lang w:eastAsia="uk-UA"/>
        </w:rPr>
        <w:t xml:space="preserve">2 </w:t>
      </w:r>
      <w:r w:rsidRPr="00BA6023">
        <w:rPr>
          <w:rFonts w:ascii="Times New Roman" w:eastAsia="Times New Roman" w:hAnsi="Times New Roman" w:cs="Times New Roman"/>
          <w:i/>
          <w:iCs/>
          <w:color w:val="000000"/>
          <w:kern w:val="0"/>
          <w:sz w:val="28"/>
          <w:szCs w:val="28"/>
          <w:lang w:eastAsia="uk-UA"/>
        </w:rPr>
        <w:t>m</w:t>
      </w:r>
      <w:r w:rsidRPr="00BA6023">
        <w:rPr>
          <w:rFonts w:ascii="Times New Roman" w:eastAsia="Times New Roman" w:hAnsi="Times New Roman" w:cs="Times New Roman"/>
          <w:i/>
          <w:iCs/>
          <w:color w:val="000000"/>
          <w:kern w:val="0"/>
          <w:position w:val="-3"/>
          <w:sz w:val="18"/>
          <w:szCs w:val="18"/>
          <w:lang w:eastAsia="uk-UA"/>
        </w:rPr>
        <w:t xml:space="preserve">м </w:t>
      </w:r>
      <w:r w:rsidRPr="00BA6023">
        <w:rPr>
          <w:rFonts w:ascii="Times New Roman" w:eastAsia="Times New Roman" w:hAnsi="Times New Roman" w:cs="Times New Roman"/>
          <w:color w:val="000000"/>
          <w:kern w:val="0"/>
          <w:sz w:val="28"/>
          <w:szCs w:val="28"/>
          <w:lang w:eastAsia="uk-UA"/>
        </w:rPr>
        <w:t>=2,5 + 1,2·10 = 14,5%. Варіації кожної з акцій дорівнюють</w:t>
      </w:r>
    </w:p>
    <w:p w14:paraId="510BE010" w14:textId="330C1744" w:rsidR="003E0749" w:rsidRPr="00BA6023" w:rsidRDefault="00AD5E08" w:rsidP="003E0749">
      <w:pPr>
        <w:widowControl w:val="0"/>
        <w:spacing w:before="26" w:after="0" w:line="243" w:lineRule="auto"/>
        <w:ind w:left="612" w:right="-20"/>
        <w:rPr>
          <w:rFonts w:ascii="Times New Roman" w:eastAsia="Times New Roman" w:hAnsi="Times New Roman" w:cs="Times New Roman"/>
          <w:color w:val="000000"/>
          <w:kern w:val="0"/>
          <w:sz w:val="28"/>
          <w:szCs w:val="28"/>
          <w:lang w:eastAsia="uk-UA"/>
        </w:rPr>
      </w:pPr>
      <w:r w:rsidRPr="00BA6023">
        <w:rPr>
          <w:noProof/>
        </w:rPr>
        <mc:AlternateContent>
          <mc:Choice Requires="wps">
            <w:drawing>
              <wp:anchor distT="0" distB="0" distL="114300" distR="114300" simplePos="0" relativeHeight="251751424" behindDoc="1" locked="0" layoutInCell="0" allowOverlap="1" wp14:anchorId="3320DC27" wp14:editId="22BF63EE">
                <wp:simplePos x="0" y="0"/>
                <wp:positionH relativeFrom="page">
                  <wp:posOffset>1924050</wp:posOffset>
                </wp:positionH>
                <wp:positionV relativeFrom="paragraph">
                  <wp:posOffset>19685</wp:posOffset>
                </wp:positionV>
                <wp:extent cx="960755" cy="217805"/>
                <wp:effectExtent l="0" t="0" r="0" b="0"/>
                <wp:wrapNone/>
                <wp:docPr id="1532577449" name="Поле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60755" cy="217805"/>
                        </a:xfrm>
                        <a:prstGeom prst="rect">
                          <a:avLst/>
                        </a:prstGeom>
                        <a:noFill/>
                      </wps:spPr>
                      <wps:txbx>
                        <w:txbxContent>
                          <w:p w14:paraId="715E1E6A" w14:textId="77777777" w:rsidR="00814BEF" w:rsidRPr="00BA6023" w:rsidRDefault="00814BEF" w:rsidP="003E0749">
                            <w:pPr>
                              <w:widowControl w:val="0"/>
                              <w:tabs>
                                <w:tab w:val="left" w:pos="527"/>
                                <w:tab w:val="left" w:pos="1417"/>
                              </w:tabs>
                              <w:spacing w:line="183" w:lineRule="exact"/>
                              <w:ind w:right="-20"/>
                              <w:rPr>
                                <w:rFonts w:ascii="Times New Roman" w:eastAsia="Times New Roman" w:hAnsi="Times New Roman" w:cs="Times New Roman"/>
                                <w:color w:val="000000"/>
                                <w:sz w:val="16"/>
                                <w:szCs w:val="16"/>
                              </w:rPr>
                            </w:pPr>
                            <w:r w:rsidRPr="00BA6023">
                              <w:rPr>
                                <w:rFonts w:ascii="Times New Roman" w:eastAsia="Times New Roman" w:hAnsi="Times New Roman" w:cs="Times New Roman"/>
                                <w:color w:val="000000"/>
                                <w:sz w:val="16"/>
                                <w:szCs w:val="16"/>
                              </w:rPr>
                              <w:t>2</w:t>
                            </w:r>
                            <w:r w:rsidRPr="00BA6023">
                              <w:rPr>
                                <w:rFonts w:ascii="Times New Roman" w:eastAsia="Times New Roman" w:hAnsi="Times New Roman" w:cs="Times New Roman"/>
                                <w:color w:val="000000"/>
                                <w:sz w:val="16"/>
                                <w:szCs w:val="16"/>
                              </w:rPr>
                              <w:tab/>
                              <w:t>2     2</w:t>
                            </w:r>
                            <w:r w:rsidRPr="00BA6023">
                              <w:rPr>
                                <w:rFonts w:ascii="Times New Roman" w:eastAsia="Times New Roman" w:hAnsi="Times New Roman" w:cs="Times New Roman"/>
                                <w:color w:val="000000"/>
                                <w:sz w:val="16"/>
                                <w:szCs w:val="16"/>
                              </w:rPr>
                              <w:tab/>
                              <w:t>2</w:t>
                            </w:r>
                          </w:p>
                        </w:txbxContent>
                      </wps:txbx>
                      <wps:bodyPr vertOverflow="overflow" horzOverflow="overflow" vert="horz" lIns="0" tIns="0" rIns="0" bIns="0" anchor="t">
                        <a:spAutoFit/>
                      </wps:bodyPr>
                    </wps:wsp>
                  </a:graphicData>
                </a:graphic>
                <wp14:sizeRelH relativeFrom="page">
                  <wp14:pctWidth>0</wp14:pctWidth>
                </wp14:sizeRelH>
                <wp14:sizeRelV relativeFrom="page">
                  <wp14:pctHeight>0</wp14:pctHeight>
                </wp14:sizeRelV>
              </wp:anchor>
            </w:drawing>
          </mc:Choice>
          <mc:Fallback>
            <w:pict>
              <v:shape w14:anchorId="3320DC27" id="Поле 40" o:spid="_x0000_s1077" type="#_x0000_t202" style="position:absolute;left:0;text-align:left;margin-left:151.5pt;margin-top:1.55pt;width:75.65pt;height:17.15pt;z-index:-2515650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" o:allowincell="f" filled="f" stroked="f">
                <v:textbox style="mso-fit-shape-to-text:t" inset="0,0,0,0">
                  <w:txbxContent>
                    <w:p w14:paraId="715E1E6A" w14:textId="77777777" w:rsidR="00814BEF" w:rsidRPr="00BA6023" w:rsidRDefault="00814BEF" w:rsidP="003E0749">
                      <w:pPr>
                        <w:widowControl w:val="0"/>
                        <w:tabs>
                          <w:tab w:val="left" w:pos="527"/>
                          <w:tab w:val="left" w:pos="1417"/>
                        </w:tabs>
                        <w:spacing w:line="183" w:lineRule="exact"/>
                        <w:ind w:right="-20"/>
                        <w:rPr>
                          <w:rFonts w:ascii="Times New Roman" w:eastAsia="Times New Roman" w:hAnsi="Times New Roman" w:cs="Times New Roman"/>
                          <w:color w:val="000000"/>
                          <w:sz w:val="16"/>
                          <w:szCs w:val="16"/>
                        </w:rPr>
                      </w:pPr>
                      <w:r w:rsidRPr="00BA6023">
                        <w:rPr>
                          <w:rFonts w:ascii="Times New Roman" w:eastAsia="Times New Roman" w:hAnsi="Times New Roman" w:cs="Times New Roman"/>
                          <w:color w:val="000000"/>
                          <w:sz w:val="16"/>
                          <w:szCs w:val="16"/>
                        </w:rPr>
                        <w:t>2</w:t>
                      </w:r>
                      <w:r w:rsidRPr="00BA6023">
                        <w:rPr>
                          <w:rFonts w:ascii="Times New Roman" w:eastAsia="Times New Roman" w:hAnsi="Times New Roman" w:cs="Times New Roman"/>
                          <w:color w:val="000000"/>
                          <w:sz w:val="16"/>
                          <w:szCs w:val="16"/>
                        </w:rPr>
                        <w:tab/>
                        <w:t>2     2</w:t>
                      </w:r>
                      <w:r w:rsidRPr="00BA6023">
                        <w:rPr>
                          <w:rFonts w:ascii="Times New Roman" w:eastAsia="Times New Roman" w:hAnsi="Times New Roman" w:cs="Times New Roman"/>
                          <w:color w:val="000000"/>
                          <w:sz w:val="16"/>
                          <w:szCs w:val="16"/>
                        </w:rPr>
                        <w:tab/>
                        <w:t>2</w:t>
                      </w:r>
                    </w:p>
                  </w:txbxContent>
                </v:textbox>
                <w10:wrap anchorx="page"/>
              </v:shape>
            </w:pict>
          </mc:Fallback>
        </mc:AlternateContent>
      </w:r>
      <w:r w:rsidRPr="00BA6023">
        <w:rPr>
          <w:noProof/>
        </w:rPr>
        <mc:AlternateContent>
          <mc:Choice Requires="wps">
            <w:drawing>
              <wp:anchor distT="0" distB="0" distL="114300" distR="114300" simplePos="0" relativeHeight="251752448" behindDoc="1" locked="0" layoutInCell="0" allowOverlap="1" wp14:anchorId="0EAA9E89" wp14:editId="2C0EE804">
                <wp:simplePos x="0" y="0"/>
                <wp:positionH relativeFrom="page">
                  <wp:posOffset>1580515</wp:posOffset>
                </wp:positionH>
                <wp:positionV relativeFrom="paragraph">
                  <wp:posOffset>147320</wp:posOffset>
                </wp:positionV>
                <wp:extent cx="52070" cy="217805"/>
                <wp:effectExtent l="0" t="0" r="0" b="0"/>
                <wp:wrapNone/>
                <wp:docPr id="1025278583" name="Поле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2070" cy="217805"/>
                        </a:xfrm>
                        <a:prstGeom prst="rect">
                          <a:avLst/>
                        </a:prstGeom>
                        <a:noFill/>
                      </wps:spPr>
                      <wps:txbx>
                        <w:txbxContent>
                          <w:p w14:paraId="42C1C9FC" w14:textId="77777777" w:rsidR="00814BEF" w:rsidRPr="00BA6023" w:rsidRDefault="00814BEF" w:rsidP="003E0749">
                            <w:pPr>
                              <w:widowControl w:val="0"/>
                              <w:spacing w:line="183" w:lineRule="exact"/>
                              <w:ind w:right="-20"/>
                              <w:rPr>
                                <w:rFonts w:ascii="Times New Roman" w:eastAsia="Times New Roman" w:hAnsi="Times New Roman" w:cs="Times New Roman"/>
                                <w:color w:val="000000"/>
                                <w:sz w:val="16"/>
                                <w:szCs w:val="16"/>
                              </w:rPr>
                            </w:pPr>
                            <w:r w:rsidRPr="00BA6023">
                              <w:rPr>
                                <w:rFonts w:ascii="Times New Roman" w:eastAsia="Times New Roman" w:hAnsi="Times New Roman" w:cs="Times New Roman"/>
                                <w:color w:val="000000"/>
                                <w:sz w:val="16"/>
                                <w:szCs w:val="16"/>
                              </w:rPr>
                              <w:t>1</w:t>
                            </w:r>
                          </w:p>
                        </w:txbxContent>
                      </wps:txbx>
                      <wps:bodyPr vertOverflow="overflow" horzOverflow="overflow" vert="horz" lIns="0" tIns="0" rIns="0" bIns="0" anchor="t">
                        <a:spAutoFit/>
                      </wps:bodyPr>
                    </wps:wsp>
                  </a:graphicData>
                </a:graphic>
                <wp14:sizeRelH relativeFrom="page">
                  <wp14:pctWidth>0</wp14:pctWidth>
                </wp14:sizeRelH>
                <wp14:sizeRelV relativeFrom="page">
                  <wp14:pctHeight>0</wp14:pctHeight>
                </wp14:sizeRelV>
              </wp:anchor>
            </w:drawing>
          </mc:Choice>
          <mc:Fallback>
            <w:pict>
              <v:shape w14:anchorId="0EAA9E89" id="Поле 38" o:spid="_x0000_s1078" type="#_x0000_t202" style="position:absolute;left:0;text-align:left;margin-left:124.45pt;margin-top:11.6pt;width:4.1pt;height:17.15pt;z-index:-2515640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" o:allowincell="f" filled="f" stroked="f">
                <v:textbox style="mso-fit-shape-to-text:t" inset="0,0,0,0">
                  <w:txbxContent>
                    <w:p w14:paraId="42C1C9FC" w14:textId="77777777" w:rsidR="00814BEF" w:rsidRPr="00BA6023" w:rsidRDefault="00814BEF" w:rsidP="003E0749">
                      <w:pPr>
                        <w:widowControl w:val="0"/>
                        <w:spacing w:line="183" w:lineRule="exact"/>
                        <w:ind w:right="-20"/>
                        <w:rPr>
                          <w:rFonts w:ascii="Times New Roman" w:eastAsia="Times New Roman" w:hAnsi="Times New Roman" w:cs="Times New Roman"/>
                          <w:color w:val="000000"/>
                          <w:sz w:val="16"/>
                          <w:szCs w:val="16"/>
                        </w:rPr>
                      </w:pPr>
                      <w:r w:rsidRPr="00BA6023">
                        <w:rPr>
                          <w:rFonts w:ascii="Times New Roman" w:eastAsia="Times New Roman" w:hAnsi="Times New Roman" w:cs="Times New Roman"/>
                          <w:color w:val="000000"/>
                          <w:sz w:val="16"/>
                          <w:szCs w:val="16"/>
                        </w:rPr>
                        <w:t>1</w:t>
                      </w:r>
                    </w:p>
                  </w:txbxContent>
                </v:textbox>
                <w10:wrap anchorx="page"/>
              </v:shape>
            </w:pict>
          </mc:Fallback>
        </mc:AlternateContent>
      </w:r>
      <w:r w:rsidR="003E0749" w:rsidRPr="00BA6023">
        <w:rPr>
          <w:rFonts w:ascii="Times New Roman" w:eastAsia="Times New Roman" w:hAnsi="Times New Roman" w:cs="Times New Roman"/>
          <w:i/>
          <w:iCs/>
          <w:color w:val="000000"/>
          <w:kern w:val="0"/>
          <w:sz w:val="28"/>
          <w:szCs w:val="28"/>
          <w:lang w:eastAsia="uk-UA"/>
        </w:rPr>
        <w:t xml:space="preserve">D </w:t>
      </w:r>
      <w:r w:rsidR="003E0749" w:rsidRPr="00BA6023">
        <w:rPr>
          <w:rFonts w:ascii="Symbol" w:eastAsia="Symbol" w:hAnsi="Symbol" w:cs="Symbol"/>
          <w:color w:val="000000"/>
          <w:kern w:val="0"/>
          <w:sz w:val="28"/>
          <w:szCs w:val="28"/>
          <w:lang w:eastAsia="uk-UA"/>
        </w:rPr>
        <w:t></w:t>
      </w:r>
      <w:r w:rsidR="003E0749" w:rsidRPr="00BA6023">
        <w:rPr>
          <w:rFonts w:ascii="Symbol" w:eastAsia="Symbol" w:hAnsi="Symbol" w:cs="Symbol"/>
          <w:color w:val="000000"/>
          <w:kern w:val="0"/>
          <w:sz w:val="28"/>
          <w:szCs w:val="28"/>
          <w:lang w:eastAsia="uk-UA"/>
        </w:rPr>
        <w:t></w:t>
      </w:r>
      <w:r w:rsidR="003E0749" w:rsidRPr="00BA6023">
        <w:rPr>
          <w:rFonts w:ascii="Symbol" w:eastAsia="Symbol" w:hAnsi="Symbol" w:cs="Symbol"/>
          <w:color w:val="000000"/>
          <w:kern w:val="0"/>
          <w:sz w:val="28"/>
          <w:szCs w:val="28"/>
          <w:lang w:eastAsia="uk-UA"/>
        </w:rPr>
        <w:t></w:t>
      </w:r>
      <w:r w:rsidR="003E0749" w:rsidRPr="00BA6023">
        <w:rPr>
          <w:rFonts w:ascii="Times New Roman" w:eastAsia="Times New Roman" w:hAnsi="Times New Roman" w:cs="Times New Roman"/>
          <w:color w:val="000000"/>
          <w:kern w:val="0"/>
          <w:position w:val="-7"/>
          <w:sz w:val="16"/>
          <w:szCs w:val="16"/>
          <w:lang w:eastAsia="uk-UA"/>
        </w:rPr>
        <w:t xml:space="preserve">1 </w:t>
      </w:r>
      <w:r w:rsidR="003E0749" w:rsidRPr="00BA6023">
        <w:rPr>
          <w:rFonts w:ascii="Symbol" w:eastAsia="Symbol" w:hAnsi="Symbol" w:cs="Symbol"/>
          <w:color w:val="000000"/>
          <w:kern w:val="0"/>
          <w:sz w:val="28"/>
          <w:szCs w:val="28"/>
          <w:lang w:eastAsia="uk-UA"/>
        </w:rPr>
        <w:t></w:t>
      </w:r>
      <w:r w:rsidR="003E0749" w:rsidRPr="00BA6023">
        <w:rPr>
          <w:rFonts w:ascii="Symbol" w:eastAsia="Symbol" w:hAnsi="Symbol" w:cs="Symbol"/>
          <w:color w:val="000000"/>
          <w:kern w:val="0"/>
          <w:sz w:val="28"/>
          <w:szCs w:val="28"/>
          <w:lang w:eastAsia="uk-UA"/>
        </w:rPr>
        <w:t></w:t>
      </w:r>
      <w:r w:rsidR="003E0749" w:rsidRPr="00BA6023">
        <w:rPr>
          <w:rFonts w:ascii="Times New Roman" w:eastAsia="Times New Roman" w:hAnsi="Times New Roman" w:cs="Times New Roman"/>
          <w:color w:val="000000"/>
          <w:kern w:val="0"/>
          <w:position w:val="-7"/>
          <w:sz w:val="16"/>
          <w:szCs w:val="16"/>
          <w:lang w:eastAsia="uk-UA"/>
        </w:rPr>
        <w:t>1</w:t>
      </w:r>
      <w:r w:rsidR="003E0749" w:rsidRPr="00BA6023">
        <w:rPr>
          <w:rFonts w:ascii="Symbol" w:eastAsia="Symbol" w:hAnsi="Symbol" w:cs="Symbol"/>
          <w:color w:val="000000"/>
          <w:kern w:val="0"/>
          <w:sz w:val="28"/>
          <w:szCs w:val="28"/>
          <w:lang w:eastAsia="uk-UA"/>
        </w:rPr>
        <w:t></w:t>
      </w:r>
      <w:r w:rsidR="003E0749" w:rsidRPr="00BA6023">
        <w:rPr>
          <w:rFonts w:ascii="Times New Roman" w:eastAsia="Times New Roman" w:hAnsi="Times New Roman" w:cs="Times New Roman"/>
          <w:i/>
          <w:iCs/>
          <w:color w:val="000000"/>
          <w:kern w:val="0"/>
          <w:position w:val="-7"/>
          <w:sz w:val="16"/>
          <w:szCs w:val="16"/>
          <w:lang w:eastAsia="uk-UA"/>
        </w:rPr>
        <w:t xml:space="preserve">M </w:t>
      </w:r>
      <w:r w:rsidR="003E0749" w:rsidRPr="00BA6023">
        <w:rPr>
          <w:rFonts w:ascii="Symbol" w:eastAsia="Symbol" w:hAnsi="Symbol" w:cs="Symbol"/>
          <w:color w:val="000000"/>
          <w:kern w:val="0"/>
          <w:sz w:val="28"/>
          <w:szCs w:val="28"/>
          <w:lang w:eastAsia="uk-UA"/>
        </w:rPr>
        <w:t></w:t>
      </w:r>
      <w:r w:rsidR="003E0749" w:rsidRPr="00BA6023">
        <w:rPr>
          <w:rFonts w:ascii="Symbol" w:eastAsia="Symbol" w:hAnsi="Symbol" w:cs="Symbol"/>
          <w:color w:val="000000"/>
          <w:kern w:val="0"/>
          <w:sz w:val="28"/>
          <w:szCs w:val="28"/>
          <w:lang w:eastAsia="uk-UA"/>
        </w:rPr>
        <w:t></w:t>
      </w:r>
      <w:r w:rsidR="003E0749" w:rsidRPr="00BA6023">
        <w:rPr>
          <w:rFonts w:ascii="Times New Roman" w:eastAsia="Times New Roman" w:hAnsi="Times New Roman" w:cs="Times New Roman"/>
          <w:i/>
          <w:iCs/>
          <w:color w:val="000000"/>
          <w:kern w:val="0"/>
          <w:position w:val="-7"/>
          <w:sz w:val="16"/>
          <w:szCs w:val="16"/>
          <w:lang w:eastAsia="uk-UA"/>
        </w:rPr>
        <w:t xml:space="preserve">e </w:t>
      </w:r>
      <w:r w:rsidR="003E0749" w:rsidRPr="00BA6023">
        <w:rPr>
          <w:rFonts w:ascii="Symbol" w:eastAsia="Symbol" w:hAnsi="Symbol" w:cs="Symbol"/>
          <w:color w:val="000000"/>
          <w:kern w:val="0"/>
          <w:sz w:val="28"/>
          <w:szCs w:val="28"/>
          <w:lang w:eastAsia="uk-UA"/>
        </w:rPr>
        <w:t></w:t>
      </w:r>
      <w:r w:rsidR="003E0749" w:rsidRPr="00BA6023">
        <w:rPr>
          <w:rFonts w:ascii="Symbol" w:eastAsia="Symbol" w:hAnsi="Symbol" w:cs="Symbol"/>
          <w:color w:val="000000"/>
          <w:kern w:val="0"/>
          <w:sz w:val="28"/>
          <w:szCs w:val="28"/>
          <w:lang w:eastAsia="uk-UA"/>
        </w:rPr>
        <w:t></w:t>
      </w:r>
      <w:r w:rsidR="003E0749" w:rsidRPr="00BA6023">
        <w:rPr>
          <w:rFonts w:ascii="Times New Roman" w:eastAsia="Times New Roman" w:hAnsi="Times New Roman" w:cs="Times New Roman"/>
          <w:color w:val="000000"/>
          <w:kern w:val="0"/>
          <w:sz w:val="28"/>
          <w:szCs w:val="28"/>
          <w:lang w:eastAsia="uk-UA"/>
        </w:rPr>
        <w:t>(0,5)</w:t>
      </w:r>
      <w:r w:rsidR="003E0749" w:rsidRPr="00BA6023">
        <w:rPr>
          <w:rFonts w:ascii="Times New Roman" w:eastAsia="Times New Roman" w:hAnsi="Times New Roman" w:cs="Times New Roman"/>
          <w:color w:val="000000"/>
          <w:kern w:val="0"/>
          <w:position w:val="12"/>
          <w:sz w:val="16"/>
          <w:szCs w:val="16"/>
          <w:lang w:eastAsia="uk-UA"/>
        </w:rPr>
        <w:t xml:space="preserve">2 </w:t>
      </w:r>
      <w:r w:rsidR="003E0749" w:rsidRPr="00BA6023">
        <w:rPr>
          <w:rFonts w:ascii="Symbol" w:eastAsia="Symbol" w:hAnsi="Symbol" w:cs="Symbol"/>
          <w:color w:val="000000"/>
          <w:kern w:val="0"/>
          <w:sz w:val="28"/>
          <w:szCs w:val="28"/>
          <w:lang w:eastAsia="uk-UA"/>
        </w:rPr>
        <w:t></w:t>
      </w:r>
      <w:r w:rsidR="003E0749" w:rsidRPr="00BA6023">
        <w:rPr>
          <w:rFonts w:ascii="Times New Roman" w:eastAsia="Times New Roman" w:hAnsi="Times New Roman" w:cs="Times New Roman"/>
          <w:color w:val="000000"/>
          <w:kern w:val="0"/>
          <w:sz w:val="28"/>
          <w:szCs w:val="28"/>
          <w:lang w:eastAsia="uk-UA"/>
        </w:rPr>
        <w:t>0,6</w:t>
      </w:r>
      <w:r w:rsidR="003E0749" w:rsidRPr="00BA6023">
        <w:rPr>
          <w:rFonts w:ascii="Symbol" w:eastAsia="Symbol" w:hAnsi="Symbol" w:cs="Symbol"/>
          <w:color w:val="000000"/>
          <w:kern w:val="0"/>
          <w:sz w:val="28"/>
          <w:szCs w:val="28"/>
          <w:lang w:eastAsia="uk-UA"/>
        </w:rPr>
        <w:t></w:t>
      </w:r>
      <w:r w:rsidR="003E0749" w:rsidRPr="00BA6023">
        <w:rPr>
          <w:rFonts w:ascii="Times New Roman" w:eastAsia="Times New Roman" w:hAnsi="Times New Roman" w:cs="Times New Roman"/>
          <w:color w:val="000000"/>
          <w:kern w:val="0"/>
          <w:sz w:val="28"/>
          <w:szCs w:val="28"/>
          <w:lang w:eastAsia="uk-UA"/>
        </w:rPr>
        <w:t xml:space="preserve">0,2 </w:t>
      </w:r>
      <w:r w:rsidR="003E0749" w:rsidRPr="00BA6023">
        <w:rPr>
          <w:rFonts w:ascii="Symbol" w:eastAsia="Symbol" w:hAnsi="Symbol" w:cs="Symbol"/>
          <w:color w:val="000000"/>
          <w:kern w:val="0"/>
          <w:sz w:val="28"/>
          <w:szCs w:val="28"/>
          <w:lang w:eastAsia="uk-UA"/>
        </w:rPr>
        <w:t></w:t>
      </w:r>
      <w:r w:rsidR="003E0749" w:rsidRPr="00BA6023">
        <w:rPr>
          <w:rFonts w:ascii="Symbol" w:eastAsia="Symbol" w:hAnsi="Symbol" w:cs="Symbol"/>
          <w:color w:val="000000"/>
          <w:kern w:val="0"/>
          <w:sz w:val="28"/>
          <w:szCs w:val="28"/>
          <w:lang w:eastAsia="uk-UA"/>
        </w:rPr>
        <w:t></w:t>
      </w:r>
      <w:r w:rsidR="003E0749" w:rsidRPr="00BA6023">
        <w:rPr>
          <w:rFonts w:ascii="Times New Roman" w:eastAsia="Times New Roman" w:hAnsi="Times New Roman" w:cs="Times New Roman"/>
          <w:color w:val="000000"/>
          <w:kern w:val="0"/>
          <w:sz w:val="28"/>
          <w:szCs w:val="28"/>
          <w:lang w:eastAsia="uk-UA"/>
        </w:rPr>
        <w:t>0,35;</w:t>
      </w:r>
    </w:p>
    <w:p w14:paraId="4F9FB647" w14:textId="71E55295" w:rsidR="003E0749" w:rsidRPr="00BA6023" w:rsidRDefault="00DA4BC3" w:rsidP="003E0749">
      <w:pPr>
        <w:widowControl w:val="0"/>
        <w:spacing w:before="73" w:after="0" w:line="275" w:lineRule="auto"/>
        <w:ind w:left="568" w:right="3400" w:firstLine="44"/>
        <w:rPr>
          <w:rFonts w:ascii="Times New Roman" w:eastAsia="Times New Roman" w:hAnsi="Times New Roman" w:cs="Times New Roman"/>
          <w:color w:val="000000"/>
          <w:kern w:val="0"/>
          <w:sz w:val="28"/>
          <w:szCs w:val="28"/>
          <w:lang w:eastAsia="uk-UA"/>
        </w:rPr>
      </w:pPr>
      <w:r w:rsidRPr="00BA6023">
        <w:rPr>
          <w:noProof/>
        </w:rPr>
        <w:lastRenderedPageBreak/>
        <mc:AlternateContent>
          <mc:Choice Requires="wpg">
            <w:drawing>
              <wp:anchor distT="0" distB="0" distL="114300" distR="114300" simplePos="0" relativeHeight="251755520" behindDoc="1" locked="0" layoutInCell="0" allowOverlap="1" wp14:anchorId="41DCFBAE" wp14:editId="31DABD48">
                <wp:simplePos x="0" y="0"/>
                <wp:positionH relativeFrom="page">
                  <wp:posOffset>1380876</wp:posOffset>
                </wp:positionH>
                <wp:positionV relativeFrom="paragraph">
                  <wp:posOffset>531495</wp:posOffset>
                </wp:positionV>
                <wp:extent cx="437515" cy="217170"/>
                <wp:effectExtent l="8255" t="1270" r="11430" b="10160"/>
                <wp:wrapNone/>
                <wp:docPr id="1423145488" name="drawingObject149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7515" cy="217170"/>
                          <a:chOff x="0" y="0"/>
                          <a:chExt cx="437754" cy="217475"/>
                        </a:xfrm>
                      </wpg:grpSpPr>
                      <wps:wsp>
                        <wps:cNvPr id="214080105" name="Shape 1500"/>
                        <wps:cNvSpPr>
                          <a:spLocks/>
                        </wps:cNvSpPr>
                        <wps:spPr bwMode="auto">
                          <a:xfrm>
                            <a:off x="1588" y="136856"/>
                            <a:ext cx="17859" cy="11403"/>
                          </a:xfrm>
                          <a:custGeom>
                            <a:avLst/>
                            <a:gdLst>
                              <a:gd name="T0" fmla="*/ 0 w 17859"/>
                              <a:gd name="T1" fmla="*/ 11403 h 11403"/>
                              <a:gd name="T2" fmla="*/ 17859 w 17859"/>
                              <a:gd name="T3" fmla="*/ 0 h 11403"/>
                              <a:gd name="T4" fmla="*/ 0 60000 65536"/>
                              <a:gd name="T5" fmla="*/ 0 60000 65536"/>
                              <a:gd name="T6" fmla="*/ 0 w 17859"/>
                              <a:gd name="T7" fmla="*/ 0 h 11403"/>
                              <a:gd name="T8" fmla="*/ 17859 w 17859"/>
                              <a:gd name="T9" fmla="*/ 11403 h 11403"/>
                            </a:gdLst>
                            <a:ahLst/>
                            <a:cxnLst>
                              <a:cxn ang="T4">
                                <a:pos x="T0" y="T1"/>
                              </a:cxn>
                              <a:cxn ang="T5">
                                <a:pos x="T2" y="T3"/>
                              </a:cxn>
                            </a:cxnLst>
                            <a:rect l="T6" t="T7" r="T8" b="T9"/>
                            <a:pathLst>
                              <a:path w="17859" h="11403">
                                <a:moveTo>
                                  <a:pt x="0" y="11403"/>
                                </a:moveTo>
                                <a:lnTo>
                                  <a:pt x="17859" y="0"/>
                                </a:lnTo>
                              </a:path>
                            </a:pathLst>
                          </a:custGeom>
                          <a:noFill/>
                          <a:ln w="297" cap="sq">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85929481" name="Shape 1501"/>
                        <wps:cNvSpPr>
                          <a:spLocks/>
                        </wps:cNvSpPr>
                        <wps:spPr bwMode="auto">
                          <a:xfrm>
                            <a:off x="19448" y="136855"/>
                            <a:ext cx="43259" cy="80619"/>
                          </a:xfrm>
                          <a:custGeom>
                            <a:avLst/>
                            <a:gdLst>
                              <a:gd name="T0" fmla="*/ 0 w 43259"/>
                              <a:gd name="T1" fmla="*/ 0 h 80619"/>
                              <a:gd name="T2" fmla="*/ 43259 w 43259"/>
                              <a:gd name="T3" fmla="*/ 80619 h 80619"/>
                              <a:gd name="T4" fmla="*/ 0 60000 65536"/>
                              <a:gd name="T5" fmla="*/ 0 60000 65536"/>
                              <a:gd name="T6" fmla="*/ 0 w 43259"/>
                              <a:gd name="T7" fmla="*/ 0 h 80619"/>
                              <a:gd name="T8" fmla="*/ 43259 w 43259"/>
                              <a:gd name="T9" fmla="*/ 80619 h 80619"/>
                            </a:gdLst>
                            <a:ahLst/>
                            <a:cxnLst>
                              <a:cxn ang="T4">
                                <a:pos x="T0" y="T1"/>
                              </a:cxn>
                              <a:cxn ang="T5">
                                <a:pos x="T2" y="T3"/>
                              </a:cxn>
                            </a:cxnLst>
                            <a:rect l="T6" t="T7" r="T8" b="T9"/>
                            <a:pathLst>
                              <a:path w="43259" h="80619">
                                <a:moveTo>
                                  <a:pt x="0" y="0"/>
                                </a:moveTo>
                                <a:lnTo>
                                  <a:pt x="43259" y="80619"/>
                                </a:lnTo>
                              </a:path>
                            </a:pathLst>
                          </a:custGeom>
                          <a:noFill/>
                          <a:ln w="297" cap="sq">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1921881" name="Shape 1502"/>
                        <wps:cNvSpPr>
                          <a:spLocks/>
                        </wps:cNvSpPr>
                        <wps:spPr bwMode="auto">
                          <a:xfrm>
                            <a:off x="62707" y="4325"/>
                            <a:ext cx="46831" cy="213149"/>
                          </a:xfrm>
                          <a:custGeom>
                            <a:avLst/>
                            <a:gdLst>
                              <a:gd name="T0" fmla="*/ 0 w 46831"/>
                              <a:gd name="T1" fmla="*/ 213149 h 213149"/>
                              <a:gd name="T2" fmla="*/ 46831 w 46831"/>
                              <a:gd name="T3" fmla="*/ 0 h 213149"/>
                              <a:gd name="T4" fmla="*/ 0 60000 65536"/>
                              <a:gd name="T5" fmla="*/ 0 60000 65536"/>
                              <a:gd name="T6" fmla="*/ 0 w 46831"/>
                              <a:gd name="T7" fmla="*/ 0 h 213149"/>
                              <a:gd name="T8" fmla="*/ 46831 w 46831"/>
                              <a:gd name="T9" fmla="*/ 213149 h 213149"/>
                            </a:gdLst>
                            <a:ahLst/>
                            <a:cxnLst>
                              <a:cxn ang="T4">
                                <a:pos x="T0" y="T1"/>
                              </a:cxn>
                              <a:cxn ang="T5">
                                <a:pos x="T2" y="T3"/>
                              </a:cxn>
                            </a:cxnLst>
                            <a:rect l="T6" t="T7" r="T8" b="T9"/>
                            <a:pathLst>
                              <a:path w="46831" h="213149">
                                <a:moveTo>
                                  <a:pt x="0" y="213149"/>
                                </a:moveTo>
                                <a:lnTo>
                                  <a:pt x="46831" y="0"/>
                                </a:lnTo>
                              </a:path>
                            </a:pathLst>
                          </a:custGeom>
                          <a:noFill/>
                          <a:ln w="297" cap="sq">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74114033" name="Shape 1503"/>
                        <wps:cNvSpPr>
                          <a:spLocks/>
                        </wps:cNvSpPr>
                        <wps:spPr bwMode="auto">
                          <a:xfrm>
                            <a:off x="109538" y="4325"/>
                            <a:ext cx="328215" cy="0"/>
                          </a:xfrm>
                          <a:custGeom>
                            <a:avLst/>
                            <a:gdLst>
                              <a:gd name="T0" fmla="*/ 0 w 328215"/>
                              <a:gd name="T1" fmla="*/ 328215 w 328215"/>
                              <a:gd name="T2" fmla="*/ 0 60000 65536"/>
                              <a:gd name="T3" fmla="*/ 0 60000 65536"/>
                              <a:gd name="T4" fmla="*/ 0 w 328215"/>
                              <a:gd name="T5" fmla="*/ 328215 w 328215"/>
                            </a:gdLst>
                            <a:ahLst/>
                            <a:cxnLst>
                              <a:cxn ang="T2">
                                <a:pos x="T0" y="0"/>
                              </a:cxn>
                              <a:cxn ang="T3">
                                <a:pos x="T1" y="0"/>
                              </a:cxn>
                            </a:cxnLst>
                            <a:rect l="T4" t="0" r="T5" b="0"/>
                            <a:pathLst>
                              <a:path w="328215">
                                <a:moveTo>
                                  <a:pt x="0" y="0"/>
                                </a:moveTo>
                                <a:lnTo>
                                  <a:pt x="328215" y="0"/>
                                </a:lnTo>
                              </a:path>
                            </a:pathLst>
                          </a:custGeom>
                          <a:noFill/>
                          <a:ln w="297" cap="sq">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5180342" name="Shape 1504"/>
                        <wps:cNvSpPr>
                          <a:spLocks/>
                        </wps:cNvSpPr>
                        <wps:spPr bwMode="auto">
                          <a:xfrm>
                            <a:off x="0" y="0"/>
                            <a:ext cx="437753" cy="217475"/>
                          </a:xfrm>
                          <a:custGeom>
                            <a:avLst/>
                            <a:gdLst>
                              <a:gd name="T0" fmla="*/ 106363 w 437753"/>
                              <a:gd name="T1" fmla="*/ 0 h 217475"/>
                              <a:gd name="T2" fmla="*/ 62707 w 437753"/>
                              <a:gd name="T3" fmla="*/ 197420 h 217475"/>
                              <a:gd name="T4" fmla="*/ 24209 w 437753"/>
                              <a:gd name="T5" fmla="*/ 130564 h 217475"/>
                              <a:gd name="T6" fmla="*/ 0 w 437753"/>
                              <a:gd name="T7" fmla="*/ 145901 h 217475"/>
                              <a:gd name="T8" fmla="*/ 3176 w 437753"/>
                              <a:gd name="T9" fmla="*/ 150621 h 217475"/>
                              <a:gd name="T10" fmla="*/ 15082 w 437753"/>
                              <a:gd name="T11" fmla="*/ 143149 h 217475"/>
                              <a:gd name="T12" fmla="*/ 58341 w 437753"/>
                              <a:gd name="T13" fmla="*/ 217475 h 217475"/>
                              <a:gd name="T14" fmla="*/ 67072 w 437753"/>
                              <a:gd name="T15" fmla="*/ 217475 h 217475"/>
                              <a:gd name="T16" fmla="*/ 113109 w 437753"/>
                              <a:gd name="T17" fmla="*/ 8652 h 217475"/>
                              <a:gd name="T18" fmla="*/ 437753 w 437753"/>
                              <a:gd name="T19" fmla="*/ 8652 h 217475"/>
                              <a:gd name="T20" fmla="*/ 437753 w 437753"/>
                              <a:gd name="T21" fmla="*/ 0 h 217475"/>
                              <a:gd name="T22" fmla="*/ 106363 w 437753"/>
                              <a:gd name="T23" fmla="*/ 0 h 217475"/>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w 437753"/>
                              <a:gd name="T37" fmla="*/ 0 h 217475"/>
                              <a:gd name="T38" fmla="*/ 437753 w 437753"/>
                              <a:gd name="T39" fmla="*/ 217475 h 217475"/>
                            </a:gdLst>
                            <a:ahLst/>
                            <a:cxnLst>
                              <a:cxn ang="T24">
                                <a:pos x="T0" y="T1"/>
                              </a:cxn>
                              <a:cxn ang="T25">
                                <a:pos x="T2" y="T3"/>
                              </a:cxn>
                              <a:cxn ang="T26">
                                <a:pos x="T4" y="T5"/>
                              </a:cxn>
                              <a:cxn ang="T27">
                                <a:pos x="T6" y="T7"/>
                              </a:cxn>
                              <a:cxn ang="T28">
                                <a:pos x="T8" y="T9"/>
                              </a:cxn>
                              <a:cxn ang="T29">
                                <a:pos x="T10" y="T11"/>
                              </a:cxn>
                              <a:cxn ang="T30">
                                <a:pos x="T12" y="T13"/>
                              </a:cxn>
                              <a:cxn ang="T31">
                                <a:pos x="T14" y="T15"/>
                              </a:cxn>
                              <a:cxn ang="T32">
                                <a:pos x="T16" y="T17"/>
                              </a:cxn>
                              <a:cxn ang="T33">
                                <a:pos x="T18" y="T19"/>
                              </a:cxn>
                              <a:cxn ang="T34">
                                <a:pos x="T20" y="T21"/>
                              </a:cxn>
                              <a:cxn ang="T35">
                                <a:pos x="T22" y="T23"/>
                              </a:cxn>
                            </a:cxnLst>
                            <a:rect l="T36" t="T37" r="T38" b="T39"/>
                            <a:pathLst>
                              <a:path w="437753" h="217475">
                                <a:moveTo>
                                  <a:pt x="106363" y="0"/>
                                </a:moveTo>
                                <a:lnTo>
                                  <a:pt x="62707" y="197420"/>
                                </a:lnTo>
                                <a:lnTo>
                                  <a:pt x="24209" y="130564"/>
                                </a:lnTo>
                                <a:lnTo>
                                  <a:pt x="0" y="145901"/>
                                </a:lnTo>
                                <a:lnTo>
                                  <a:pt x="3176" y="150621"/>
                                </a:lnTo>
                                <a:lnTo>
                                  <a:pt x="15082" y="143149"/>
                                </a:lnTo>
                                <a:lnTo>
                                  <a:pt x="58341" y="217475"/>
                                </a:lnTo>
                                <a:lnTo>
                                  <a:pt x="67072" y="217475"/>
                                </a:lnTo>
                                <a:lnTo>
                                  <a:pt x="113109" y="8652"/>
                                </a:lnTo>
                                <a:lnTo>
                                  <a:pt x="437753" y="8652"/>
                                </a:lnTo>
                                <a:lnTo>
                                  <a:pt x="437753" y="0"/>
                                </a:lnTo>
                                <a:lnTo>
                                  <a:pt x="10636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8B0E706" id="drawingObject1499" o:spid="_x0000_s1026" style="position:absolute;margin-left:108.75pt;margin-top:41.85pt;width:34.45pt;height:17.1pt;z-index:-251560960;mso-position-horizontal-relative:page" coordsize="437754,2174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" o:allowincell="f">
                <v:shape id="Shape 1500" o:spid="_x0000_s1027" style="position:absolute;left:1588;top:136856;width:17859;height:11403;visibility:visible;mso-wrap-style:square;v-text-anchor:top" coordsize="17859,114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" path="m,11403l17859,e" filled="f" strokeweight=".00825mm">
                  <v:stroke endcap="square"/>
                  <v:path arrowok="t" o:connecttype="custom" o:connectlocs="0,11403;17859,0" o:connectangles="0,0" textboxrect="0,0,17859,11403"/>
                </v:shape>
                <v:shape id="Shape 1501" o:spid="_x0000_s1028" style="position:absolute;left:19448;top:136855;width:43259;height:80619;visibility:visible;mso-wrap-style:square;v-text-anchor:top" coordsize="43259,806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" path="m,l43259,80619e" filled="f" strokeweight=".00825mm">
                  <v:stroke endcap="square"/>
                  <v:path arrowok="t" o:connecttype="custom" o:connectlocs="0,0;43259,80619" o:connectangles="0,0" textboxrect="0,0,43259,80619"/>
                </v:shape>
                <v:shape id="Shape 1502" o:spid="_x0000_s1029" style="position:absolute;left:62707;top:4325;width:46831;height:213149;visibility:visible;mso-wrap-style:square;v-text-anchor:top" coordsize="46831,2131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" path="m,213149l46831,e" filled="f" strokeweight=".00825mm">
                  <v:stroke endcap="square"/>
                  <v:path arrowok="t" o:connecttype="custom" o:connectlocs="0,213149;46831,0" o:connectangles="0,0" textboxrect="0,0,46831,213149"/>
                </v:shape>
                <v:shape id="Shape 1503" o:spid="_x0000_s1030" style="position:absolute;left:109538;top:4325;width:328215;height:0;visibility:visible;mso-wrap-style:square;v-text-anchor:top" coordsize="3282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" path="m,l328215,e" filled="f" strokeweight=".00825mm">
                  <v:stroke endcap="square"/>
                  <v:path arrowok="t" o:connecttype="custom" o:connectlocs="0,0;328215,0" o:connectangles="0,0" textboxrect="0,0,328215,0"/>
                </v:shape>
                <v:shape id="Shape 1504" o:spid="_x0000_s1031" style="position:absolute;width:437753;height:217475;visibility:visible;mso-wrap-style:square;v-text-anchor:top" coordsize="437753,217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" path="m106363,l62707,197420,24209,130564,,145901r3176,4720l15082,143149r43259,74326l67072,217475,113109,8652r324644,l437753,,106363,xe" fillcolor="black" stroked="f">
                  <v:path arrowok="t" o:connecttype="custom" o:connectlocs="106363,0;62707,197420;24209,130564;0,145901;3176,150621;15082,143149;58341,217475;67072,217475;113109,8652;437753,8652;437753,0;106363,0" o:connectangles="0,0,0,0,0,0,0,0,0,0,0,0" textboxrect="0,0,437753,217475"/>
                </v:shape>
                <w10:wrap anchorx="page"/>
              </v:group>
            </w:pict>
          </mc:Fallback>
        </mc:AlternateContent>
      </w:r>
      <w:r w:rsidR="00AD5E08" w:rsidRPr="00BA6023">
        <w:rPr>
          <w:noProof/>
        </w:rPr>
        <mc:AlternateContent>
          <mc:Choice Requires="wps">
            <w:drawing>
              <wp:anchor distT="0" distB="0" distL="114300" distR="114300" simplePos="0" relativeHeight="251753472" behindDoc="1" locked="0" layoutInCell="0" allowOverlap="1" wp14:anchorId="1F818934" wp14:editId="059E17E4">
                <wp:simplePos x="0" y="0"/>
                <wp:positionH relativeFrom="page">
                  <wp:posOffset>1943100</wp:posOffset>
                </wp:positionH>
                <wp:positionV relativeFrom="paragraph">
                  <wp:posOffset>177165</wp:posOffset>
                </wp:positionV>
                <wp:extent cx="390525" cy="217805"/>
                <wp:effectExtent l="0" t="0" r="0" b="0"/>
                <wp:wrapNone/>
                <wp:docPr id="586169536" name="Поле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0525" cy="217805"/>
                        </a:xfrm>
                        <a:prstGeom prst="rect">
                          <a:avLst/>
                        </a:prstGeom>
                        <a:noFill/>
                      </wps:spPr>
                      <wps:txbx>
                        <w:txbxContent>
                          <w:p w14:paraId="0AB8B2A3" w14:textId="77777777" w:rsidR="00814BEF" w:rsidRPr="00BA6023" w:rsidRDefault="00814BEF" w:rsidP="003E0749">
                            <w:pPr>
                              <w:widowControl w:val="0"/>
                              <w:tabs>
                                <w:tab w:val="left" w:pos="527"/>
                              </w:tabs>
                              <w:spacing w:line="183" w:lineRule="exact"/>
                              <w:ind w:right="-20"/>
                              <w:rPr>
                                <w:rFonts w:ascii="Times New Roman" w:eastAsia="Times New Roman" w:hAnsi="Times New Roman" w:cs="Times New Roman"/>
                                <w:color w:val="000000"/>
                                <w:sz w:val="16"/>
                                <w:szCs w:val="16"/>
                              </w:rPr>
                            </w:pPr>
                            <w:r w:rsidRPr="00BA6023">
                              <w:rPr>
                                <w:rFonts w:ascii="Times New Roman" w:eastAsia="Times New Roman" w:hAnsi="Times New Roman" w:cs="Times New Roman"/>
                                <w:color w:val="000000"/>
                                <w:sz w:val="16"/>
                                <w:szCs w:val="16"/>
                              </w:rPr>
                              <w:t>2</w:t>
                            </w:r>
                            <w:r w:rsidRPr="00BA6023">
                              <w:rPr>
                                <w:rFonts w:ascii="Times New Roman" w:eastAsia="Times New Roman" w:hAnsi="Times New Roman" w:cs="Times New Roman"/>
                                <w:color w:val="000000"/>
                                <w:sz w:val="16"/>
                                <w:szCs w:val="16"/>
                              </w:rPr>
                              <w:tab/>
                              <w:t>2</w:t>
                            </w:r>
                          </w:p>
                        </w:txbxContent>
                      </wps:txbx>
                      <wps:bodyPr vertOverflow="overflow" horzOverflow="overflow" vert="horz" lIns="0" tIns="0" rIns="0" bIns="0" anchor="t">
                        <a:spAutoFit/>
                      </wps:bodyPr>
                    </wps:wsp>
                  </a:graphicData>
                </a:graphic>
                <wp14:sizeRelH relativeFrom="page">
                  <wp14:pctWidth>0</wp14:pctWidth>
                </wp14:sizeRelH>
                <wp14:sizeRelV relativeFrom="page">
                  <wp14:pctHeight>0</wp14:pctHeight>
                </wp14:sizeRelV>
              </wp:anchor>
            </w:drawing>
          </mc:Choice>
          <mc:Fallback>
            <w:pict>
              <v:shape w14:anchorId="1F818934" id="Поле 30" o:spid="_x0000_s1079" type="#_x0000_t202" style="position:absolute;left:0;text-align:left;margin-left:153pt;margin-top:13.95pt;width:30.75pt;height:17.15pt;z-index:-2515630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" o:allowincell="f" filled="f" stroked="f">
                <v:textbox style="mso-fit-shape-to-text:t" inset="0,0,0,0">
                  <w:txbxContent>
                    <w:p w14:paraId="0AB8B2A3" w14:textId="77777777" w:rsidR="00814BEF" w:rsidRPr="00BA6023" w:rsidRDefault="00814BEF" w:rsidP="003E0749">
                      <w:pPr>
                        <w:widowControl w:val="0"/>
                        <w:tabs>
                          <w:tab w:val="left" w:pos="527"/>
                        </w:tabs>
                        <w:spacing w:line="183" w:lineRule="exact"/>
                        <w:ind w:right="-20"/>
                        <w:rPr>
                          <w:rFonts w:ascii="Times New Roman" w:eastAsia="Times New Roman" w:hAnsi="Times New Roman" w:cs="Times New Roman"/>
                          <w:color w:val="000000"/>
                          <w:sz w:val="16"/>
                          <w:szCs w:val="16"/>
                        </w:rPr>
                      </w:pPr>
                      <w:r w:rsidRPr="00BA6023">
                        <w:rPr>
                          <w:rFonts w:ascii="Times New Roman" w:eastAsia="Times New Roman" w:hAnsi="Times New Roman" w:cs="Times New Roman"/>
                          <w:color w:val="000000"/>
                          <w:sz w:val="16"/>
                          <w:szCs w:val="16"/>
                        </w:rPr>
                        <w:t>2</w:t>
                      </w:r>
                      <w:r w:rsidRPr="00BA6023">
                        <w:rPr>
                          <w:rFonts w:ascii="Times New Roman" w:eastAsia="Times New Roman" w:hAnsi="Times New Roman" w:cs="Times New Roman"/>
                          <w:color w:val="000000"/>
                          <w:sz w:val="16"/>
                          <w:szCs w:val="16"/>
                        </w:rPr>
                        <w:tab/>
                        <w:t>2</w:t>
                      </w:r>
                    </w:p>
                  </w:txbxContent>
                </v:textbox>
                <w10:wrap anchorx="page"/>
              </v:shape>
            </w:pict>
          </mc:Fallback>
        </mc:AlternateContent>
      </w:r>
      <w:r w:rsidR="003E0749" w:rsidRPr="00BA6023">
        <w:rPr>
          <w:rFonts w:ascii="Times New Roman" w:eastAsia="Times New Roman" w:hAnsi="Times New Roman" w:cs="Times New Roman"/>
          <w:i/>
          <w:iCs/>
          <w:color w:val="000000"/>
          <w:kern w:val="0"/>
          <w:sz w:val="28"/>
          <w:szCs w:val="28"/>
          <w:lang w:eastAsia="uk-UA"/>
        </w:rPr>
        <w:t>D</w:t>
      </w:r>
      <w:r w:rsidR="003E0749" w:rsidRPr="00BA6023">
        <w:rPr>
          <w:rFonts w:ascii="Times New Roman" w:eastAsia="Times New Roman" w:hAnsi="Times New Roman" w:cs="Times New Roman"/>
          <w:color w:val="000000"/>
          <w:kern w:val="0"/>
          <w:position w:val="-7"/>
          <w:sz w:val="16"/>
          <w:szCs w:val="16"/>
          <w:lang w:eastAsia="uk-UA"/>
        </w:rPr>
        <w:t xml:space="preserve">2 </w:t>
      </w:r>
      <w:r w:rsidR="003E0749" w:rsidRPr="00BA6023">
        <w:rPr>
          <w:rFonts w:ascii="Symbol" w:eastAsia="Symbol" w:hAnsi="Symbol" w:cs="Symbol"/>
          <w:color w:val="000000"/>
          <w:kern w:val="0"/>
          <w:sz w:val="28"/>
          <w:szCs w:val="28"/>
          <w:lang w:eastAsia="uk-UA"/>
        </w:rPr>
        <w:t></w:t>
      </w:r>
      <w:r w:rsidR="003E0749" w:rsidRPr="00BA6023">
        <w:rPr>
          <w:rFonts w:ascii="Symbol" w:eastAsia="Symbol" w:hAnsi="Symbol" w:cs="Symbol"/>
          <w:color w:val="000000"/>
          <w:kern w:val="0"/>
          <w:sz w:val="28"/>
          <w:szCs w:val="28"/>
          <w:lang w:eastAsia="uk-UA"/>
        </w:rPr>
        <w:t></w:t>
      </w:r>
      <w:r w:rsidR="003E0749" w:rsidRPr="00BA6023">
        <w:rPr>
          <w:rFonts w:ascii="Symbol" w:eastAsia="Symbol" w:hAnsi="Symbol" w:cs="Symbol"/>
          <w:color w:val="000000"/>
          <w:kern w:val="0"/>
          <w:sz w:val="28"/>
          <w:szCs w:val="28"/>
          <w:lang w:eastAsia="uk-UA"/>
        </w:rPr>
        <w:t></w:t>
      </w:r>
      <w:r w:rsidR="003E0749" w:rsidRPr="00BA6023">
        <w:rPr>
          <w:rFonts w:ascii="Times New Roman" w:eastAsia="Times New Roman" w:hAnsi="Times New Roman" w:cs="Times New Roman"/>
          <w:color w:val="000000"/>
          <w:kern w:val="0"/>
          <w:position w:val="12"/>
          <w:sz w:val="16"/>
          <w:szCs w:val="16"/>
          <w:lang w:eastAsia="uk-UA"/>
        </w:rPr>
        <w:t xml:space="preserve">2 </w:t>
      </w:r>
      <w:r w:rsidR="003E0749" w:rsidRPr="00BA6023">
        <w:rPr>
          <w:rFonts w:ascii="Symbol" w:eastAsia="Symbol" w:hAnsi="Symbol" w:cs="Symbol"/>
          <w:color w:val="000000"/>
          <w:kern w:val="0"/>
          <w:sz w:val="28"/>
          <w:szCs w:val="28"/>
          <w:lang w:eastAsia="uk-UA"/>
        </w:rPr>
        <w:t></w:t>
      </w:r>
      <w:r w:rsidR="003E0749" w:rsidRPr="00BA6023">
        <w:rPr>
          <w:rFonts w:ascii="Symbol" w:eastAsia="Symbol" w:hAnsi="Symbol" w:cs="Symbol"/>
          <w:color w:val="000000"/>
          <w:kern w:val="0"/>
          <w:sz w:val="28"/>
          <w:szCs w:val="28"/>
          <w:lang w:eastAsia="uk-UA"/>
        </w:rPr>
        <w:t></w:t>
      </w:r>
      <w:r w:rsidR="003E0749" w:rsidRPr="00BA6023">
        <w:rPr>
          <w:rFonts w:ascii="Times New Roman" w:eastAsia="Times New Roman" w:hAnsi="Times New Roman" w:cs="Times New Roman"/>
          <w:color w:val="000000"/>
          <w:kern w:val="0"/>
          <w:position w:val="12"/>
          <w:sz w:val="16"/>
          <w:szCs w:val="16"/>
          <w:lang w:eastAsia="uk-UA"/>
        </w:rPr>
        <w:t>2</w:t>
      </w:r>
      <w:r w:rsidR="003E0749" w:rsidRPr="00BA6023">
        <w:rPr>
          <w:rFonts w:ascii="Symbol" w:eastAsia="Symbol" w:hAnsi="Symbol" w:cs="Symbol"/>
          <w:color w:val="000000"/>
          <w:kern w:val="0"/>
          <w:sz w:val="28"/>
          <w:szCs w:val="28"/>
          <w:lang w:eastAsia="uk-UA"/>
        </w:rPr>
        <w:t></w:t>
      </w:r>
      <w:r w:rsidR="003E0749" w:rsidRPr="00BA6023">
        <w:rPr>
          <w:rFonts w:ascii="Times New Roman" w:eastAsia="Times New Roman" w:hAnsi="Times New Roman" w:cs="Times New Roman"/>
          <w:color w:val="000000"/>
          <w:kern w:val="0"/>
          <w:position w:val="12"/>
          <w:sz w:val="16"/>
          <w:szCs w:val="16"/>
          <w:lang w:eastAsia="uk-UA"/>
        </w:rPr>
        <w:t xml:space="preserve">2     </w:t>
      </w:r>
      <w:r w:rsidR="003E0749" w:rsidRPr="00BA6023">
        <w:rPr>
          <w:rFonts w:ascii="Symbol" w:eastAsia="Symbol" w:hAnsi="Symbol" w:cs="Symbol"/>
          <w:color w:val="000000"/>
          <w:kern w:val="0"/>
          <w:sz w:val="28"/>
          <w:szCs w:val="28"/>
          <w:lang w:eastAsia="uk-UA"/>
        </w:rPr>
        <w:t></w:t>
      </w:r>
      <w:r w:rsidR="003E0749" w:rsidRPr="00BA6023">
        <w:rPr>
          <w:rFonts w:ascii="Symbol" w:eastAsia="Symbol" w:hAnsi="Symbol" w:cs="Symbol"/>
          <w:color w:val="000000"/>
          <w:kern w:val="0"/>
          <w:sz w:val="28"/>
          <w:szCs w:val="28"/>
          <w:lang w:eastAsia="uk-UA"/>
        </w:rPr>
        <w:t></w:t>
      </w:r>
      <w:r w:rsidR="003E0749" w:rsidRPr="00BA6023">
        <w:rPr>
          <w:rFonts w:ascii="Times New Roman" w:eastAsia="Times New Roman" w:hAnsi="Times New Roman" w:cs="Times New Roman"/>
          <w:color w:val="000000"/>
          <w:kern w:val="0"/>
          <w:position w:val="12"/>
          <w:sz w:val="16"/>
          <w:szCs w:val="16"/>
          <w:lang w:eastAsia="uk-UA"/>
        </w:rPr>
        <w:t xml:space="preserve">2  </w:t>
      </w:r>
      <w:r w:rsidR="003E0749" w:rsidRPr="00BA6023">
        <w:rPr>
          <w:rFonts w:ascii="Symbol" w:eastAsia="Symbol" w:hAnsi="Symbol" w:cs="Symbol"/>
          <w:color w:val="000000"/>
          <w:kern w:val="0"/>
          <w:sz w:val="28"/>
          <w:szCs w:val="28"/>
          <w:lang w:eastAsia="uk-UA"/>
        </w:rPr>
        <w:t></w:t>
      </w:r>
      <w:r w:rsidR="003E0749" w:rsidRPr="00BA6023">
        <w:rPr>
          <w:rFonts w:ascii="Symbol" w:eastAsia="Symbol" w:hAnsi="Symbol" w:cs="Symbol"/>
          <w:color w:val="000000"/>
          <w:kern w:val="0"/>
          <w:sz w:val="28"/>
          <w:szCs w:val="28"/>
          <w:lang w:eastAsia="uk-UA"/>
        </w:rPr>
        <w:t></w:t>
      </w:r>
      <w:r w:rsidR="003E0749" w:rsidRPr="00BA6023">
        <w:rPr>
          <w:rFonts w:ascii="Times New Roman" w:eastAsia="Times New Roman" w:hAnsi="Times New Roman" w:cs="Times New Roman"/>
          <w:color w:val="000000"/>
          <w:kern w:val="0"/>
          <w:sz w:val="28"/>
          <w:szCs w:val="28"/>
          <w:lang w:eastAsia="uk-UA"/>
        </w:rPr>
        <w:t>(1,2)</w:t>
      </w:r>
      <w:r w:rsidR="003E0749" w:rsidRPr="00BA6023">
        <w:rPr>
          <w:rFonts w:ascii="Times New Roman" w:eastAsia="Times New Roman" w:hAnsi="Times New Roman" w:cs="Times New Roman"/>
          <w:color w:val="000000"/>
          <w:kern w:val="0"/>
          <w:position w:val="12"/>
          <w:sz w:val="16"/>
          <w:szCs w:val="16"/>
          <w:lang w:eastAsia="uk-UA"/>
        </w:rPr>
        <w:t xml:space="preserve">2 </w:t>
      </w:r>
      <w:r w:rsidR="003E0749" w:rsidRPr="00BA6023">
        <w:rPr>
          <w:rFonts w:ascii="Symbol" w:eastAsia="Symbol" w:hAnsi="Symbol" w:cs="Symbol"/>
          <w:color w:val="000000"/>
          <w:kern w:val="0"/>
          <w:sz w:val="28"/>
          <w:szCs w:val="28"/>
          <w:lang w:eastAsia="uk-UA"/>
        </w:rPr>
        <w:t></w:t>
      </w:r>
      <w:r w:rsidR="003E0749" w:rsidRPr="00BA6023">
        <w:rPr>
          <w:rFonts w:ascii="Times New Roman" w:eastAsia="Times New Roman" w:hAnsi="Times New Roman" w:cs="Times New Roman"/>
          <w:color w:val="000000"/>
          <w:kern w:val="0"/>
          <w:sz w:val="28"/>
          <w:szCs w:val="28"/>
          <w:lang w:eastAsia="uk-UA"/>
        </w:rPr>
        <w:t>0,6</w:t>
      </w:r>
      <w:r w:rsidR="003E0749" w:rsidRPr="00BA6023">
        <w:rPr>
          <w:rFonts w:ascii="Symbol" w:eastAsia="Symbol" w:hAnsi="Symbol" w:cs="Symbol"/>
          <w:color w:val="000000"/>
          <w:kern w:val="0"/>
          <w:sz w:val="28"/>
          <w:szCs w:val="28"/>
          <w:lang w:eastAsia="uk-UA"/>
        </w:rPr>
        <w:t></w:t>
      </w:r>
      <w:r w:rsidR="003E0749" w:rsidRPr="00BA6023">
        <w:rPr>
          <w:rFonts w:ascii="Times New Roman" w:eastAsia="Times New Roman" w:hAnsi="Times New Roman" w:cs="Times New Roman"/>
          <w:color w:val="000000"/>
          <w:kern w:val="0"/>
          <w:sz w:val="28"/>
          <w:szCs w:val="28"/>
          <w:lang w:eastAsia="uk-UA"/>
        </w:rPr>
        <w:t>0,3</w:t>
      </w:r>
      <w:r w:rsidR="003E0749" w:rsidRPr="00BA6023">
        <w:rPr>
          <w:rFonts w:ascii="Symbol" w:eastAsia="Symbol" w:hAnsi="Symbol" w:cs="Symbol"/>
          <w:color w:val="000000"/>
          <w:kern w:val="0"/>
          <w:sz w:val="28"/>
          <w:szCs w:val="28"/>
          <w:lang w:eastAsia="uk-UA"/>
        </w:rPr>
        <w:t></w:t>
      </w:r>
      <w:r w:rsidR="003E0749" w:rsidRPr="00BA6023">
        <w:rPr>
          <w:rFonts w:ascii="Times New Roman" w:eastAsia="Times New Roman" w:hAnsi="Times New Roman" w:cs="Times New Roman"/>
          <w:color w:val="000000"/>
          <w:kern w:val="0"/>
          <w:sz w:val="28"/>
          <w:szCs w:val="28"/>
          <w:lang w:eastAsia="uk-UA"/>
        </w:rPr>
        <w:t>1,164. Ризики кожної з акцій будуть:</w:t>
      </w:r>
    </w:p>
    <w:p w14:paraId="3D20B449" w14:textId="5B825BE4" w:rsidR="003E0749" w:rsidRPr="00BA6023" w:rsidRDefault="00DA4BC3" w:rsidP="003E0749">
      <w:pPr>
        <w:widowControl w:val="0"/>
        <w:spacing w:before="1" w:after="0" w:line="240" w:lineRule="auto"/>
        <w:ind w:left="599" w:right="-20"/>
        <w:jc w:val="both"/>
        <w:rPr>
          <w:rFonts w:ascii="Times New Roman" w:eastAsia="Times New Roman" w:hAnsi="Times New Roman" w:cs="Times New Roman"/>
          <w:color w:val="000000"/>
          <w:kern w:val="0"/>
          <w:sz w:val="27"/>
          <w:szCs w:val="27"/>
          <w:lang w:eastAsia="uk-UA"/>
        </w:rPr>
      </w:pPr>
      <w:r w:rsidRPr="00BA6023">
        <w:rPr>
          <w:noProof/>
        </w:rPr>
        <mc:AlternateContent>
          <mc:Choice Requires="wpg">
            <w:drawing>
              <wp:anchor distT="0" distB="0" distL="114300" distR="114300" simplePos="0" relativeHeight="251756544" behindDoc="1" locked="0" layoutInCell="0" allowOverlap="1" wp14:anchorId="55B0130F" wp14:editId="0A4D5F92">
                <wp:simplePos x="0" y="0"/>
                <wp:positionH relativeFrom="page">
                  <wp:posOffset>2783523</wp:posOffset>
                </wp:positionH>
                <wp:positionV relativeFrom="paragraph">
                  <wp:posOffset>2539</wp:posOffset>
                </wp:positionV>
                <wp:extent cx="485140" cy="217170"/>
                <wp:effectExtent l="9525" t="1270" r="10160" b="10160"/>
                <wp:wrapNone/>
                <wp:docPr id="309026737" name="drawingObject150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85140" cy="217170"/>
                          <a:chOff x="0" y="0"/>
                          <a:chExt cx="484981" cy="217475"/>
                        </a:xfrm>
                      </wpg:grpSpPr>
                      <wps:wsp>
                        <wps:cNvPr id="607861015" name="Shape 1506"/>
                        <wps:cNvSpPr>
                          <a:spLocks/>
                        </wps:cNvSpPr>
                        <wps:spPr bwMode="auto">
                          <a:xfrm>
                            <a:off x="1587" y="136856"/>
                            <a:ext cx="17859" cy="11403"/>
                          </a:xfrm>
                          <a:custGeom>
                            <a:avLst/>
                            <a:gdLst>
                              <a:gd name="T0" fmla="*/ 0 w 17859"/>
                              <a:gd name="T1" fmla="*/ 11403 h 11403"/>
                              <a:gd name="T2" fmla="*/ 17859 w 17859"/>
                              <a:gd name="T3" fmla="*/ 0 h 11403"/>
                              <a:gd name="T4" fmla="*/ 0 60000 65536"/>
                              <a:gd name="T5" fmla="*/ 0 60000 65536"/>
                              <a:gd name="T6" fmla="*/ 0 w 17859"/>
                              <a:gd name="T7" fmla="*/ 0 h 11403"/>
                              <a:gd name="T8" fmla="*/ 17859 w 17859"/>
                              <a:gd name="T9" fmla="*/ 11403 h 11403"/>
                            </a:gdLst>
                            <a:ahLst/>
                            <a:cxnLst>
                              <a:cxn ang="T4">
                                <a:pos x="T0" y="T1"/>
                              </a:cxn>
                              <a:cxn ang="T5">
                                <a:pos x="T2" y="T3"/>
                              </a:cxn>
                            </a:cxnLst>
                            <a:rect l="T6" t="T7" r="T8" b="T9"/>
                            <a:pathLst>
                              <a:path w="17859" h="11403">
                                <a:moveTo>
                                  <a:pt x="0" y="11403"/>
                                </a:moveTo>
                                <a:lnTo>
                                  <a:pt x="17859" y="0"/>
                                </a:lnTo>
                              </a:path>
                            </a:pathLst>
                          </a:custGeom>
                          <a:noFill/>
                          <a:ln w="297" cap="sq">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36843049" name="Shape 1507"/>
                        <wps:cNvSpPr>
                          <a:spLocks/>
                        </wps:cNvSpPr>
                        <wps:spPr bwMode="auto">
                          <a:xfrm>
                            <a:off x="19447" y="136855"/>
                            <a:ext cx="43259" cy="80619"/>
                          </a:xfrm>
                          <a:custGeom>
                            <a:avLst/>
                            <a:gdLst>
                              <a:gd name="T0" fmla="*/ 0 w 43259"/>
                              <a:gd name="T1" fmla="*/ 0 h 80619"/>
                              <a:gd name="T2" fmla="*/ 43259 w 43259"/>
                              <a:gd name="T3" fmla="*/ 80619 h 80619"/>
                              <a:gd name="T4" fmla="*/ 0 60000 65536"/>
                              <a:gd name="T5" fmla="*/ 0 60000 65536"/>
                              <a:gd name="T6" fmla="*/ 0 w 43259"/>
                              <a:gd name="T7" fmla="*/ 0 h 80619"/>
                              <a:gd name="T8" fmla="*/ 43259 w 43259"/>
                              <a:gd name="T9" fmla="*/ 80619 h 80619"/>
                            </a:gdLst>
                            <a:ahLst/>
                            <a:cxnLst>
                              <a:cxn ang="T4">
                                <a:pos x="T0" y="T1"/>
                              </a:cxn>
                              <a:cxn ang="T5">
                                <a:pos x="T2" y="T3"/>
                              </a:cxn>
                            </a:cxnLst>
                            <a:rect l="T6" t="T7" r="T8" b="T9"/>
                            <a:pathLst>
                              <a:path w="43259" h="80619">
                                <a:moveTo>
                                  <a:pt x="0" y="0"/>
                                </a:moveTo>
                                <a:lnTo>
                                  <a:pt x="43259" y="80619"/>
                                </a:lnTo>
                              </a:path>
                            </a:pathLst>
                          </a:custGeom>
                          <a:noFill/>
                          <a:ln w="297" cap="sq">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02095990" name="Shape 1508"/>
                        <wps:cNvSpPr>
                          <a:spLocks/>
                        </wps:cNvSpPr>
                        <wps:spPr bwMode="auto">
                          <a:xfrm>
                            <a:off x="62706" y="4325"/>
                            <a:ext cx="46831" cy="213149"/>
                          </a:xfrm>
                          <a:custGeom>
                            <a:avLst/>
                            <a:gdLst>
                              <a:gd name="T0" fmla="*/ 0 w 46831"/>
                              <a:gd name="T1" fmla="*/ 213149 h 213149"/>
                              <a:gd name="T2" fmla="*/ 46831 w 46831"/>
                              <a:gd name="T3" fmla="*/ 0 h 213149"/>
                              <a:gd name="T4" fmla="*/ 0 60000 65536"/>
                              <a:gd name="T5" fmla="*/ 0 60000 65536"/>
                              <a:gd name="T6" fmla="*/ 0 w 46831"/>
                              <a:gd name="T7" fmla="*/ 0 h 213149"/>
                              <a:gd name="T8" fmla="*/ 46831 w 46831"/>
                              <a:gd name="T9" fmla="*/ 213149 h 213149"/>
                            </a:gdLst>
                            <a:ahLst/>
                            <a:cxnLst>
                              <a:cxn ang="T4">
                                <a:pos x="T0" y="T1"/>
                              </a:cxn>
                              <a:cxn ang="T5">
                                <a:pos x="T2" y="T3"/>
                              </a:cxn>
                            </a:cxnLst>
                            <a:rect l="T6" t="T7" r="T8" b="T9"/>
                            <a:pathLst>
                              <a:path w="46831" h="213149">
                                <a:moveTo>
                                  <a:pt x="0" y="213149"/>
                                </a:moveTo>
                                <a:lnTo>
                                  <a:pt x="46831" y="0"/>
                                </a:lnTo>
                              </a:path>
                            </a:pathLst>
                          </a:custGeom>
                          <a:noFill/>
                          <a:ln w="297" cap="sq">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3582192" name="Shape 1509"/>
                        <wps:cNvSpPr>
                          <a:spLocks/>
                        </wps:cNvSpPr>
                        <wps:spPr bwMode="auto">
                          <a:xfrm>
                            <a:off x="109537" y="4325"/>
                            <a:ext cx="375443" cy="0"/>
                          </a:xfrm>
                          <a:custGeom>
                            <a:avLst/>
                            <a:gdLst>
                              <a:gd name="T0" fmla="*/ 0 w 375443"/>
                              <a:gd name="T1" fmla="*/ 375443 w 375443"/>
                              <a:gd name="T2" fmla="*/ 0 60000 65536"/>
                              <a:gd name="T3" fmla="*/ 0 60000 65536"/>
                              <a:gd name="T4" fmla="*/ 0 w 375443"/>
                              <a:gd name="T5" fmla="*/ 375443 w 375443"/>
                            </a:gdLst>
                            <a:ahLst/>
                            <a:cxnLst>
                              <a:cxn ang="T2">
                                <a:pos x="T0" y="0"/>
                              </a:cxn>
                              <a:cxn ang="T3">
                                <a:pos x="T1" y="0"/>
                              </a:cxn>
                            </a:cxnLst>
                            <a:rect l="T4" t="0" r="T5" b="0"/>
                            <a:pathLst>
                              <a:path w="375443">
                                <a:moveTo>
                                  <a:pt x="0" y="0"/>
                                </a:moveTo>
                                <a:lnTo>
                                  <a:pt x="375443" y="0"/>
                                </a:lnTo>
                              </a:path>
                            </a:pathLst>
                          </a:custGeom>
                          <a:noFill/>
                          <a:ln w="297" cap="sq">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99746753" name="Shape 1510"/>
                        <wps:cNvSpPr>
                          <a:spLocks/>
                        </wps:cNvSpPr>
                        <wps:spPr bwMode="auto">
                          <a:xfrm>
                            <a:off x="0" y="0"/>
                            <a:ext cx="484981" cy="217475"/>
                          </a:xfrm>
                          <a:custGeom>
                            <a:avLst/>
                            <a:gdLst>
                              <a:gd name="T0" fmla="*/ 106362 w 484981"/>
                              <a:gd name="T1" fmla="*/ 0 h 217475"/>
                              <a:gd name="T2" fmla="*/ 62704 w 484981"/>
                              <a:gd name="T3" fmla="*/ 197418 h 217475"/>
                              <a:gd name="T4" fmla="*/ 24208 w 484981"/>
                              <a:gd name="T5" fmla="*/ 130564 h 217475"/>
                              <a:gd name="T6" fmla="*/ 0 w 484981"/>
                              <a:gd name="T7" fmla="*/ 145901 h 217475"/>
                              <a:gd name="T8" fmla="*/ 3175 w 484981"/>
                              <a:gd name="T9" fmla="*/ 150621 h 217475"/>
                              <a:gd name="T10" fmla="*/ 15079 w 484981"/>
                              <a:gd name="T11" fmla="*/ 143149 h 217475"/>
                              <a:gd name="T12" fmla="*/ 58341 w 484981"/>
                              <a:gd name="T13" fmla="*/ 217475 h 217475"/>
                              <a:gd name="T14" fmla="*/ 67072 w 484981"/>
                              <a:gd name="T15" fmla="*/ 217475 h 217475"/>
                              <a:gd name="T16" fmla="*/ 113109 w 484981"/>
                              <a:gd name="T17" fmla="*/ 8651 h 217475"/>
                              <a:gd name="T18" fmla="*/ 484981 w 484981"/>
                              <a:gd name="T19" fmla="*/ 8651 h 217475"/>
                              <a:gd name="T20" fmla="*/ 484981 w 484981"/>
                              <a:gd name="T21" fmla="*/ 0 h 217475"/>
                              <a:gd name="T22" fmla="*/ 106362 w 484981"/>
                              <a:gd name="T23" fmla="*/ 0 h 217475"/>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w 484981"/>
                              <a:gd name="T37" fmla="*/ 0 h 217475"/>
                              <a:gd name="T38" fmla="*/ 484981 w 484981"/>
                              <a:gd name="T39" fmla="*/ 217475 h 217475"/>
                            </a:gdLst>
                            <a:ahLst/>
                            <a:cxnLst>
                              <a:cxn ang="T24">
                                <a:pos x="T0" y="T1"/>
                              </a:cxn>
                              <a:cxn ang="T25">
                                <a:pos x="T2" y="T3"/>
                              </a:cxn>
                              <a:cxn ang="T26">
                                <a:pos x="T4" y="T5"/>
                              </a:cxn>
                              <a:cxn ang="T27">
                                <a:pos x="T6" y="T7"/>
                              </a:cxn>
                              <a:cxn ang="T28">
                                <a:pos x="T8" y="T9"/>
                              </a:cxn>
                              <a:cxn ang="T29">
                                <a:pos x="T10" y="T11"/>
                              </a:cxn>
                              <a:cxn ang="T30">
                                <a:pos x="T12" y="T13"/>
                              </a:cxn>
                              <a:cxn ang="T31">
                                <a:pos x="T14" y="T15"/>
                              </a:cxn>
                              <a:cxn ang="T32">
                                <a:pos x="T16" y="T17"/>
                              </a:cxn>
                              <a:cxn ang="T33">
                                <a:pos x="T18" y="T19"/>
                              </a:cxn>
                              <a:cxn ang="T34">
                                <a:pos x="T20" y="T21"/>
                              </a:cxn>
                              <a:cxn ang="T35">
                                <a:pos x="T22" y="T23"/>
                              </a:cxn>
                            </a:cxnLst>
                            <a:rect l="T36" t="T37" r="T38" b="T39"/>
                            <a:pathLst>
                              <a:path w="484981" h="217475">
                                <a:moveTo>
                                  <a:pt x="106362" y="0"/>
                                </a:moveTo>
                                <a:lnTo>
                                  <a:pt x="62704" y="197418"/>
                                </a:lnTo>
                                <a:lnTo>
                                  <a:pt x="24208" y="130564"/>
                                </a:lnTo>
                                <a:lnTo>
                                  <a:pt x="0" y="145901"/>
                                </a:lnTo>
                                <a:lnTo>
                                  <a:pt x="3175" y="150621"/>
                                </a:lnTo>
                                <a:lnTo>
                                  <a:pt x="15079" y="143149"/>
                                </a:lnTo>
                                <a:lnTo>
                                  <a:pt x="58341" y="217475"/>
                                </a:lnTo>
                                <a:lnTo>
                                  <a:pt x="67072" y="217475"/>
                                </a:lnTo>
                                <a:lnTo>
                                  <a:pt x="113109" y="8651"/>
                                </a:lnTo>
                                <a:lnTo>
                                  <a:pt x="484981" y="8651"/>
                                </a:lnTo>
                                <a:lnTo>
                                  <a:pt x="484981" y="0"/>
                                </a:lnTo>
                                <a:lnTo>
                                  <a:pt x="106362"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E9CADFB" id="drawingObject1505" o:spid="_x0000_s1026" style="position:absolute;margin-left:219.2pt;margin-top:.2pt;width:38.2pt;height:17.1pt;z-index:-251559936;mso-position-horizontal-relative:page" coordsize="484981,2174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" o:allowincell="f">
                <v:shape id="Shape 1506" o:spid="_x0000_s1027" style="position:absolute;left:1587;top:136856;width:17859;height:11403;visibility:visible;mso-wrap-style:square;v-text-anchor:top" coordsize="17859,114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" path="m,11403l17859,e" filled="f" strokeweight=".00825mm">
                  <v:stroke endcap="square"/>
                  <v:path arrowok="t" o:connecttype="custom" o:connectlocs="0,11403;17859,0" o:connectangles="0,0" textboxrect="0,0,17859,11403"/>
                </v:shape>
                <v:shape id="Shape 1507" o:spid="_x0000_s1028" style="position:absolute;left:19447;top:136855;width:43259;height:80619;visibility:visible;mso-wrap-style:square;v-text-anchor:top" coordsize="43259,806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" path="m,l43259,80619e" filled="f" strokeweight=".00825mm">
                  <v:stroke endcap="square"/>
                  <v:path arrowok="t" o:connecttype="custom" o:connectlocs="0,0;43259,80619" o:connectangles="0,0" textboxrect="0,0,43259,80619"/>
                </v:shape>
                <v:shape id="Shape 1508" o:spid="_x0000_s1029" style="position:absolute;left:62706;top:4325;width:46831;height:213149;visibility:visible;mso-wrap-style:square;v-text-anchor:top" coordsize="46831,2131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" path="m,213149l46831,e" filled="f" strokeweight=".00825mm">
                  <v:stroke endcap="square"/>
                  <v:path arrowok="t" o:connecttype="custom" o:connectlocs="0,213149;46831,0" o:connectangles="0,0" textboxrect="0,0,46831,213149"/>
                </v:shape>
                <v:shape id="Shape 1509" o:spid="_x0000_s1030" style="position:absolute;left:109537;top:4325;width:375443;height:0;visibility:visible;mso-wrap-style:square;v-text-anchor:top" coordsize="3754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" path="m,l375443,e" filled="f" strokeweight=".00825mm">
                  <v:stroke endcap="square"/>
                  <v:path arrowok="t" o:connecttype="custom" o:connectlocs="0,0;375443,0" o:connectangles="0,0" textboxrect="0,0,375443,0"/>
                </v:shape>
                <v:shape id="Shape 1510" o:spid="_x0000_s1031" style="position:absolute;width:484981;height:217475;visibility:visible;mso-wrap-style:square;v-text-anchor:top" coordsize="484981,217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" path="m106362,l62704,197418,24208,130564,,145901r3175,4720l15079,143149r43262,74326l67072,217475,113109,8651r371872,l484981,,106362,xe" fillcolor="black" stroked="f">
                  <v:path arrowok="t" o:connecttype="custom" o:connectlocs="106362,0;62704,197418;24208,130564;0,145901;3175,150621;15079,143149;58341,217475;67072,217475;113109,8651;484981,8651;484981,0;106362,0" o:connectangles="0,0,0,0,0,0,0,0,0,0,0,0" textboxrect="0,0,484981,217475"/>
                </v:shape>
                <w10:wrap anchorx="page"/>
              </v:group>
            </w:pict>
          </mc:Fallback>
        </mc:AlternateContent>
      </w:r>
      <w:r w:rsidR="003E0749" w:rsidRPr="00BA6023">
        <w:rPr>
          <w:rFonts w:ascii="Symbol" w:eastAsia="Symbol" w:hAnsi="Symbol" w:cs="Symbol"/>
          <w:color w:val="000000"/>
          <w:kern w:val="0"/>
          <w:sz w:val="27"/>
          <w:szCs w:val="27"/>
          <w:lang w:eastAsia="uk-UA"/>
        </w:rPr>
        <w:t></w:t>
      </w:r>
      <w:r w:rsidR="003E0749" w:rsidRPr="00BA6023">
        <w:rPr>
          <w:rFonts w:ascii="Times New Roman" w:eastAsia="Times New Roman" w:hAnsi="Times New Roman" w:cs="Times New Roman"/>
          <w:color w:val="000000"/>
          <w:kern w:val="0"/>
          <w:position w:val="-7"/>
          <w:sz w:val="16"/>
          <w:szCs w:val="16"/>
          <w:lang w:eastAsia="uk-UA"/>
        </w:rPr>
        <w:t xml:space="preserve">1 </w:t>
      </w:r>
      <w:r w:rsidR="003E0749" w:rsidRPr="00BA6023">
        <w:rPr>
          <w:rFonts w:ascii="Symbol" w:eastAsia="Symbol" w:hAnsi="Symbol" w:cs="Symbol"/>
          <w:color w:val="000000"/>
          <w:kern w:val="0"/>
          <w:sz w:val="27"/>
          <w:szCs w:val="27"/>
          <w:lang w:eastAsia="uk-UA"/>
        </w:rPr>
        <w:t></w:t>
      </w:r>
      <w:r w:rsidRPr="00BA6023">
        <w:rPr>
          <w:rFonts w:ascii="Symbol" w:eastAsia="Symbol" w:hAnsi="Symbol" w:cs="Symbol"/>
          <w:color w:val="000000"/>
          <w:kern w:val="0"/>
          <w:sz w:val="27"/>
          <w:szCs w:val="27"/>
          <w:lang w:eastAsia="uk-UA"/>
        </w:rPr>
        <w:t xml:space="preserve"> </w:t>
      </w:r>
      <w:r w:rsidR="003E0749" w:rsidRPr="00BA6023">
        <w:rPr>
          <w:rFonts w:ascii="Symbol" w:eastAsia="Symbol" w:hAnsi="Symbol" w:cs="Symbol"/>
          <w:color w:val="000000"/>
          <w:kern w:val="0"/>
          <w:sz w:val="27"/>
          <w:szCs w:val="27"/>
          <w:lang w:eastAsia="uk-UA"/>
        </w:rPr>
        <w:t></w:t>
      </w:r>
      <w:r w:rsidRPr="00BA6023">
        <w:rPr>
          <w:rFonts w:ascii="Symbol" w:eastAsia="Symbol" w:hAnsi="Symbol" w:cs="Symbol"/>
          <w:color w:val="000000"/>
          <w:kern w:val="0"/>
          <w:sz w:val="27"/>
          <w:szCs w:val="27"/>
          <w:lang w:eastAsia="uk-UA"/>
        </w:rPr>
        <w:t xml:space="preserve">  </w:t>
      </w:r>
      <w:r w:rsidR="003E0749" w:rsidRPr="00BA6023">
        <w:rPr>
          <w:rFonts w:ascii="Times New Roman" w:eastAsia="Times New Roman" w:hAnsi="Times New Roman" w:cs="Times New Roman"/>
          <w:color w:val="000000"/>
          <w:kern w:val="0"/>
          <w:sz w:val="27"/>
          <w:szCs w:val="27"/>
          <w:lang w:eastAsia="uk-UA"/>
        </w:rPr>
        <w:t xml:space="preserve">0,35 </w:t>
      </w:r>
      <w:r w:rsidR="003E0749" w:rsidRPr="00BA6023">
        <w:rPr>
          <w:rFonts w:ascii="Symbol" w:eastAsia="Symbol" w:hAnsi="Symbol" w:cs="Symbol"/>
          <w:color w:val="000000"/>
          <w:kern w:val="0"/>
          <w:sz w:val="27"/>
          <w:szCs w:val="27"/>
          <w:lang w:eastAsia="uk-UA"/>
        </w:rPr>
        <w:t></w:t>
      </w:r>
      <w:r w:rsidR="003E0749" w:rsidRPr="00BA6023">
        <w:rPr>
          <w:rFonts w:ascii="Symbol" w:eastAsia="Symbol" w:hAnsi="Symbol" w:cs="Symbol"/>
          <w:color w:val="000000"/>
          <w:kern w:val="0"/>
          <w:sz w:val="27"/>
          <w:szCs w:val="27"/>
          <w:lang w:eastAsia="uk-UA"/>
        </w:rPr>
        <w:t></w:t>
      </w:r>
      <w:r w:rsidR="003E0749" w:rsidRPr="00BA6023">
        <w:rPr>
          <w:rFonts w:ascii="Times New Roman" w:eastAsia="Times New Roman" w:hAnsi="Times New Roman" w:cs="Times New Roman"/>
          <w:color w:val="000000"/>
          <w:kern w:val="0"/>
          <w:sz w:val="27"/>
          <w:szCs w:val="27"/>
          <w:lang w:eastAsia="uk-UA"/>
        </w:rPr>
        <w:t xml:space="preserve">0,592; </w:t>
      </w:r>
      <w:r w:rsidR="003E0749" w:rsidRPr="00BA6023">
        <w:rPr>
          <w:rFonts w:ascii="Symbol" w:eastAsia="Symbol" w:hAnsi="Symbol" w:cs="Symbol"/>
          <w:color w:val="000000"/>
          <w:kern w:val="0"/>
          <w:sz w:val="27"/>
          <w:szCs w:val="27"/>
          <w:lang w:eastAsia="uk-UA"/>
        </w:rPr>
        <w:t></w:t>
      </w:r>
      <w:r w:rsidR="003E0749" w:rsidRPr="00BA6023">
        <w:rPr>
          <w:rFonts w:ascii="Times New Roman" w:eastAsia="Times New Roman" w:hAnsi="Times New Roman" w:cs="Times New Roman"/>
          <w:color w:val="000000"/>
          <w:kern w:val="0"/>
          <w:position w:val="-7"/>
          <w:sz w:val="16"/>
          <w:szCs w:val="16"/>
          <w:lang w:eastAsia="uk-UA"/>
        </w:rPr>
        <w:t xml:space="preserve">2 </w:t>
      </w:r>
      <w:r w:rsidR="003E0749" w:rsidRPr="00BA6023">
        <w:rPr>
          <w:rFonts w:ascii="Symbol" w:eastAsia="Symbol" w:hAnsi="Symbol" w:cs="Symbol"/>
          <w:color w:val="000000"/>
          <w:kern w:val="0"/>
          <w:sz w:val="27"/>
          <w:szCs w:val="27"/>
          <w:lang w:eastAsia="uk-UA"/>
        </w:rPr>
        <w:t></w:t>
      </w:r>
      <w:r w:rsidRPr="00BA6023">
        <w:rPr>
          <w:rFonts w:ascii="Symbol" w:eastAsia="Symbol" w:hAnsi="Symbol" w:cs="Symbol"/>
          <w:color w:val="000000"/>
          <w:kern w:val="0"/>
          <w:sz w:val="27"/>
          <w:szCs w:val="27"/>
          <w:lang w:eastAsia="uk-UA"/>
        </w:rPr>
        <w:t xml:space="preserve">  </w:t>
      </w:r>
      <w:r w:rsidR="003E0749" w:rsidRPr="00BA6023">
        <w:rPr>
          <w:rFonts w:ascii="Symbol" w:eastAsia="Symbol" w:hAnsi="Symbol" w:cs="Symbol"/>
          <w:color w:val="000000"/>
          <w:kern w:val="0"/>
          <w:sz w:val="27"/>
          <w:szCs w:val="27"/>
          <w:lang w:eastAsia="uk-UA"/>
        </w:rPr>
        <w:t></w:t>
      </w:r>
      <w:r w:rsidR="003E0749" w:rsidRPr="00BA6023">
        <w:rPr>
          <w:rFonts w:ascii="Times New Roman" w:eastAsia="Times New Roman" w:hAnsi="Times New Roman" w:cs="Times New Roman"/>
          <w:color w:val="000000"/>
          <w:kern w:val="0"/>
          <w:sz w:val="27"/>
          <w:szCs w:val="27"/>
          <w:lang w:eastAsia="uk-UA"/>
        </w:rPr>
        <w:t xml:space="preserve">1,164 </w:t>
      </w:r>
      <w:r w:rsidR="003E0749" w:rsidRPr="00BA6023">
        <w:rPr>
          <w:rFonts w:ascii="Symbol" w:eastAsia="Symbol" w:hAnsi="Symbol" w:cs="Symbol"/>
          <w:color w:val="000000"/>
          <w:kern w:val="0"/>
          <w:sz w:val="27"/>
          <w:szCs w:val="27"/>
          <w:lang w:eastAsia="uk-UA"/>
        </w:rPr>
        <w:t></w:t>
      </w:r>
      <w:r w:rsidRPr="00BA6023">
        <w:rPr>
          <w:rFonts w:ascii="Symbol" w:eastAsia="Symbol" w:hAnsi="Symbol" w:cs="Symbol"/>
          <w:color w:val="000000"/>
          <w:kern w:val="0"/>
          <w:sz w:val="27"/>
          <w:szCs w:val="27"/>
          <w:lang w:eastAsia="uk-UA"/>
        </w:rPr>
        <w:t xml:space="preserve"> </w:t>
      </w:r>
      <w:r w:rsidR="003E0749" w:rsidRPr="00BA6023">
        <w:rPr>
          <w:rFonts w:ascii="Times New Roman" w:eastAsia="Times New Roman" w:hAnsi="Times New Roman" w:cs="Times New Roman"/>
          <w:color w:val="000000"/>
          <w:kern w:val="0"/>
          <w:sz w:val="27"/>
          <w:szCs w:val="27"/>
          <w:lang w:eastAsia="uk-UA"/>
        </w:rPr>
        <w:t>1,079.</w:t>
      </w:r>
    </w:p>
    <w:p w14:paraId="2AB11CFA" w14:textId="77777777" w:rsidR="003E0749" w:rsidRPr="00BA6023" w:rsidRDefault="003E0749" w:rsidP="00DA4BC3">
      <w:pPr>
        <w:widowControl w:val="0"/>
        <w:spacing w:before="8" w:after="0" w:line="239" w:lineRule="auto"/>
        <w:ind w:right="-69" w:firstLine="568"/>
        <w:jc w:val="both"/>
        <w:rPr>
          <w:rFonts w:ascii="Times New Roman" w:eastAsia="Times New Roman" w:hAnsi="Times New Roman" w:cs="Times New Roman"/>
          <w:color w:val="000000"/>
          <w:kern w:val="0"/>
          <w:sz w:val="28"/>
          <w:szCs w:val="28"/>
          <w:lang w:eastAsia="uk-UA"/>
        </w:rPr>
      </w:pPr>
      <w:r w:rsidRPr="00BA6023">
        <w:rPr>
          <w:rFonts w:ascii="Times New Roman" w:eastAsia="Times New Roman" w:hAnsi="Times New Roman" w:cs="Times New Roman"/>
          <w:color w:val="000000"/>
          <w:kern w:val="0"/>
          <w:sz w:val="28"/>
          <w:szCs w:val="28"/>
          <w:lang w:eastAsia="uk-UA"/>
        </w:rPr>
        <w:t>Таким чином, другий вид акції має більший сподіваний прибуток, проте вона обтяжена більшим ризиком.</w:t>
      </w:r>
    </w:p>
    <w:p w14:paraId="67B16F18" w14:textId="0914D7DE" w:rsidR="003E0749" w:rsidRPr="00BA6023" w:rsidRDefault="003E0749" w:rsidP="003E0749">
      <w:pPr>
        <w:widowControl w:val="0"/>
        <w:spacing w:before="1" w:after="0" w:line="265" w:lineRule="auto"/>
        <w:ind w:left="708" w:right="-20"/>
        <w:jc w:val="both"/>
        <w:rPr>
          <w:rFonts w:ascii="Times New Roman" w:eastAsia="Times New Roman" w:hAnsi="Times New Roman" w:cs="Times New Roman"/>
          <w:color w:val="000000"/>
          <w:kern w:val="0"/>
          <w:sz w:val="28"/>
          <w:szCs w:val="28"/>
          <w:lang w:eastAsia="uk-UA"/>
        </w:rPr>
      </w:pPr>
      <w:r w:rsidRPr="00BA6023">
        <w:rPr>
          <w:rFonts w:ascii="Times New Roman" w:eastAsia="Times New Roman" w:hAnsi="Times New Roman" w:cs="Times New Roman"/>
          <w:color w:val="000000"/>
          <w:kern w:val="0"/>
          <w:sz w:val="28"/>
          <w:szCs w:val="28"/>
          <w:lang w:eastAsia="uk-UA"/>
        </w:rPr>
        <w:t>Коефіцієнт кореляції між цими акціями дорівнює:</w:t>
      </w:r>
    </w:p>
    <w:p w14:paraId="43BEDBD2" w14:textId="2CADC3AE" w:rsidR="000C08C2" w:rsidRPr="00BA6023" w:rsidRDefault="000C08C2" w:rsidP="003E0749">
      <w:pPr>
        <w:widowControl w:val="0"/>
        <w:spacing w:before="1" w:after="0" w:line="265" w:lineRule="auto"/>
        <w:ind w:left="708" w:right="-20"/>
        <w:jc w:val="both"/>
        <w:rPr>
          <w:rFonts w:ascii="Times New Roman" w:eastAsia="Times New Roman" w:hAnsi="Times New Roman" w:cs="Times New Roman"/>
          <w:color w:val="000000"/>
          <w:kern w:val="0"/>
          <w:sz w:val="28"/>
          <w:szCs w:val="28"/>
          <w:lang w:eastAsia="uk-UA"/>
        </w:rPr>
      </w:pPr>
      <w:r w:rsidRPr="00BA6023">
        <w:rPr>
          <w:rFonts w:ascii="Symbol" w:eastAsia="Symbol" w:hAnsi="Symbol" w:cs="Symbol"/>
          <w:color w:val="000000"/>
          <w:kern w:val="0"/>
          <w:position w:val="-17"/>
          <w:sz w:val="27"/>
          <w:szCs w:val="27"/>
          <w:lang w:eastAsia="uk-UA"/>
        </w:rPr>
        <w:t></w:t>
      </w:r>
      <w:r w:rsidRPr="00BA6023">
        <w:rPr>
          <w:rFonts w:ascii="Times New Roman" w:eastAsia="Times New Roman" w:hAnsi="Times New Roman" w:cs="Times New Roman"/>
          <w:color w:val="000000"/>
          <w:kern w:val="0"/>
          <w:position w:val="-24"/>
          <w:sz w:val="16"/>
          <w:szCs w:val="16"/>
          <w:lang w:eastAsia="uk-UA"/>
        </w:rPr>
        <w:t xml:space="preserve">12 </w:t>
      </w:r>
      <w:r w:rsidRPr="00BA6023">
        <w:rPr>
          <w:rFonts w:ascii="Times New Roman" w:eastAsia="Times New Roman" w:hAnsi="Times New Roman" w:cs="Times New Roman"/>
          <w:color w:val="000000"/>
          <w:kern w:val="0"/>
          <w:position w:val="-24"/>
          <w:sz w:val="28"/>
          <w:szCs w:val="28"/>
          <w:lang w:eastAsia="uk-UA"/>
        </w:rPr>
        <w:t>= β</w:t>
      </w:r>
      <w:r w:rsidRPr="00BA6023">
        <w:rPr>
          <w:rFonts w:ascii="Times New Roman" w:eastAsia="Times New Roman" w:hAnsi="Times New Roman" w:cs="Times New Roman"/>
          <w:color w:val="000000"/>
          <w:kern w:val="0"/>
          <w:position w:val="-24"/>
          <w:sz w:val="28"/>
          <w:szCs w:val="28"/>
          <w:vertAlign w:val="subscript"/>
          <w:lang w:eastAsia="uk-UA"/>
        </w:rPr>
        <w:t>1</w:t>
      </w:r>
      <w:r w:rsidRPr="00BA6023">
        <w:rPr>
          <w:rFonts w:ascii="Times New Roman" w:eastAsia="Times New Roman" w:hAnsi="Times New Roman" w:cs="Times New Roman"/>
          <w:color w:val="000000"/>
          <w:kern w:val="0"/>
          <w:position w:val="-24"/>
          <w:sz w:val="28"/>
          <w:szCs w:val="28"/>
          <w:lang w:eastAsia="uk-UA"/>
        </w:rPr>
        <w:t xml:space="preserve"> β</w:t>
      </w:r>
      <w:r w:rsidRPr="00BA6023">
        <w:rPr>
          <w:rFonts w:ascii="Times New Roman" w:eastAsia="Times New Roman" w:hAnsi="Times New Roman" w:cs="Times New Roman"/>
          <w:color w:val="000000"/>
          <w:kern w:val="0"/>
          <w:position w:val="-24"/>
          <w:sz w:val="28"/>
          <w:szCs w:val="28"/>
          <w:vertAlign w:val="subscript"/>
          <w:lang w:eastAsia="uk-UA"/>
        </w:rPr>
        <w:t>2</w:t>
      </w:r>
      <w:r w:rsidR="00726775" w:rsidRPr="00BA6023">
        <w:rPr>
          <w:rFonts w:ascii="Times New Roman" w:eastAsia="Times New Roman" w:hAnsi="Times New Roman" w:cs="Times New Roman"/>
          <w:color w:val="000000"/>
          <w:kern w:val="0"/>
          <w:position w:val="-24"/>
          <w:sz w:val="28"/>
          <w:szCs w:val="28"/>
          <w:vertAlign w:val="subscript"/>
          <w:lang w:eastAsia="uk-UA"/>
        </w:rPr>
        <w:t xml:space="preserve"> </w:t>
      </w:r>
      <w:r w:rsidR="00726775" w:rsidRPr="00BA6023">
        <w:rPr>
          <w:rFonts w:ascii="Times New Roman" w:eastAsia="Times New Roman" w:hAnsi="Times New Roman" w:cs="Times New Roman"/>
          <w:color w:val="000000"/>
          <w:kern w:val="0"/>
          <w:position w:val="-24"/>
          <w:sz w:val="28"/>
          <w:szCs w:val="28"/>
          <w:lang w:eastAsia="uk-UA"/>
        </w:rPr>
        <w:sym w:font="Symbol" w:char="F073"/>
      </w:r>
      <w:r w:rsidRPr="00BA6023">
        <w:rPr>
          <w:rFonts w:ascii="Times New Roman" w:eastAsia="Times New Roman" w:hAnsi="Times New Roman" w:cs="Times New Roman"/>
          <w:color w:val="000000"/>
          <w:kern w:val="0"/>
          <w:position w:val="-24"/>
          <w:sz w:val="28"/>
          <w:szCs w:val="28"/>
          <w:vertAlign w:val="subscript"/>
          <w:lang w:eastAsia="uk-UA"/>
        </w:rPr>
        <w:t xml:space="preserve"> </w:t>
      </w:r>
      <w:r w:rsidRPr="00BA6023">
        <w:rPr>
          <w:rFonts w:ascii="Times New Roman" w:eastAsia="Times New Roman" w:hAnsi="Times New Roman" w:cs="Times New Roman"/>
          <w:color w:val="000000"/>
          <w:kern w:val="0"/>
          <w:position w:val="-24"/>
          <w:sz w:val="28"/>
          <w:szCs w:val="28"/>
          <w:lang w:eastAsia="uk-UA"/>
        </w:rPr>
        <w:t xml:space="preserve"> / </w:t>
      </w:r>
      <w:r w:rsidR="00726775" w:rsidRPr="00BA6023">
        <w:rPr>
          <w:rFonts w:ascii="Times New Roman" w:eastAsia="Times New Roman" w:hAnsi="Times New Roman" w:cs="Times New Roman"/>
          <w:color w:val="000000"/>
          <w:kern w:val="0"/>
          <w:position w:val="-24"/>
          <w:sz w:val="28"/>
          <w:szCs w:val="28"/>
          <w:lang w:eastAsia="uk-UA"/>
        </w:rPr>
        <w:sym w:font="Symbol" w:char="F073"/>
      </w:r>
      <w:r w:rsidR="00726775" w:rsidRPr="00BA6023">
        <w:rPr>
          <w:rFonts w:ascii="Times New Roman" w:eastAsia="Times New Roman" w:hAnsi="Times New Roman" w:cs="Times New Roman"/>
          <w:color w:val="000000"/>
          <w:kern w:val="0"/>
          <w:position w:val="-24"/>
          <w:sz w:val="28"/>
          <w:szCs w:val="28"/>
          <w:vertAlign w:val="subscript"/>
          <w:lang w:eastAsia="uk-UA"/>
        </w:rPr>
        <w:t>1</w:t>
      </w:r>
      <w:r w:rsidR="00726775" w:rsidRPr="00BA6023">
        <w:rPr>
          <w:rFonts w:ascii="Times New Roman" w:eastAsia="Times New Roman" w:hAnsi="Times New Roman" w:cs="Times New Roman"/>
          <w:color w:val="000000"/>
          <w:kern w:val="0"/>
          <w:position w:val="-24"/>
          <w:sz w:val="28"/>
          <w:szCs w:val="28"/>
          <w:lang w:eastAsia="uk-UA"/>
        </w:rPr>
        <w:t xml:space="preserve"> </w:t>
      </w:r>
      <w:r w:rsidR="00726775" w:rsidRPr="00BA6023">
        <w:rPr>
          <w:rFonts w:ascii="Times New Roman" w:eastAsia="Times New Roman" w:hAnsi="Times New Roman" w:cs="Times New Roman"/>
          <w:color w:val="000000"/>
          <w:kern w:val="0"/>
          <w:position w:val="-24"/>
          <w:sz w:val="28"/>
          <w:szCs w:val="28"/>
          <w:lang w:eastAsia="uk-UA"/>
        </w:rPr>
        <w:sym w:font="Symbol" w:char="F073"/>
      </w:r>
      <w:r w:rsidR="00726775" w:rsidRPr="00BA6023">
        <w:rPr>
          <w:rFonts w:ascii="Times New Roman" w:eastAsia="Times New Roman" w:hAnsi="Times New Roman" w:cs="Times New Roman"/>
          <w:color w:val="000000"/>
          <w:kern w:val="0"/>
          <w:position w:val="-24"/>
          <w:sz w:val="28"/>
          <w:szCs w:val="28"/>
          <w:vertAlign w:val="subscript"/>
          <w:lang w:eastAsia="uk-UA"/>
        </w:rPr>
        <w:t xml:space="preserve">2 </w:t>
      </w:r>
      <w:r w:rsidR="00726775" w:rsidRPr="00BA6023">
        <w:rPr>
          <w:rFonts w:ascii="Times New Roman" w:eastAsia="Times New Roman" w:hAnsi="Times New Roman" w:cs="Times New Roman"/>
          <w:color w:val="000000"/>
          <w:kern w:val="0"/>
          <w:position w:val="-24"/>
          <w:sz w:val="28"/>
          <w:szCs w:val="28"/>
          <w:lang w:eastAsia="uk-UA"/>
        </w:rPr>
        <w:t xml:space="preserve">= 0,51 </w:t>
      </w:r>
      <w:r w:rsidR="00BC2E1E" w:rsidRPr="00BA6023">
        <w:rPr>
          <w:rFonts w:ascii="Times New Roman" w:eastAsia="Times New Roman" w:hAnsi="Times New Roman" w:cs="Times New Roman"/>
          <w:color w:val="000000"/>
          <w:kern w:val="0"/>
          <w:position w:val="-24"/>
          <w:sz w:val="28"/>
          <w:szCs w:val="28"/>
          <w:lang w:eastAsia="uk-UA"/>
        </w:rPr>
        <w:t>х</w:t>
      </w:r>
      <w:r w:rsidR="00726775" w:rsidRPr="00BA6023">
        <w:rPr>
          <w:rFonts w:ascii="Times New Roman" w:eastAsia="Times New Roman" w:hAnsi="Times New Roman" w:cs="Times New Roman"/>
          <w:color w:val="000000"/>
          <w:kern w:val="0"/>
          <w:position w:val="-24"/>
          <w:sz w:val="28"/>
          <w:szCs w:val="28"/>
          <w:lang w:eastAsia="uk-UA"/>
        </w:rPr>
        <w:t xml:space="preserve"> 20,6 / 0,592 </w:t>
      </w:r>
      <w:r w:rsidR="00BC2E1E" w:rsidRPr="00BA6023">
        <w:rPr>
          <w:rFonts w:ascii="Times New Roman" w:eastAsia="Times New Roman" w:hAnsi="Times New Roman" w:cs="Times New Roman"/>
          <w:color w:val="000000"/>
          <w:kern w:val="0"/>
          <w:position w:val="-24"/>
          <w:sz w:val="28"/>
          <w:szCs w:val="28"/>
          <w:lang w:eastAsia="uk-UA"/>
        </w:rPr>
        <w:t xml:space="preserve">х </w:t>
      </w:r>
      <w:r w:rsidR="00726775" w:rsidRPr="00BA6023">
        <w:rPr>
          <w:rFonts w:ascii="Times New Roman" w:eastAsia="Times New Roman" w:hAnsi="Times New Roman" w:cs="Times New Roman"/>
          <w:color w:val="000000"/>
          <w:kern w:val="0"/>
          <w:position w:val="-24"/>
          <w:sz w:val="28"/>
          <w:szCs w:val="28"/>
          <w:lang w:eastAsia="uk-UA"/>
        </w:rPr>
        <w:t xml:space="preserve">1,079 = 0,639, </w:t>
      </w:r>
      <w:r w:rsidRPr="00BA6023">
        <w:rPr>
          <w:rFonts w:ascii="Times New Roman" w:eastAsia="Times New Roman" w:hAnsi="Times New Roman" w:cs="Times New Roman"/>
          <w:color w:val="000000"/>
          <w:kern w:val="0"/>
          <w:position w:val="-24"/>
          <w:sz w:val="28"/>
          <w:szCs w:val="28"/>
          <w:vertAlign w:val="subscript"/>
          <w:lang w:eastAsia="uk-UA"/>
        </w:rPr>
        <w:t xml:space="preserve"> </w:t>
      </w:r>
    </w:p>
    <w:p w14:paraId="2086545C" w14:textId="19C5F79A" w:rsidR="003E0749" w:rsidRPr="00BA6023" w:rsidRDefault="003E0749" w:rsidP="00726775">
      <w:pPr>
        <w:widowControl w:val="0"/>
        <w:spacing w:after="0" w:line="240" w:lineRule="auto"/>
        <w:ind w:right="-23" w:firstLine="709"/>
        <w:jc w:val="both"/>
        <w:rPr>
          <w:rFonts w:ascii="Times New Roman" w:eastAsia="Times New Roman" w:hAnsi="Times New Roman" w:cs="Times New Roman"/>
          <w:color w:val="000000"/>
          <w:kern w:val="0"/>
          <w:sz w:val="28"/>
          <w:szCs w:val="28"/>
          <w:lang w:eastAsia="uk-UA"/>
        </w:rPr>
      </w:pPr>
      <w:r w:rsidRPr="00BA6023">
        <w:rPr>
          <w:rFonts w:ascii="Times New Roman" w:eastAsia="Times New Roman" w:hAnsi="Times New Roman" w:cs="Times New Roman"/>
          <w:color w:val="000000"/>
          <w:kern w:val="0"/>
          <w:position w:val="-16"/>
          <w:sz w:val="28"/>
          <w:szCs w:val="28"/>
          <w:lang w:eastAsia="uk-UA"/>
        </w:rPr>
        <w:t>тобто між цими акціями існує</w:t>
      </w:r>
      <w:r w:rsidR="00726775" w:rsidRPr="00BA6023">
        <w:rPr>
          <w:rFonts w:ascii="Times New Roman" w:eastAsia="Times New Roman" w:hAnsi="Times New Roman" w:cs="Times New Roman"/>
          <w:color w:val="000000"/>
          <w:kern w:val="0"/>
          <w:position w:val="-16"/>
          <w:sz w:val="28"/>
          <w:szCs w:val="28"/>
          <w:lang w:eastAsia="uk-UA"/>
        </w:rPr>
        <w:t xml:space="preserve"> лінійний зв’язок вище середнього.        </w:t>
      </w:r>
      <w:r w:rsidRPr="00BA6023">
        <w:rPr>
          <w:rFonts w:ascii="Times New Roman" w:eastAsia="Times New Roman" w:hAnsi="Times New Roman" w:cs="Times New Roman"/>
          <w:color w:val="000000"/>
          <w:kern w:val="0"/>
          <w:position w:val="-16"/>
          <w:sz w:val="28"/>
          <w:szCs w:val="28"/>
          <w:lang w:eastAsia="uk-UA"/>
        </w:rPr>
        <w:t xml:space="preserve"> </w:t>
      </w:r>
    </w:p>
    <w:p w14:paraId="5C5EFE33" w14:textId="6313E689" w:rsidR="003E0749" w:rsidRPr="00BA6023" w:rsidRDefault="003E0749" w:rsidP="003E0749">
      <w:pPr>
        <w:widowControl w:val="0"/>
        <w:spacing w:after="0" w:line="240" w:lineRule="auto"/>
        <w:ind w:right="-67"/>
        <w:jc w:val="both"/>
        <w:rPr>
          <w:rFonts w:ascii="Times New Roman" w:eastAsia="Times New Roman" w:hAnsi="Times New Roman" w:cs="Times New Roman"/>
          <w:color w:val="000000"/>
          <w:kern w:val="0"/>
          <w:sz w:val="28"/>
          <w:szCs w:val="28"/>
          <w:lang w:eastAsia="uk-UA"/>
        </w:rPr>
      </w:pPr>
      <w:r w:rsidRPr="00BA6023">
        <w:rPr>
          <w:rFonts w:ascii="Times New Roman" w:eastAsia="Times New Roman" w:hAnsi="Times New Roman" w:cs="Times New Roman"/>
          <w:color w:val="000000"/>
          <w:kern w:val="0"/>
          <w:sz w:val="28"/>
          <w:szCs w:val="28"/>
          <w:lang w:eastAsia="uk-UA"/>
        </w:rPr>
        <w:t>Щоб визначити, яка акція більш залежна від ринку визначимо частку систематичного ризику для кожної з них.</w:t>
      </w:r>
    </w:p>
    <w:p w14:paraId="0231642F" w14:textId="13021187" w:rsidR="00302751" w:rsidRPr="00BA6023" w:rsidRDefault="00302751" w:rsidP="008A49D7">
      <w:pPr>
        <w:spacing w:after="0" w:line="240" w:lineRule="auto"/>
        <w:ind w:left="709"/>
        <w:jc w:val="both"/>
        <w:rPr>
          <w:rFonts w:ascii="Times New Roman" w:eastAsia="Times New Roman" w:hAnsi="Times New Roman" w:cs="Times New Roman"/>
          <w:color w:val="000000"/>
          <w:kern w:val="0"/>
          <w:sz w:val="28"/>
          <w:szCs w:val="28"/>
          <w:lang w:eastAsia="uk-UA"/>
        </w:rPr>
      </w:pPr>
      <w:r w:rsidRPr="00BA6023">
        <w:rPr>
          <w:rFonts w:ascii="Times New Roman" w:eastAsia="Times New Roman" w:hAnsi="Times New Roman" w:cs="Times New Roman"/>
          <w:color w:val="000000"/>
          <w:kern w:val="0"/>
          <w:sz w:val="28"/>
          <w:szCs w:val="28"/>
          <w:lang w:eastAsia="uk-UA"/>
        </w:rPr>
        <w:t>z</w:t>
      </w:r>
      <w:r w:rsidRPr="00BA6023">
        <w:rPr>
          <w:rFonts w:ascii="Times New Roman" w:eastAsia="Times New Roman" w:hAnsi="Times New Roman" w:cs="Times New Roman"/>
          <w:color w:val="000000"/>
          <w:kern w:val="0"/>
          <w:sz w:val="28"/>
          <w:szCs w:val="28"/>
          <w:vertAlign w:val="subscript"/>
          <w:lang w:eastAsia="uk-UA"/>
        </w:rPr>
        <w:t>1</w:t>
      </w:r>
      <w:r w:rsidRPr="00BA6023">
        <w:rPr>
          <w:rFonts w:ascii="Times New Roman" w:eastAsia="Times New Roman" w:hAnsi="Times New Roman" w:cs="Times New Roman"/>
          <w:color w:val="000000"/>
          <w:kern w:val="0"/>
          <w:sz w:val="28"/>
          <w:szCs w:val="28"/>
          <w:lang w:eastAsia="uk-UA"/>
        </w:rPr>
        <w:t xml:space="preserve"> = β</w:t>
      </w:r>
      <w:r w:rsidRPr="00BA6023">
        <w:rPr>
          <w:rFonts w:ascii="Times New Roman" w:eastAsia="Times New Roman" w:hAnsi="Times New Roman" w:cs="Times New Roman"/>
          <w:color w:val="000000"/>
          <w:kern w:val="0"/>
          <w:sz w:val="28"/>
          <w:szCs w:val="28"/>
          <w:vertAlign w:val="subscript"/>
          <w:lang w:eastAsia="uk-UA"/>
        </w:rPr>
        <w:t>1</w:t>
      </w:r>
      <w:r w:rsidRPr="00BA6023">
        <w:rPr>
          <w:rFonts w:ascii="Times New Roman" w:eastAsia="Times New Roman" w:hAnsi="Times New Roman" w:cs="Times New Roman"/>
          <w:color w:val="000000"/>
          <w:kern w:val="0"/>
          <w:sz w:val="28"/>
          <w:szCs w:val="28"/>
          <w:vertAlign w:val="superscript"/>
          <w:lang w:eastAsia="uk-UA"/>
        </w:rPr>
        <w:t>2</w:t>
      </w:r>
      <w:r w:rsidRPr="00BA6023">
        <w:rPr>
          <w:rFonts w:ascii="Times New Roman" w:eastAsia="Times New Roman" w:hAnsi="Times New Roman" w:cs="Times New Roman"/>
          <w:color w:val="000000"/>
          <w:kern w:val="0"/>
          <w:sz w:val="28"/>
          <w:szCs w:val="28"/>
          <w:lang w:eastAsia="uk-UA"/>
        </w:rPr>
        <w:t xml:space="preserve"> </w:t>
      </w:r>
      <w:r w:rsidRPr="00BA6023">
        <w:rPr>
          <w:rFonts w:ascii="Times New Roman" w:eastAsia="Times New Roman" w:hAnsi="Times New Roman" w:cs="Times New Roman"/>
          <w:color w:val="000000"/>
          <w:kern w:val="0"/>
          <w:sz w:val="28"/>
          <w:szCs w:val="28"/>
          <w:lang w:eastAsia="uk-UA"/>
        </w:rPr>
        <w:sym w:font="Symbol" w:char="F073"/>
      </w:r>
      <w:r w:rsidRPr="00BA6023">
        <w:rPr>
          <w:rFonts w:ascii="Times New Roman" w:eastAsia="Times New Roman" w:hAnsi="Times New Roman" w:cs="Times New Roman"/>
          <w:color w:val="000000"/>
          <w:kern w:val="0"/>
          <w:sz w:val="28"/>
          <w:szCs w:val="28"/>
          <w:vertAlign w:val="superscript"/>
          <w:lang w:eastAsia="uk-UA"/>
        </w:rPr>
        <w:t>2</w:t>
      </w:r>
      <w:r w:rsidRPr="00BA6023">
        <w:rPr>
          <w:rFonts w:ascii="Times New Roman" w:eastAsia="Times New Roman" w:hAnsi="Times New Roman" w:cs="Times New Roman"/>
          <w:color w:val="000000"/>
          <w:kern w:val="0"/>
          <w:sz w:val="28"/>
          <w:szCs w:val="28"/>
          <w:lang w:eastAsia="uk-UA"/>
        </w:rPr>
        <w:t xml:space="preserve"> / </w:t>
      </w:r>
      <w:r w:rsidRPr="00BA6023">
        <w:rPr>
          <w:rFonts w:ascii="Times New Roman" w:eastAsia="Times New Roman" w:hAnsi="Times New Roman" w:cs="Times New Roman"/>
          <w:color w:val="000000"/>
          <w:kern w:val="0"/>
          <w:sz w:val="28"/>
          <w:szCs w:val="28"/>
          <w:lang w:eastAsia="uk-UA"/>
        </w:rPr>
        <w:sym w:font="Symbol" w:char="F073"/>
      </w:r>
      <w:r w:rsidRPr="00BA6023">
        <w:rPr>
          <w:rFonts w:ascii="Times New Roman" w:eastAsia="Times New Roman" w:hAnsi="Times New Roman" w:cs="Times New Roman"/>
          <w:color w:val="000000"/>
          <w:kern w:val="0"/>
          <w:sz w:val="28"/>
          <w:szCs w:val="28"/>
          <w:vertAlign w:val="subscript"/>
          <w:lang w:eastAsia="uk-UA"/>
        </w:rPr>
        <w:t>1</w:t>
      </w:r>
      <w:r w:rsidRPr="00BA6023">
        <w:rPr>
          <w:rFonts w:ascii="Times New Roman" w:eastAsia="Times New Roman" w:hAnsi="Times New Roman" w:cs="Times New Roman"/>
          <w:color w:val="000000"/>
          <w:kern w:val="0"/>
          <w:sz w:val="28"/>
          <w:szCs w:val="28"/>
          <w:vertAlign w:val="superscript"/>
          <w:lang w:eastAsia="uk-UA"/>
        </w:rPr>
        <w:t>2</w:t>
      </w:r>
      <w:r w:rsidRPr="00BA6023">
        <w:rPr>
          <w:rFonts w:ascii="Times New Roman" w:eastAsia="Times New Roman" w:hAnsi="Times New Roman" w:cs="Times New Roman"/>
          <w:color w:val="000000"/>
          <w:kern w:val="0"/>
          <w:sz w:val="28"/>
          <w:szCs w:val="28"/>
          <w:lang w:eastAsia="uk-UA"/>
        </w:rPr>
        <w:t xml:space="preserve"> = 0,5 x 0,6 / 0,5 = 0,428</w:t>
      </w:r>
      <w:r w:rsidR="008A49D7" w:rsidRPr="00BA6023">
        <w:rPr>
          <w:rFonts w:ascii="Times New Roman" w:eastAsia="Times New Roman" w:hAnsi="Times New Roman" w:cs="Times New Roman"/>
          <w:color w:val="000000"/>
          <w:kern w:val="0"/>
          <w:sz w:val="28"/>
          <w:szCs w:val="28"/>
          <w:lang w:eastAsia="uk-UA"/>
        </w:rPr>
        <w:t>;</w:t>
      </w:r>
      <w:r w:rsidRPr="00BA6023">
        <w:rPr>
          <w:rFonts w:ascii="Times New Roman" w:eastAsia="Times New Roman" w:hAnsi="Times New Roman" w:cs="Times New Roman"/>
          <w:color w:val="000000"/>
          <w:kern w:val="0"/>
          <w:sz w:val="28"/>
          <w:szCs w:val="28"/>
          <w:lang w:eastAsia="uk-UA"/>
        </w:rPr>
        <w:t xml:space="preserve">  </w:t>
      </w:r>
    </w:p>
    <w:p w14:paraId="36704159" w14:textId="21A7ED3C" w:rsidR="00302751" w:rsidRPr="00BA6023" w:rsidRDefault="00302751" w:rsidP="008A49D7">
      <w:pPr>
        <w:widowControl w:val="0"/>
        <w:spacing w:after="0" w:line="240" w:lineRule="auto"/>
        <w:ind w:left="709" w:right="-20"/>
        <w:jc w:val="both"/>
        <w:rPr>
          <w:rFonts w:ascii="Times New Roman" w:eastAsia="Times New Roman" w:hAnsi="Times New Roman" w:cs="Times New Roman"/>
          <w:color w:val="000000"/>
          <w:kern w:val="0"/>
          <w:sz w:val="28"/>
          <w:szCs w:val="28"/>
          <w:lang w:eastAsia="uk-UA"/>
        </w:rPr>
      </w:pPr>
      <w:r w:rsidRPr="00BA6023">
        <w:rPr>
          <w:rFonts w:ascii="Times New Roman" w:eastAsia="Times New Roman" w:hAnsi="Times New Roman" w:cs="Times New Roman"/>
          <w:color w:val="000000"/>
          <w:kern w:val="0"/>
          <w:lang w:eastAsia="uk-UA"/>
        </w:rPr>
        <w:t>Z</w:t>
      </w:r>
      <w:r w:rsidRPr="00BA6023">
        <w:rPr>
          <w:rFonts w:ascii="Times New Roman" w:eastAsia="Times New Roman" w:hAnsi="Times New Roman" w:cs="Times New Roman"/>
          <w:color w:val="000000"/>
          <w:kern w:val="0"/>
          <w:sz w:val="28"/>
          <w:szCs w:val="28"/>
          <w:vertAlign w:val="subscript"/>
          <w:lang w:eastAsia="uk-UA"/>
        </w:rPr>
        <w:t>2</w:t>
      </w:r>
      <w:r w:rsidRPr="00BA6023">
        <w:rPr>
          <w:rFonts w:ascii="Times New Roman" w:eastAsia="Times New Roman" w:hAnsi="Times New Roman" w:cs="Times New Roman"/>
          <w:color w:val="000000"/>
          <w:kern w:val="0"/>
          <w:sz w:val="28"/>
          <w:szCs w:val="28"/>
          <w:lang w:eastAsia="uk-UA"/>
        </w:rPr>
        <w:t xml:space="preserve"> = β</w:t>
      </w:r>
      <w:r w:rsidRPr="00BA6023">
        <w:rPr>
          <w:rFonts w:ascii="Times New Roman" w:eastAsia="Times New Roman" w:hAnsi="Times New Roman" w:cs="Times New Roman"/>
          <w:color w:val="000000"/>
          <w:kern w:val="0"/>
          <w:sz w:val="28"/>
          <w:szCs w:val="28"/>
          <w:vertAlign w:val="subscript"/>
          <w:lang w:eastAsia="uk-UA"/>
        </w:rPr>
        <w:t>2</w:t>
      </w:r>
      <w:r w:rsidRPr="00BA6023">
        <w:rPr>
          <w:rFonts w:ascii="Times New Roman" w:eastAsia="Times New Roman" w:hAnsi="Times New Roman" w:cs="Times New Roman"/>
          <w:color w:val="000000"/>
          <w:kern w:val="0"/>
          <w:sz w:val="28"/>
          <w:szCs w:val="28"/>
          <w:vertAlign w:val="superscript"/>
          <w:lang w:eastAsia="uk-UA"/>
        </w:rPr>
        <w:t>2</w:t>
      </w:r>
      <w:r w:rsidRPr="00BA6023">
        <w:rPr>
          <w:rFonts w:ascii="Times New Roman" w:eastAsia="Times New Roman" w:hAnsi="Times New Roman" w:cs="Times New Roman"/>
          <w:color w:val="000000"/>
          <w:kern w:val="0"/>
          <w:sz w:val="28"/>
          <w:szCs w:val="28"/>
          <w:lang w:eastAsia="uk-UA"/>
        </w:rPr>
        <w:t xml:space="preserve"> </w:t>
      </w:r>
      <w:r w:rsidRPr="00BA6023">
        <w:rPr>
          <w:rFonts w:ascii="Times New Roman" w:eastAsia="Times New Roman" w:hAnsi="Times New Roman" w:cs="Times New Roman"/>
          <w:color w:val="000000"/>
          <w:kern w:val="0"/>
          <w:sz w:val="28"/>
          <w:szCs w:val="28"/>
          <w:lang w:eastAsia="uk-UA"/>
        </w:rPr>
        <w:sym w:font="Symbol" w:char="F073"/>
      </w:r>
      <w:r w:rsidRPr="00BA6023">
        <w:rPr>
          <w:rFonts w:ascii="Times New Roman" w:eastAsia="Times New Roman" w:hAnsi="Times New Roman" w:cs="Times New Roman"/>
          <w:color w:val="000000"/>
          <w:kern w:val="0"/>
          <w:sz w:val="28"/>
          <w:szCs w:val="28"/>
          <w:vertAlign w:val="superscript"/>
          <w:lang w:eastAsia="uk-UA"/>
        </w:rPr>
        <w:t>2</w:t>
      </w:r>
      <w:r w:rsidRPr="00BA6023">
        <w:rPr>
          <w:rFonts w:ascii="Times New Roman" w:eastAsia="Times New Roman" w:hAnsi="Times New Roman" w:cs="Times New Roman"/>
          <w:color w:val="000000"/>
          <w:kern w:val="0"/>
          <w:sz w:val="28"/>
          <w:szCs w:val="28"/>
          <w:lang w:eastAsia="uk-UA"/>
        </w:rPr>
        <w:t xml:space="preserve"> / </w:t>
      </w:r>
      <w:r w:rsidRPr="00BA6023">
        <w:rPr>
          <w:rFonts w:ascii="Times New Roman" w:eastAsia="Times New Roman" w:hAnsi="Times New Roman" w:cs="Times New Roman"/>
          <w:color w:val="000000"/>
          <w:kern w:val="0"/>
          <w:sz w:val="28"/>
          <w:szCs w:val="28"/>
          <w:lang w:eastAsia="uk-UA"/>
        </w:rPr>
        <w:sym w:font="Symbol" w:char="F073"/>
      </w:r>
      <w:r w:rsidRPr="00BA6023">
        <w:rPr>
          <w:rFonts w:ascii="Times New Roman" w:eastAsia="Times New Roman" w:hAnsi="Times New Roman" w:cs="Times New Roman"/>
          <w:color w:val="000000"/>
          <w:kern w:val="0"/>
          <w:sz w:val="28"/>
          <w:szCs w:val="28"/>
          <w:vertAlign w:val="subscript"/>
          <w:lang w:eastAsia="uk-UA"/>
        </w:rPr>
        <w:t>2</w:t>
      </w:r>
      <w:r w:rsidRPr="00BA6023">
        <w:rPr>
          <w:rFonts w:ascii="Times New Roman" w:eastAsia="Times New Roman" w:hAnsi="Times New Roman" w:cs="Times New Roman"/>
          <w:color w:val="000000"/>
          <w:kern w:val="0"/>
          <w:sz w:val="28"/>
          <w:szCs w:val="28"/>
          <w:vertAlign w:val="superscript"/>
          <w:lang w:eastAsia="uk-UA"/>
        </w:rPr>
        <w:t>2</w:t>
      </w:r>
      <w:r w:rsidRPr="00BA6023">
        <w:rPr>
          <w:rFonts w:ascii="Times New Roman" w:eastAsia="Times New Roman" w:hAnsi="Times New Roman" w:cs="Times New Roman"/>
          <w:color w:val="000000"/>
          <w:kern w:val="0"/>
          <w:sz w:val="28"/>
          <w:szCs w:val="28"/>
          <w:lang w:eastAsia="uk-UA"/>
        </w:rPr>
        <w:t xml:space="preserve"> = 1,2 x 0,6 / 1,14 = 0,742.</w:t>
      </w:r>
    </w:p>
    <w:p w14:paraId="6B92A8CA" w14:textId="3BDD0C55" w:rsidR="003E0749" w:rsidRPr="00BA6023" w:rsidRDefault="003E0749" w:rsidP="008A49D7">
      <w:pPr>
        <w:spacing w:after="0" w:line="240" w:lineRule="auto"/>
        <w:ind w:left="142"/>
        <w:jc w:val="both"/>
        <w:rPr>
          <w:rFonts w:ascii="Times New Roman" w:eastAsia="Times New Roman" w:hAnsi="Times New Roman" w:cs="Times New Roman"/>
          <w:color w:val="000000"/>
          <w:kern w:val="0"/>
          <w:sz w:val="28"/>
          <w:szCs w:val="28"/>
          <w:lang w:eastAsia="uk-UA"/>
        </w:rPr>
      </w:pPr>
      <w:r w:rsidRPr="00BA6023">
        <w:rPr>
          <w:rFonts w:ascii="Times New Roman" w:eastAsia="Times New Roman" w:hAnsi="Times New Roman" w:cs="Times New Roman"/>
          <w:color w:val="000000"/>
          <w:kern w:val="0"/>
          <w:sz w:val="28"/>
          <w:szCs w:val="28"/>
          <w:lang w:eastAsia="uk-UA"/>
        </w:rPr>
        <w:t xml:space="preserve">Оскільки </w:t>
      </w:r>
      <w:r w:rsidRPr="00BA6023">
        <w:rPr>
          <w:rFonts w:ascii="Times New Roman" w:eastAsia="Times New Roman" w:hAnsi="Times New Roman" w:cs="Times New Roman"/>
          <w:i/>
          <w:iCs/>
          <w:color w:val="000000"/>
          <w:kern w:val="0"/>
          <w:sz w:val="28"/>
          <w:szCs w:val="28"/>
          <w:lang w:eastAsia="uk-UA"/>
        </w:rPr>
        <w:t>z</w:t>
      </w:r>
      <w:r w:rsidRPr="00BA6023">
        <w:rPr>
          <w:rFonts w:ascii="Times New Roman" w:eastAsia="Times New Roman" w:hAnsi="Times New Roman" w:cs="Times New Roman"/>
          <w:color w:val="000000"/>
          <w:kern w:val="0"/>
          <w:position w:val="-3"/>
          <w:sz w:val="18"/>
          <w:szCs w:val="18"/>
          <w:lang w:eastAsia="uk-UA"/>
        </w:rPr>
        <w:t xml:space="preserve">2 </w:t>
      </w:r>
      <w:r w:rsidRPr="00BA6023">
        <w:rPr>
          <w:rFonts w:ascii="Times New Roman" w:eastAsia="Times New Roman" w:hAnsi="Times New Roman" w:cs="Times New Roman"/>
          <w:color w:val="000000"/>
          <w:kern w:val="0"/>
          <w:sz w:val="28"/>
          <w:szCs w:val="28"/>
          <w:lang w:eastAsia="uk-UA"/>
        </w:rPr>
        <w:t xml:space="preserve">&gt; </w:t>
      </w:r>
      <w:r w:rsidRPr="00BA6023">
        <w:rPr>
          <w:rFonts w:ascii="Times New Roman" w:eastAsia="Times New Roman" w:hAnsi="Times New Roman" w:cs="Times New Roman"/>
          <w:i/>
          <w:iCs/>
          <w:color w:val="000000"/>
          <w:kern w:val="0"/>
          <w:sz w:val="28"/>
          <w:szCs w:val="28"/>
          <w:lang w:eastAsia="uk-UA"/>
        </w:rPr>
        <w:t>z</w:t>
      </w:r>
      <w:r w:rsidRPr="00BA6023">
        <w:rPr>
          <w:rFonts w:ascii="Times New Roman" w:eastAsia="Times New Roman" w:hAnsi="Times New Roman" w:cs="Times New Roman"/>
          <w:color w:val="000000"/>
          <w:kern w:val="0"/>
          <w:position w:val="-3"/>
          <w:sz w:val="18"/>
          <w:szCs w:val="18"/>
          <w:lang w:eastAsia="uk-UA"/>
        </w:rPr>
        <w:t>1</w:t>
      </w:r>
      <w:r w:rsidRPr="00BA6023">
        <w:rPr>
          <w:rFonts w:ascii="Times New Roman" w:eastAsia="Times New Roman" w:hAnsi="Times New Roman" w:cs="Times New Roman"/>
          <w:color w:val="000000"/>
          <w:kern w:val="0"/>
          <w:sz w:val="28"/>
          <w:szCs w:val="28"/>
          <w:lang w:eastAsia="uk-UA"/>
        </w:rPr>
        <w:t>, то акція другого виду більш залежна від ринку стосовно ризику.</w:t>
      </w:r>
      <w:bookmarkEnd w:id="48"/>
    </w:p>
    <w:p w14:paraId="1B52F9F4" w14:textId="77777777" w:rsidR="008A49D7" w:rsidRPr="00BA6023" w:rsidRDefault="008A49D7" w:rsidP="008A49D7">
      <w:pPr>
        <w:spacing w:after="0" w:line="240" w:lineRule="auto"/>
        <w:ind w:left="142"/>
        <w:jc w:val="both"/>
        <w:rPr>
          <w:rFonts w:ascii="Times New Roman" w:eastAsia="Times New Roman" w:hAnsi="Times New Roman" w:cs="Times New Roman"/>
          <w:color w:val="000000"/>
          <w:kern w:val="0"/>
          <w:sz w:val="28"/>
          <w:szCs w:val="28"/>
          <w:lang w:eastAsia="uk-UA"/>
        </w:rPr>
      </w:pPr>
    </w:p>
    <w:p w14:paraId="07E4ED4C" w14:textId="70E6B061" w:rsidR="005C6DD5" w:rsidRPr="00BA6023" w:rsidRDefault="00370FCE" w:rsidP="005C6DD5">
      <w:pPr>
        <w:tabs>
          <w:tab w:val="left" w:pos="3360"/>
        </w:tabs>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b/>
          <w:bCs/>
          <w:i/>
          <w:iCs/>
          <w:kern w:val="0"/>
          <w:sz w:val="28"/>
          <w:szCs w:val="28"/>
          <w:lang w:eastAsia="ru-RU" w:bidi="ru-RU"/>
        </w:rPr>
        <w:t xml:space="preserve">Завдання </w:t>
      </w:r>
      <w:r w:rsidR="003E0749" w:rsidRPr="00BA6023">
        <w:rPr>
          <w:rFonts w:ascii="Times New Roman" w:eastAsia="Times New Roman" w:hAnsi="Times New Roman" w:cs="Times New Roman"/>
          <w:b/>
          <w:bCs/>
          <w:i/>
          <w:iCs/>
          <w:kern w:val="0"/>
          <w:sz w:val="28"/>
          <w:szCs w:val="28"/>
          <w:lang w:eastAsia="ru-RU" w:bidi="ru-RU"/>
        </w:rPr>
        <w:t>2</w:t>
      </w:r>
      <w:r w:rsidRPr="00BA6023">
        <w:rPr>
          <w:rFonts w:ascii="Times New Roman" w:eastAsia="Times New Roman" w:hAnsi="Times New Roman" w:cs="Times New Roman"/>
          <w:b/>
          <w:bCs/>
          <w:i/>
          <w:iCs/>
          <w:kern w:val="0"/>
          <w:sz w:val="28"/>
          <w:szCs w:val="28"/>
          <w:lang w:eastAsia="ru-RU" w:bidi="ru-RU"/>
        </w:rPr>
        <w:t>.</w:t>
      </w:r>
      <w:r w:rsidR="00761E09" w:rsidRPr="00BA6023">
        <w:rPr>
          <w:rFonts w:ascii="Times New Roman" w:eastAsia="Times New Roman" w:hAnsi="Times New Roman" w:cs="Times New Roman"/>
          <w:b/>
          <w:bCs/>
          <w:i/>
          <w:iCs/>
          <w:kern w:val="0"/>
          <w:sz w:val="28"/>
          <w:szCs w:val="28"/>
          <w:lang w:eastAsia="ru-RU" w:bidi="ru-RU"/>
        </w:rPr>
        <w:t xml:space="preserve"> </w:t>
      </w:r>
      <w:r w:rsidR="005C6DD5" w:rsidRPr="00BA6023">
        <w:rPr>
          <w:rFonts w:ascii="Times New Roman" w:eastAsia="Times New Roman" w:hAnsi="Times New Roman" w:cs="Times New Roman"/>
          <w:sz w:val="28"/>
          <w:szCs w:val="28"/>
          <w:lang w:eastAsia="uk-UA"/>
        </w:rPr>
        <w:t>Є наступні дані про баланс корпорації «Х» і звіт про прибутки цієї корпорації:</w:t>
      </w:r>
    </w:p>
    <w:p w14:paraId="747023F2" w14:textId="510F8FA3" w:rsidR="005C6DD5" w:rsidRPr="00BA6023" w:rsidRDefault="005C6DD5" w:rsidP="005C6DD5">
      <w:pPr>
        <w:tabs>
          <w:tab w:val="left" w:pos="3360"/>
        </w:tabs>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Оборотні активи – 1819,3 дол., нематеріальні активи – 3425,7 дол., основні засоби – 17289,5 дол., власний капітал – 9488,4 дол., обсяг продажу компанії – 14870 грн., чистий прибуток – 1636,6 дол. Визначити показник доходності вкладеного капіталу.</w:t>
      </w:r>
    </w:p>
    <w:p w14:paraId="0D1FE29E" w14:textId="77777777" w:rsidR="00370FCE" w:rsidRPr="00BA6023" w:rsidRDefault="00370FCE" w:rsidP="00370FCE">
      <w:pPr>
        <w:tabs>
          <w:tab w:val="left" w:pos="3360"/>
        </w:tabs>
        <w:spacing w:after="0" w:line="240" w:lineRule="auto"/>
        <w:ind w:firstLine="709"/>
        <w:jc w:val="both"/>
        <w:rPr>
          <w:rFonts w:ascii="Times New Roman" w:eastAsia="Times New Roman" w:hAnsi="Times New Roman" w:cs="Times New Roman"/>
          <w:sz w:val="28"/>
          <w:szCs w:val="28"/>
          <w:lang w:eastAsia="uk-UA"/>
        </w:rPr>
      </w:pPr>
    </w:p>
    <w:p w14:paraId="1B4589DD" w14:textId="48A50CB2" w:rsidR="00C66043" w:rsidRPr="00BA6023" w:rsidRDefault="00761E09" w:rsidP="00C66043">
      <w:pPr>
        <w:spacing w:after="0" w:line="240" w:lineRule="auto"/>
        <w:ind w:left="100" w:right="20" w:firstLine="720"/>
        <w:jc w:val="both"/>
        <w:rPr>
          <w:rFonts w:ascii="Times New Roman" w:eastAsia="Times New Roman" w:hAnsi="Times New Roman" w:cs="Times New Roman"/>
          <w:kern w:val="0"/>
          <w:sz w:val="28"/>
          <w:szCs w:val="28"/>
          <w:lang w:eastAsia="uk-UA"/>
        </w:rPr>
      </w:pPr>
      <w:r w:rsidRPr="00BA6023">
        <w:rPr>
          <w:rFonts w:ascii="Times New Roman" w:eastAsia="Times New Roman" w:hAnsi="Times New Roman" w:cs="Times New Roman"/>
          <w:b/>
          <w:bCs/>
          <w:i/>
          <w:iCs/>
          <w:kern w:val="0"/>
          <w:sz w:val="28"/>
          <w:szCs w:val="28"/>
          <w:lang w:eastAsia="ru-RU" w:bidi="ru-RU"/>
        </w:rPr>
        <w:t xml:space="preserve">Завдання </w:t>
      </w:r>
      <w:r w:rsidR="003E0749" w:rsidRPr="00BA6023">
        <w:rPr>
          <w:rFonts w:ascii="Times New Roman" w:eastAsia="Times New Roman" w:hAnsi="Times New Roman" w:cs="Times New Roman"/>
          <w:b/>
          <w:bCs/>
          <w:i/>
          <w:iCs/>
          <w:kern w:val="0"/>
          <w:sz w:val="28"/>
          <w:szCs w:val="28"/>
          <w:lang w:eastAsia="ru-RU" w:bidi="ru-RU"/>
        </w:rPr>
        <w:t>3</w:t>
      </w:r>
      <w:r w:rsidRPr="00BA6023">
        <w:rPr>
          <w:rFonts w:ascii="Times New Roman" w:eastAsia="Times New Roman" w:hAnsi="Times New Roman" w:cs="Times New Roman"/>
          <w:b/>
          <w:bCs/>
          <w:i/>
          <w:iCs/>
          <w:kern w:val="0"/>
          <w:sz w:val="28"/>
          <w:szCs w:val="28"/>
          <w:lang w:eastAsia="ru-RU" w:bidi="ru-RU"/>
        </w:rPr>
        <w:t xml:space="preserve">. </w:t>
      </w:r>
      <w:r w:rsidR="00C66043" w:rsidRPr="00BA6023">
        <w:rPr>
          <w:rFonts w:ascii="Times New Roman" w:eastAsia="Times New Roman" w:hAnsi="Times New Roman" w:cs="Times New Roman"/>
          <w:kern w:val="0"/>
          <w:sz w:val="28"/>
          <w:szCs w:val="28"/>
          <w:lang w:eastAsia="uk-UA"/>
        </w:rPr>
        <w:t>Корпорація реалізує інвестиційний про</w:t>
      </w:r>
      <w:r w:rsidR="008D6CC7" w:rsidRPr="00BA6023">
        <w:rPr>
          <w:rFonts w:ascii="Times New Roman" w:eastAsia="Times New Roman" w:hAnsi="Times New Roman" w:cs="Times New Roman"/>
          <w:kern w:val="0"/>
          <w:sz w:val="28"/>
          <w:szCs w:val="28"/>
          <w:lang w:eastAsia="uk-UA"/>
        </w:rPr>
        <w:t>є</w:t>
      </w:r>
      <w:r w:rsidR="00C66043" w:rsidRPr="00BA6023">
        <w:rPr>
          <w:rFonts w:ascii="Times New Roman" w:eastAsia="Times New Roman" w:hAnsi="Times New Roman" w:cs="Times New Roman"/>
          <w:kern w:val="0"/>
          <w:sz w:val="28"/>
          <w:szCs w:val="28"/>
          <w:lang w:eastAsia="uk-UA"/>
        </w:rPr>
        <w:t xml:space="preserve">кт вартістю </w:t>
      </w:r>
      <w:r w:rsidR="00C66043" w:rsidRPr="00BA6023">
        <w:rPr>
          <w:rFonts w:ascii="Times New Roman" w:eastAsia="Times New Roman" w:hAnsi="Times New Roman" w:cs="Times New Roman"/>
          <w:kern w:val="0"/>
          <w:sz w:val="28"/>
          <w:szCs w:val="28"/>
          <w:lang w:eastAsia="ru-RU"/>
        </w:rPr>
        <w:t>20000</w:t>
      </w:r>
      <w:r w:rsidR="00C66043" w:rsidRPr="00BA6023">
        <w:rPr>
          <w:rFonts w:ascii="Times New Roman" w:eastAsia="Times New Roman" w:hAnsi="Times New Roman" w:cs="Times New Roman"/>
          <w:kern w:val="0"/>
          <w:sz w:val="28"/>
          <w:szCs w:val="28"/>
          <w:lang w:eastAsia="uk-UA"/>
        </w:rPr>
        <w:t xml:space="preserve">грн. Структура інвестиційного капіталу така: </w:t>
      </w:r>
      <w:r w:rsidR="00C66043" w:rsidRPr="00BA6023">
        <w:rPr>
          <w:rFonts w:ascii="Times New Roman" w:eastAsia="Times New Roman" w:hAnsi="Times New Roman" w:cs="Times New Roman"/>
          <w:kern w:val="0"/>
          <w:sz w:val="28"/>
          <w:szCs w:val="28"/>
          <w:lang w:eastAsia="ru-RU"/>
        </w:rPr>
        <w:t xml:space="preserve">75% </w:t>
      </w:r>
      <w:r w:rsidR="00C66043" w:rsidRPr="00BA6023">
        <w:rPr>
          <w:rFonts w:ascii="Times New Roman" w:eastAsia="Times New Roman" w:hAnsi="Times New Roman" w:cs="Times New Roman"/>
          <w:kern w:val="0"/>
          <w:sz w:val="28"/>
          <w:szCs w:val="28"/>
          <w:lang w:eastAsia="uk-UA"/>
        </w:rPr>
        <w:t>формується за рахунок банківського кредиту і</w:t>
      </w:r>
      <w:r w:rsidR="00F72F6B" w:rsidRPr="00BA6023">
        <w:rPr>
          <w:rFonts w:ascii="Times New Roman" w:eastAsia="Times New Roman" w:hAnsi="Times New Roman" w:cs="Times New Roman"/>
          <w:kern w:val="0"/>
          <w:sz w:val="28"/>
          <w:szCs w:val="28"/>
          <w:lang w:eastAsia="uk-UA"/>
        </w:rPr>
        <w:t xml:space="preserve"> 25%</w:t>
      </w:r>
      <w:r w:rsidR="004C5951" w:rsidRPr="00BA6023">
        <w:rPr>
          <w:rFonts w:ascii="Times New Roman" w:eastAsia="Times New Roman" w:hAnsi="Times New Roman" w:cs="Times New Roman"/>
          <w:kern w:val="0"/>
          <w:sz w:val="28"/>
          <w:szCs w:val="28"/>
          <w:lang w:eastAsia="uk-UA"/>
        </w:rPr>
        <w:t xml:space="preserve"> </w:t>
      </w:r>
      <w:r w:rsidR="00F72F6B" w:rsidRPr="00BA6023">
        <w:rPr>
          <w:rFonts w:eastAsia="SimSun" w:cs="Times New Roman"/>
          <w:kern w:val="0"/>
          <w:sz w:val="28"/>
          <w:szCs w:val="28"/>
          <w:lang w:eastAsia="ru-RU"/>
        </w:rPr>
        <w:t>–</w:t>
      </w:r>
      <w:r w:rsidR="00C66043" w:rsidRPr="00BA6023">
        <w:rPr>
          <w:rFonts w:ascii="Times New Roman" w:eastAsia="Times New Roman" w:hAnsi="Times New Roman" w:cs="Times New Roman"/>
          <w:kern w:val="0"/>
          <w:sz w:val="28"/>
          <w:szCs w:val="28"/>
          <w:lang w:eastAsia="ru-RU"/>
        </w:rPr>
        <w:t xml:space="preserve"> </w:t>
      </w:r>
      <w:r w:rsidR="00C66043" w:rsidRPr="00BA6023">
        <w:rPr>
          <w:rFonts w:ascii="Times New Roman" w:eastAsia="Times New Roman" w:hAnsi="Times New Roman" w:cs="Times New Roman"/>
          <w:kern w:val="0"/>
          <w:sz w:val="28"/>
          <w:szCs w:val="28"/>
          <w:lang w:eastAsia="uk-UA"/>
        </w:rPr>
        <w:t>за рахунок емісії акцій.</w:t>
      </w:r>
    </w:p>
    <w:p w14:paraId="55C69B2E" w14:textId="77777777" w:rsidR="00C66043" w:rsidRPr="00BA6023" w:rsidRDefault="00C66043" w:rsidP="00C66043">
      <w:pPr>
        <w:spacing w:after="0" w:line="240" w:lineRule="auto"/>
        <w:ind w:left="100" w:right="20" w:firstLine="720"/>
        <w:jc w:val="both"/>
        <w:rPr>
          <w:rFonts w:ascii="Times New Roman" w:eastAsia="Times New Roman" w:hAnsi="Times New Roman" w:cs="Times New Roman"/>
          <w:kern w:val="0"/>
          <w:sz w:val="28"/>
          <w:szCs w:val="28"/>
          <w:lang w:eastAsia="uk-UA"/>
        </w:rPr>
      </w:pPr>
      <w:r w:rsidRPr="00BA6023">
        <w:rPr>
          <w:rFonts w:ascii="Times New Roman" w:eastAsia="Times New Roman" w:hAnsi="Times New Roman" w:cs="Times New Roman"/>
          <w:kern w:val="0"/>
          <w:sz w:val="28"/>
          <w:szCs w:val="28"/>
          <w:lang w:eastAsia="uk-UA"/>
        </w:rPr>
        <w:t xml:space="preserve">У процесі реалізації проекту в нього було внесено зміни, які вимагали додаткових інвестицій у розмірі </w:t>
      </w:r>
      <w:r w:rsidRPr="00BA6023">
        <w:rPr>
          <w:rFonts w:ascii="Times New Roman" w:eastAsia="Times New Roman" w:hAnsi="Times New Roman" w:cs="Times New Roman"/>
          <w:kern w:val="0"/>
          <w:sz w:val="28"/>
          <w:szCs w:val="28"/>
          <w:lang w:eastAsia="ru-RU"/>
        </w:rPr>
        <w:t xml:space="preserve">5000 </w:t>
      </w:r>
      <w:r w:rsidRPr="00BA6023">
        <w:rPr>
          <w:rFonts w:ascii="Times New Roman" w:eastAsia="Times New Roman" w:hAnsi="Times New Roman" w:cs="Times New Roman"/>
          <w:kern w:val="0"/>
          <w:sz w:val="28"/>
          <w:szCs w:val="28"/>
          <w:lang w:eastAsia="uk-UA"/>
        </w:rPr>
        <w:t xml:space="preserve">грн. Керівництво корпорації, знайшовши додаткові джерела фінансування, вирішило зберегти первісну структуру капіталу. Однак, якщо в момент прийняття рішення про здійснення первісного проекту кредитори вимагали </w:t>
      </w:r>
      <w:r w:rsidRPr="00BA6023">
        <w:rPr>
          <w:rFonts w:ascii="Times New Roman" w:eastAsia="Times New Roman" w:hAnsi="Times New Roman" w:cs="Times New Roman"/>
          <w:kern w:val="0"/>
          <w:sz w:val="28"/>
          <w:szCs w:val="28"/>
          <w:lang w:eastAsia="ru-RU"/>
        </w:rPr>
        <w:t xml:space="preserve">20%, </w:t>
      </w:r>
      <w:r w:rsidRPr="00BA6023">
        <w:rPr>
          <w:rFonts w:ascii="Times New Roman" w:eastAsia="Times New Roman" w:hAnsi="Times New Roman" w:cs="Times New Roman"/>
          <w:kern w:val="0"/>
          <w:sz w:val="28"/>
          <w:szCs w:val="28"/>
          <w:lang w:eastAsia="uk-UA"/>
        </w:rPr>
        <w:t xml:space="preserve">а акціонери </w:t>
      </w:r>
      <w:r w:rsidR="00F72F6B" w:rsidRPr="00BA6023">
        <w:rPr>
          <w:rFonts w:ascii="Times New Roman" w:eastAsia="Times New Roman" w:hAnsi="Times New Roman" w:cs="Times New Roman"/>
          <w:kern w:val="0"/>
          <w:sz w:val="28"/>
          <w:szCs w:val="28"/>
          <w:lang w:eastAsia="ru-RU"/>
        </w:rPr>
        <w:t>–</w:t>
      </w:r>
      <w:r w:rsidRPr="00BA6023">
        <w:rPr>
          <w:rFonts w:ascii="Times New Roman" w:eastAsia="Times New Roman" w:hAnsi="Times New Roman" w:cs="Times New Roman"/>
          <w:kern w:val="0"/>
          <w:sz w:val="28"/>
          <w:szCs w:val="28"/>
          <w:lang w:eastAsia="ru-RU"/>
        </w:rPr>
        <w:t xml:space="preserve"> 15%, </w:t>
      </w:r>
      <w:r w:rsidRPr="00BA6023">
        <w:rPr>
          <w:rFonts w:ascii="Times New Roman" w:eastAsia="Times New Roman" w:hAnsi="Times New Roman" w:cs="Times New Roman"/>
          <w:kern w:val="0"/>
          <w:sz w:val="28"/>
          <w:szCs w:val="28"/>
          <w:lang w:eastAsia="uk-UA"/>
        </w:rPr>
        <w:t xml:space="preserve">то в даний момент кредит на фінансовому ринку коштує </w:t>
      </w:r>
      <w:r w:rsidRPr="00BA6023">
        <w:rPr>
          <w:rFonts w:ascii="Times New Roman" w:eastAsia="Times New Roman" w:hAnsi="Times New Roman" w:cs="Times New Roman"/>
          <w:kern w:val="0"/>
          <w:sz w:val="28"/>
          <w:szCs w:val="28"/>
          <w:lang w:eastAsia="ru-RU"/>
        </w:rPr>
        <w:t xml:space="preserve">22%, </w:t>
      </w:r>
      <w:r w:rsidRPr="00BA6023">
        <w:rPr>
          <w:rFonts w:ascii="Times New Roman" w:eastAsia="Times New Roman" w:hAnsi="Times New Roman" w:cs="Times New Roman"/>
          <w:kern w:val="0"/>
          <w:sz w:val="28"/>
          <w:szCs w:val="28"/>
          <w:lang w:eastAsia="uk-UA"/>
        </w:rPr>
        <w:t xml:space="preserve">а акціонери згодні придбати додаткові акції лише під обіцянку дивідендів на рівні </w:t>
      </w:r>
      <w:r w:rsidRPr="00BA6023">
        <w:rPr>
          <w:rFonts w:ascii="Times New Roman" w:eastAsia="Times New Roman" w:hAnsi="Times New Roman" w:cs="Times New Roman"/>
          <w:kern w:val="0"/>
          <w:sz w:val="28"/>
          <w:szCs w:val="28"/>
          <w:lang w:eastAsia="ru-RU"/>
        </w:rPr>
        <w:t xml:space="preserve">17%, </w:t>
      </w:r>
      <w:r w:rsidRPr="00BA6023">
        <w:rPr>
          <w:rFonts w:ascii="Times New Roman" w:eastAsia="Times New Roman" w:hAnsi="Times New Roman" w:cs="Times New Roman"/>
          <w:kern w:val="0"/>
          <w:sz w:val="28"/>
          <w:szCs w:val="28"/>
          <w:lang w:eastAsia="uk-UA"/>
        </w:rPr>
        <w:t>вважаючи, що саме такий рівень доходу вони могли б одержати, вклавши свої кошти в інші акції з тим же рівнем ризику.</w:t>
      </w:r>
    </w:p>
    <w:p w14:paraId="3F3C20E2" w14:textId="77777777" w:rsidR="00C66043" w:rsidRPr="00BA6023" w:rsidRDefault="00C66043" w:rsidP="00C66043">
      <w:pPr>
        <w:spacing w:after="0" w:line="240" w:lineRule="auto"/>
        <w:ind w:left="100" w:right="20" w:firstLine="720"/>
        <w:jc w:val="both"/>
        <w:rPr>
          <w:rFonts w:ascii="Times New Roman" w:eastAsia="Times New Roman" w:hAnsi="Times New Roman" w:cs="Times New Roman"/>
          <w:kern w:val="0"/>
          <w:sz w:val="28"/>
          <w:szCs w:val="28"/>
          <w:lang w:eastAsia="uk-UA"/>
        </w:rPr>
      </w:pPr>
      <w:r w:rsidRPr="00BA6023">
        <w:rPr>
          <w:rFonts w:ascii="Times New Roman" w:eastAsia="Times New Roman" w:hAnsi="Times New Roman" w:cs="Times New Roman"/>
          <w:kern w:val="0"/>
          <w:sz w:val="28"/>
          <w:szCs w:val="28"/>
          <w:lang w:eastAsia="uk-UA"/>
        </w:rPr>
        <w:t>Визначити маржинальну вартість капіталу корпорації.</w:t>
      </w:r>
    </w:p>
    <w:p w14:paraId="00C64A88" w14:textId="77777777" w:rsidR="00370FCE" w:rsidRPr="00BA6023" w:rsidRDefault="00370FCE" w:rsidP="00370FCE">
      <w:pPr>
        <w:tabs>
          <w:tab w:val="left" w:pos="3360"/>
        </w:tabs>
        <w:spacing w:after="0" w:line="240" w:lineRule="auto"/>
        <w:ind w:firstLine="709"/>
        <w:jc w:val="both"/>
        <w:rPr>
          <w:rFonts w:ascii="Times New Roman" w:eastAsia="Times New Roman" w:hAnsi="Times New Roman" w:cs="Times New Roman"/>
          <w:sz w:val="24"/>
          <w:szCs w:val="24"/>
          <w:lang w:eastAsia="uk-UA"/>
        </w:rPr>
      </w:pPr>
    </w:p>
    <w:p w14:paraId="6DA18FB4" w14:textId="77777777" w:rsidR="00534024" w:rsidRPr="00BA6023" w:rsidRDefault="00534024" w:rsidP="00370FCE">
      <w:pPr>
        <w:tabs>
          <w:tab w:val="left" w:pos="3360"/>
        </w:tabs>
        <w:spacing w:after="0" w:line="240" w:lineRule="auto"/>
        <w:ind w:firstLine="709"/>
        <w:jc w:val="both"/>
        <w:rPr>
          <w:rFonts w:ascii="Times New Roman" w:eastAsia="Times New Roman" w:hAnsi="Times New Roman" w:cs="Times New Roman"/>
          <w:sz w:val="24"/>
          <w:szCs w:val="24"/>
          <w:lang w:eastAsia="uk-UA"/>
        </w:rPr>
      </w:pPr>
    </w:p>
    <w:p w14:paraId="71E9021A" w14:textId="77777777" w:rsidR="00534024" w:rsidRPr="00BA6023" w:rsidRDefault="00534024" w:rsidP="00370FCE">
      <w:pPr>
        <w:tabs>
          <w:tab w:val="left" w:pos="3360"/>
        </w:tabs>
        <w:spacing w:after="0" w:line="240" w:lineRule="auto"/>
        <w:ind w:firstLine="709"/>
        <w:jc w:val="both"/>
        <w:rPr>
          <w:rFonts w:ascii="Times New Roman" w:eastAsia="Times New Roman" w:hAnsi="Times New Roman" w:cs="Times New Roman"/>
          <w:sz w:val="24"/>
          <w:szCs w:val="24"/>
          <w:lang w:eastAsia="uk-UA"/>
        </w:rPr>
      </w:pPr>
    </w:p>
    <w:p w14:paraId="5226015F" w14:textId="6CB6DBA4" w:rsidR="00370FCE" w:rsidRPr="00BA6023" w:rsidRDefault="00370FCE" w:rsidP="00370FCE">
      <w:pPr>
        <w:tabs>
          <w:tab w:val="left" w:pos="3360"/>
        </w:tabs>
        <w:spacing w:after="0" w:line="240" w:lineRule="auto"/>
        <w:ind w:firstLine="709"/>
        <w:jc w:val="both"/>
        <w:rPr>
          <w:rFonts w:ascii="Times New Roman" w:eastAsia="Times New Roman" w:hAnsi="Times New Roman" w:cs="Times New Roman"/>
          <w:sz w:val="28"/>
          <w:szCs w:val="28"/>
          <w:lang w:eastAsia="uk-UA"/>
        </w:rPr>
      </w:pPr>
      <w:r w:rsidRPr="00BA6023">
        <w:rPr>
          <w:rFonts w:ascii="Times New Roman" w:hAnsi="Times New Roman" w:cs="Times New Roman"/>
          <w:b/>
          <w:i/>
          <w:noProof/>
          <w:color w:val="000000"/>
          <w:sz w:val="28"/>
          <w:szCs w:val="28"/>
        </w:rPr>
        <w:drawing>
          <wp:inline distT="0" distB="0" distL="0" distR="0" wp14:anchorId="25A13B71" wp14:editId="3572132D">
            <wp:extent cx="357411" cy="309424"/>
            <wp:effectExtent l="0" t="0" r="0" b="0"/>
            <wp:docPr id="1217345272" name="image3.png" descr="Зображення, що містить книга, текст, канцтовари, у приміщенні&#10;&#10;Автоматично згенерований оп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5" name="image3.png" descr="Зображення, що містить книга, текст, канцтовари, у приміщенні&#10;&#10;Автоматично згенерований опис"/>
                    <pic:cNvPicPr/>
                  </pic:nvPicPr>
                  <pic:blipFill>
                    <a:blip r:embed="rId11" cstate="print"/>
                    <a:stretch>
                      <a:fillRect/>
                    </a:stretch>
                  </pic:blipFill>
                  <pic:spPr>
                    <a:xfrm>
                      <a:off x="0" y="0"/>
                      <a:ext cx="357411" cy="309424"/>
                    </a:xfrm>
                    <a:prstGeom prst="rect">
                      <a:avLst/>
                    </a:prstGeom>
                  </pic:spPr>
                </pic:pic>
              </a:graphicData>
            </a:graphic>
          </wp:inline>
        </w:drawing>
      </w:r>
      <w:r w:rsidRPr="00BA6023">
        <w:rPr>
          <w:rFonts w:ascii="Times New Roman" w:hAnsi="Times New Roman" w:cs="Times New Roman"/>
          <w:b/>
          <w:i/>
          <w:color w:val="000000"/>
          <w:sz w:val="28"/>
          <w:szCs w:val="28"/>
        </w:rPr>
        <w:t xml:space="preserve">  Рекомендована література: </w:t>
      </w:r>
      <w:r w:rsidRPr="00BA6023">
        <w:rPr>
          <w:rFonts w:ascii="Times New Roman" w:hAnsi="Times New Roman" w:cs="Times New Roman"/>
          <w:bCs/>
          <w:iCs/>
          <w:color w:val="000000"/>
          <w:sz w:val="28"/>
          <w:szCs w:val="28"/>
        </w:rPr>
        <w:t>основна [1, 2,</w:t>
      </w:r>
      <w:r w:rsidR="00B22AF2" w:rsidRPr="00BA6023">
        <w:rPr>
          <w:rFonts w:ascii="Times New Roman" w:hAnsi="Times New Roman" w:cs="Times New Roman"/>
          <w:bCs/>
          <w:iCs/>
          <w:color w:val="000000"/>
          <w:sz w:val="28"/>
          <w:szCs w:val="28"/>
        </w:rPr>
        <w:t xml:space="preserve"> 4,</w:t>
      </w:r>
      <w:r w:rsidRPr="00BA6023">
        <w:rPr>
          <w:rFonts w:ascii="Times New Roman" w:hAnsi="Times New Roman" w:cs="Times New Roman"/>
          <w:bCs/>
          <w:iCs/>
          <w:color w:val="000000"/>
          <w:sz w:val="28"/>
          <w:szCs w:val="28"/>
        </w:rPr>
        <w:t xml:space="preserve"> 5],   додаткова [1, 2, </w:t>
      </w:r>
      <w:r w:rsidR="00B22AF2" w:rsidRPr="00BA6023">
        <w:rPr>
          <w:rFonts w:ascii="Times New Roman" w:hAnsi="Times New Roman" w:cs="Times New Roman"/>
          <w:bCs/>
          <w:iCs/>
          <w:color w:val="000000"/>
          <w:sz w:val="28"/>
          <w:szCs w:val="28"/>
        </w:rPr>
        <w:t xml:space="preserve">5, </w:t>
      </w:r>
      <w:r w:rsidRPr="00BA6023">
        <w:rPr>
          <w:rFonts w:ascii="Times New Roman" w:hAnsi="Times New Roman" w:cs="Times New Roman"/>
          <w:bCs/>
          <w:iCs/>
          <w:color w:val="000000"/>
          <w:sz w:val="28"/>
          <w:szCs w:val="28"/>
        </w:rPr>
        <w:t>7</w:t>
      </w:r>
      <w:r w:rsidR="00B22AF2" w:rsidRPr="00BA6023">
        <w:rPr>
          <w:rFonts w:ascii="Times New Roman" w:hAnsi="Times New Roman" w:cs="Times New Roman"/>
          <w:bCs/>
          <w:iCs/>
          <w:color w:val="000000"/>
          <w:sz w:val="28"/>
          <w:szCs w:val="28"/>
        </w:rPr>
        <w:t>, 9, 21</w:t>
      </w:r>
      <w:r w:rsidRPr="00BA6023">
        <w:rPr>
          <w:rFonts w:ascii="Times New Roman" w:hAnsi="Times New Roman" w:cs="Times New Roman"/>
          <w:bCs/>
          <w:iCs/>
          <w:color w:val="000000"/>
          <w:sz w:val="28"/>
          <w:szCs w:val="28"/>
        </w:rPr>
        <w:t>]</w:t>
      </w:r>
    </w:p>
    <w:p w14:paraId="170F7BAC" w14:textId="77777777" w:rsidR="00370FCE" w:rsidRPr="00BA6023" w:rsidRDefault="00370FCE" w:rsidP="00370FCE">
      <w:pPr>
        <w:tabs>
          <w:tab w:val="left" w:pos="3360"/>
        </w:tabs>
        <w:spacing w:after="0" w:line="240" w:lineRule="auto"/>
        <w:ind w:firstLine="709"/>
        <w:jc w:val="both"/>
        <w:rPr>
          <w:rFonts w:ascii="Times New Roman" w:eastAsia="Times New Roman" w:hAnsi="Times New Roman" w:cs="Times New Roman"/>
          <w:sz w:val="28"/>
          <w:szCs w:val="28"/>
          <w:lang w:eastAsia="uk-UA"/>
        </w:rPr>
      </w:pPr>
    </w:p>
    <w:p w14:paraId="4808327A" w14:textId="77777777" w:rsidR="00370FCE" w:rsidRPr="00BA6023" w:rsidRDefault="00370FCE" w:rsidP="00370FCE">
      <w:pPr>
        <w:spacing w:after="200" w:line="276" w:lineRule="auto"/>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br w:type="page"/>
      </w:r>
    </w:p>
    <w:p w14:paraId="2346A5C7" w14:textId="77777777" w:rsidR="0085489E" w:rsidRPr="00BA6023" w:rsidRDefault="0085489E" w:rsidP="0085489E">
      <w:pPr>
        <w:spacing w:after="0" w:line="240" w:lineRule="auto"/>
        <w:ind w:firstLine="709"/>
        <w:jc w:val="center"/>
        <w:rPr>
          <w:rFonts w:ascii="Times New Roman" w:eastAsia="Calibri" w:hAnsi="Times New Roman" w:cs="Times New Roman"/>
          <w:b/>
          <w:bCs/>
          <w:kern w:val="0"/>
          <w:sz w:val="28"/>
          <w:szCs w:val="28"/>
          <w:lang w:eastAsia="ru-RU"/>
        </w:rPr>
      </w:pPr>
      <w:bookmarkStart w:id="49" w:name="_Hlk178173452"/>
      <w:r w:rsidRPr="00BA6023">
        <w:rPr>
          <w:rFonts w:ascii="Times New Roman" w:eastAsia="Calibri" w:hAnsi="Times New Roman" w:cs="Times New Roman"/>
          <w:b/>
          <w:bCs/>
          <w:kern w:val="0"/>
          <w:sz w:val="28"/>
          <w:szCs w:val="28"/>
          <w:lang w:eastAsia="ru-RU"/>
        </w:rPr>
        <w:lastRenderedPageBreak/>
        <w:t>ЗМІСТ ПІДСУМКОВОГО КОНТРОЛЮ</w:t>
      </w:r>
    </w:p>
    <w:p w14:paraId="68528D05" w14:textId="77777777" w:rsidR="0085489E" w:rsidRPr="00BA6023" w:rsidRDefault="0085489E" w:rsidP="0085489E">
      <w:pPr>
        <w:spacing w:after="0" w:line="240" w:lineRule="auto"/>
        <w:ind w:firstLine="709"/>
        <w:jc w:val="both"/>
        <w:rPr>
          <w:rFonts w:ascii="Times New Roman" w:eastAsia="Calibri" w:hAnsi="Times New Roman" w:cs="Times New Roman"/>
          <w:kern w:val="0"/>
          <w:sz w:val="28"/>
          <w:szCs w:val="28"/>
          <w:lang w:eastAsia="ru-RU"/>
        </w:rPr>
      </w:pPr>
    </w:p>
    <w:p w14:paraId="41F8EED4" w14:textId="77777777" w:rsidR="0085489E" w:rsidRPr="00BA6023" w:rsidRDefault="0085489E" w:rsidP="0085489E">
      <w:pPr>
        <w:spacing w:after="0" w:line="240" w:lineRule="auto"/>
        <w:ind w:firstLine="709"/>
        <w:jc w:val="both"/>
        <w:rPr>
          <w:rFonts w:ascii="Times New Roman" w:eastAsia="Calibri" w:hAnsi="Times New Roman" w:cs="Times New Roman"/>
          <w:kern w:val="0"/>
          <w:sz w:val="28"/>
          <w:szCs w:val="28"/>
          <w:lang w:eastAsia="ru-RU"/>
        </w:rPr>
      </w:pPr>
      <w:r w:rsidRPr="00BA6023">
        <w:rPr>
          <w:rFonts w:ascii="Times New Roman" w:eastAsia="Calibri" w:hAnsi="Times New Roman" w:cs="Times New Roman"/>
          <w:kern w:val="0"/>
          <w:sz w:val="28"/>
          <w:szCs w:val="28"/>
          <w:lang w:eastAsia="ru-RU"/>
        </w:rPr>
        <w:t xml:space="preserve">Підсумковий контроль та оцінювання знань студентів здійснюється у формі заліку. Підсумковий семестровий контроль передбачає два види контрольних заходів: теоретичне і </w:t>
      </w:r>
      <w:bookmarkStart w:id="50" w:name="_Hlk160021612"/>
      <w:r w:rsidRPr="00BA6023">
        <w:rPr>
          <w:rFonts w:ascii="Times New Roman" w:eastAsia="Calibri" w:hAnsi="Times New Roman" w:cs="Times New Roman"/>
          <w:kern w:val="0"/>
          <w:sz w:val="28"/>
          <w:szCs w:val="28"/>
          <w:lang w:eastAsia="ru-RU"/>
        </w:rPr>
        <w:t>практичне завдання</w:t>
      </w:r>
      <w:bookmarkEnd w:id="50"/>
      <w:r w:rsidRPr="00BA6023">
        <w:rPr>
          <w:rFonts w:ascii="Times New Roman" w:eastAsia="Calibri" w:hAnsi="Times New Roman" w:cs="Times New Roman"/>
          <w:kern w:val="0"/>
          <w:sz w:val="28"/>
          <w:szCs w:val="28"/>
          <w:lang w:eastAsia="ru-RU"/>
        </w:rPr>
        <w:t>. Загальна кількість балів за підсумковий семестровий контроль не може перевищувати  40 балів.</w:t>
      </w:r>
    </w:p>
    <w:p w14:paraId="05EF1815" w14:textId="77777777" w:rsidR="00F72F6B" w:rsidRPr="00BA6023" w:rsidRDefault="00F72F6B" w:rsidP="0085489E">
      <w:pPr>
        <w:spacing w:after="0" w:line="240" w:lineRule="auto"/>
        <w:ind w:firstLine="709"/>
        <w:jc w:val="both"/>
        <w:rPr>
          <w:rFonts w:ascii="Times New Roman" w:eastAsia="Calibri" w:hAnsi="Times New Roman" w:cs="Times New Roman"/>
          <w:kern w:val="0"/>
          <w:sz w:val="28"/>
          <w:szCs w:val="28"/>
          <w:lang w:eastAsia="ru-RU"/>
        </w:rPr>
      </w:pPr>
    </w:p>
    <w:p w14:paraId="407B81AB" w14:textId="77777777" w:rsidR="0085489E" w:rsidRPr="00BA6023" w:rsidRDefault="0085489E" w:rsidP="0085489E">
      <w:pPr>
        <w:spacing w:after="0" w:line="240" w:lineRule="auto"/>
        <w:ind w:firstLine="709"/>
        <w:jc w:val="both"/>
        <w:rPr>
          <w:rFonts w:ascii="Times New Roman" w:eastAsia="Calibri" w:hAnsi="Times New Roman" w:cs="Times New Roman"/>
          <w:kern w:val="0"/>
          <w:sz w:val="28"/>
          <w:szCs w:val="28"/>
          <w:lang w:eastAsia="ru-RU"/>
        </w:rPr>
      </w:pPr>
      <w:r w:rsidRPr="00BA6023">
        <w:rPr>
          <w:rFonts w:ascii="Times New Roman" w:eastAsia="Calibri" w:hAnsi="Times New Roman" w:cs="Times New Roman"/>
          <w:b/>
          <w:bCs/>
          <w:i/>
          <w:iCs/>
          <w:kern w:val="0"/>
          <w:sz w:val="28"/>
          <w:szCs w:val="28"/>
          <w:lang w:eastAsia="ru-RU"/>
        </w:rPr>
        <w:t>Теоретичне завдання</w:t>
      </w:r>
      <w:r w:rsidRPr="00BA6023">
        <w:rPr>
          <w:rFonts w:ascii="Times New Roman" w:eastAsia="Calibri" w:hAnsi="Times New Roman" w:cs="Times New Roman"/>
          <w:kern w:val="0"/>
          <w:sz w:val="28"/>
          <w:szCs w:val="28"/>
          <w:lang w:eastAsia="ru-RU"/>
        </w:rPr>
        <w:t xml:space="preserve">  передбачає відповідь на одне питання в усній формі (з письмовою фіксацією) з представлених залікових питань. Перелік підсумкових питань охоплює весь навчальний матеріал і розміщений в </w:t>
      </w:r>
      <w:bookmarkStart w:id="51" w:name="_Hlk160027643"/>
      <w:r w:rsidRPr="00BA6023">
        <w:rPr>
          <w:rFonts w:ascii="Times New Roman" w:eastAsia="Calibri" w:hAnsi="Times New Roman" w:cs="Times New Roman"/>
          <w:kern w:val="0"/>
          <w:sz w:val="28"/>
          <w:szCs w:val="28"/>
          <w:lang w:eastAsia="ru-RU"/>
        </w:rPr>
        <w:t>moodle</w:t>
      </w:r>
      <w:bookmarkEnd w:id="51"/>
      <w:r w:rsidRPr="00BA6023">
        <w:rPr>
          <w:rFonts w:ascii="Times New Roman" w:eastAsia="Calibri" w:hAnsi="Times New Roman" w:cs="Times New Roman"/>
          <w:kern w:val="0"/>
          <w:sz w:val="28"/>
          <w:szCs w:val="28"/>
          <w:lang w:eastAsia="ru-RU"/>
        </w:rPr>
        <w:t>.</w:t>
      </w:r>
    </w:p>
    <w:bookmarkEnd w:id="49"/>
    <w:p w14:paraId="5D2A651F" w14:textId="77777777" w:rsidR="00F72F6B" w:rsidRPr="00BA6023" w:rsidRDefault="00F72F6B" w:rsidP="0085489E">
      <w:pPr>
        <w:spacing w:after="0" w:line="240" w:lineRule="auto"/>
        <w:ind w:firstLine="709"/>
        <w:jc w:val="both"/>
        <w:rPr>
          <w:rFonts w:ascii="Times New Roman" w:eastAsia="Calibri" w:hAnsi="Times New Roman" w:cs="Times New Roman"/>
          <w:kern w:val="0"/>
          <w:sz w:val="28"/>
          <w:szCs w:val="28"/>
          <w:lang w:eastAsia="ru-RU"/>
        </w:rPr>
      </w:pPr>
    </w:p>
    <w:p w14:paraId="3E763499" w14:textId="77777777" w:rsidR="0085489E" w:rsidRPr="00BA6023" w:rsidRDefault="0085489E" w:rsidP="0085489E">
      <w:pPr>
        <w:spacing w:after="0" w:line="240" w:lineRule="auto"/>
        <w:ind w:firstLine="709"/>
        <w:jc w:val="center"/>
        <w:rPr>
          <w:rFonts w:ascii="Times New Roman" w:eastAsia="Calibri" w:hAnsi="Times New Roman" w:cs="Times New Roman"/>
          <w:kern w:val="0"/>
          <w:sz w:val="28"/>
          <w:szCs w:val="28"/>
          <w:lang w:eastAsia="ru-RU"/>
        </w:rPr>
      </w:pPr>
      <w:r w:rsidRPr="00BA6023">
        <w:rPr>
          <w:rFonts w:ascii="Times New Roman" w:eastAsia="Calibri" w:hAnsi="Times New Roman" w:cs="Times New Roman"/>
          <w:kern w:val="0"/>
          <w:sz w:val="28"/>
          <w:szCs w:val="28"/>
          <w:lang w:eastAsia="ru-RU"/>
        </w:rPr>
        <w:t>ПИТАННЯ ДО ЗАЛІКУ</w:t>
      </w:r>
    </w:p>
    <w:p w14:paraId="57CC9F5B" w14:textId="77777777" w:rsidR="0085489E" w:rsidRPr="00BA6023" w:rsidRDefault="0085489E" w:rsidP="0085489E">
      <w:pPr>
        <w:spacing w:after="0" w:line="240" w:lineRule="auto"/>
        <w:ind w:firstLine="709"/>
        <w:jc w:val="center"/>
        <w:rPr>
          <w:rFonts w:ascii="Times New Roman" w:eastAsia="Calibri" w:hAnsi="Times New Roman" w:cs="Times New Roman"/>
          <w:kern w:val="0"/>
          <w:sz w:val="28"/>
          <w:szCs w:val="28"/>
          <w:lang w:eastAsia="ru-RU"/>
        </w:rPr>
      </w:pPr>
      <w:r w:rsidRPr="00BA6023">
        <w:rPr>
          <w:rFonts w:ascii="Times New Roman" w:eastAsia="Calibri" w:hAnsi="Times New Roman" w:cs="Times New Roman"/>
          <w:kern w:val="0"/>
          <w:sz w:val="28"/>
          <w:szCs w:val="28"/>
          <w:lang w:eastAsia="ru-RU"/>
        </w:rPr>
        <w:t xml:space="preserve">з дисципліни «Управління </w:t>
      </w:r>
      <w:r w:rsidR="00F72F6B" w:rsidRPr="00BA6023">
        <w:rPr>
          <w:rFonts w:ascii="Times New Roman" w:eastAsia="Calibri" w:hAnsi="Times New Roman" w:cs="Times New Roman"/>
          <w:kern w:val="0"/>
          <w:sz w:val="28"/>
          <w:szCs w:val="28"/>
          <w:lang w:eastAsia="ru-RU"/>
        </w:rPr>
        <w:t>інвестиційни</w:t>
      </w:r>
      <w:r w:rsidRPr="00BA6023">
        <w:rPr>
          <w:rFonts w:ascii="Times New Roman" w:eastAsia="Calibri" w:hAnsi="Times New Roman" w:cs="Times New Roman"/>
          <w:kern w:val="0"/>
          <w:sz w:val="28"/>
          <w:szCs w:val="28"/>
          <w:lang w:eastAsia="ru-RU"/>
        </w:rPr>
        <w:t>м</w:t>
      </w:r>
      <w:r w:rsidR="00F72F6B" w:rsidRPr="00BA6023">
        <w:rPr>
          <w:rFonts w:ascii="Times New Roman" w:eastAsia="Calibri" w:hAnsi="Times New Roman" w:cs="Times New Roman"/>
          <w:kern w:val="0"/>
          <w:sz w:val="28"/>
          <w:szCs w:val="28"/>
          <w:lang w:eastAsia="ru-RU"/>
        </w:rPr>
        <w:t xml:space="preserve"> портфелем корпорації</w:t>
      </w:r>
      <w:r w:rsidRPr="00BA6023">
        <w:rPr>
          <w:rFonts w:ascii="Times New Roman" w:eastAsia="Calibri" w:hAnsi="Times New Roman" w:cs="Times New Roman"/>
          <w:kern w:val="0"/>
          <w:sz w:val="28"/>
          <w:szCs w:val="28"/>
          <w:lang w:eastAsia="ru-RU"/>
        </w:rPr>
        <w:t>»</w:t>
      </w:r>
    </w:p>
    <w:p w14:paraId="600A54BA" w14:textId="77777777" w:rsidR="00F72F6B" w:rsidRPr="00BA6023" w:rsidRDefault="00F72F6B" w:rsidP="00F72F6B">
      <w:pPr>
        <w:tabs>
          <w:tab w:val="left" w:pos="284"/>
        </w:tabs>
        <w:spacing w:after="0" w:line="240" w:lineRule="auto"/>
        <w:ind w:left="284"/>
        <w:jc w:val="both"/>
        <w:rPr>
          <w:rFonts w:ascii="Times New Roman" w:eastAsia="Calibri" w:hAnsi="Times New Roman" w:cs="Times New Roman"/>
          <w:kern w:val="0"/>
          <w:sz w:val="28"/>
          <w:szCs w:val="28"/>
          <w:lang w:eastAsia="ru-RU"/>
        </w:rPr>
      </w:pPr>
    </w:p>
    <w:p w14:paraId="07614847" w14:textId="77777777" w:rsidR="00F72F6B" w:rsidRPr="00BA6023" w:rsidRDefault="00F72F6B" w:rsidP="00F72F6B">
      <w:pPr>
        <w:tabs>
          <w:tab w:val="left" w:pos="284"/>
        </w:tabs>
        <w:spacing w:after="0" w:line="240" w:lineRule="auto"/>
        <w:ind w:left="284"/>
        <w:jc w:val="both"/>
        <w:rPr>
          <w:rFonts w:ascii="Times New Roman" w:eastAsia="Calibri" w:hAnsi="Times New Roman" w:cs="Times New Roman"/>
          <w:kern w:val="0"/>
          <w:sz w:val="28"/>
          <w:szCs w:val="28"/>
          <w:lang w:eastAsia="ru-RU"/>
        </w:rPr>
      </w:pPr>
      <w:r w:rsidRPr="00BA6023">
        <w:rPr>
          <w:rFonts w:ascii="Times New Roman" w:eastAsia="Calibri" w:hAnsi="Times New Roman" w:cs="Times New Roman"/>
          <w:kern w:val="0"/>
          <w:sz w:val="28"/>
          <w:szCs w:val="28"/>
          <w:lang w:eastAsia="ru-RU"/>
        </w:rPr>
        <w:t>1. Поняття «інвестиційний менеджмент» і основна його спрямованість.</w:t>
      </w:r>
    </w:p>
    <w:p w14:paraId="3A1E8411" w14:textId="77777777" w:rsidR="00F72F6B" w:rsidRPr="00BA6023" w:rsidRDefault="00F72F6B" w:rsidP="00F72F6B">
      <w:pPr>
        <w:tabs>
          <w:tab w:val="left" w:pos="284"/>
        </w:tabs>
        <w:spacing w:after="0" w:line="240" w:lineRule="auto"/>
        <w:ind w:left="284"/>
        <w:jc w:val="both"/>
        <w:rPr>
          <w:rFonts w:ascii="Times New Roman" w:eastAsia="Calibri" w:hAnsi="Times New Roman" w:cs="Times New Roman"/>
          <w:kern w:val="0"/>
          <w:sz w:val="28"/>
          <w:szCs w:val="28"/>
          <w:lang w:eastAsia="ru-RU"/>
        </w:rPr>
      </w:pPr>
      <w:r w:rsidRPr="00BA6023">
        <w:rPr>
          <w:rFonts w:ascii="Times New Roman" w:eastAsia="Calibri" w:hAnsi="Times New Roman" w:cs="Times New Roman"/>
          <w:kern w:val="0"/>
          <w:sz w:val="28"/>
          <w:szCs w:val="28"/>
          <w:lang w:eastAsia="ru-RU"/>
        </w:rPr>
        <w:t>2. Поняття «інвестиційний портфель», його призначення і види.</w:t>
      </w:r>
    </w:p>
    <w:p w14:paraId="3FBD4376" w14:textId="77777777" w:rsidR="00F72F6B" w:rsidRPr="00BA6023" w:rsidRDefault="00F72F6B" w:rsidP="00F72F6B">
      <w:pPr>
        <w:tabs>
          <w:tab w:val="left" w:pos="284"/>
        </w:tabs>
        <w:spacing w:after="0" w:line="240" w:lineRule="auto"/>
        <w:ind w:left="284"/>
        <w:jc w:val="both"/>
        <w:rPr>
          <w:rFonts w:ascii="Times New Roman" w:eastAsia="Calibri" w:hAnsi="Times New Roman" w:cs="Times New Roman"/>
          <w:kern w:val="0"/>
          <w:sz w:val="28"/>
          <w:szCs w:val="28"/>
          <w:lang w:eastAsia="ru-RU"/>
        </w:rPr>
      </w:pPr>
      <w:r w:rsidRPr="00BA6023">
        <w:rPr>
          <w:rFonts w:ascii="Times New Roman" w:eastAsia="Calibri" w:hAnsi="Times New Roman" w:cs="Times New Roman"/>
          <w:kern w:val="0"/>
          <w:sz w:val="28"/>
          <w:szCs w:val="28"/>
          <w:lang w:eastAsia="ru-RU"/>
        </w:rPr>
        <w:t>3. Основні класи активів, які використовуються для фінансових інвестицій, їх характеристики.</w:t>
      </w:r>
    </w:p>
    <w:p w14:paraId="5AD1E40D" w14:textId="77777777" w:rsidR="00F72F6B" w:rsidRPr="00BA6023" w:rsidRDefault="00F72F6B" w:rsidP="00F72F6B">
      <w:pPr>
        <w:tabs>
          <w:tab w:val="left" w:pos="284"/>
        </w:tabs>
        <w:spacing w:after="0" w:line="240" w:lineRule="auto"/>
        <w:ind w:left="284"/>
        <w:jc w:val="both"/>
        <w:rPr>
          <w:rFonts w:ascii="Times New Roman" w:eastAsia="Calibri" w:hAnsi="Times New Roman" w:cs="Times New Roman"/>
          <w:kern w:val="0"/>
          <w:sz w:val="28"/>
          <w:szCs w:val="28"/>
          <w:lang w:eastAsia="ru-RU"/>
        </w:rPr>
      </w:pPr>
      <w:r w:rsidRPr="00BA6023">
        <w:rPr>
          <w:rFonts w:ascii="Times New Roman" w:eastAsia="Calibri" w:hAnsi="Times New Roman" w:cs="Times New Roman"/>
          <w:kern w:val="0"/>
          <w:sz w:val="28"/>
          <w:szCs w:val="28"/>
          <w:lang w:eastAsia="ru-RU"/>
        </w:rPr>
        <w:t>4. Цінні папери, які використовуються для формування інвестиційного портфеля, їх аналіз і оцінка для визначення інвестиційної привабливості.</w:t>
      </w:r>
    </w:p>
    <w:p w14:paraId="4126ACED" w14:textId="77777777" w:rsidR="00F72F6B" w:rsidRPr="00BA6023" w:rsidRDefault="00F72F6B" w:rsidP="00F72F6B">
      <w:pPr>
        <w:tabs>
          <w:tab w:val="left" w:pos="284"/>
        </w:tabs>
        <w:spacing w:after="0" w:line="240" w:lineRule="auto"/>
        <w:ind w:left="284"/>
        <w:jc w:val="both"/>
        <w:rPr>
          <w:rFonts w:ascii="Times New Roman" w:eastAsia="Calibri" w:hAnsi="Times New Roman" w:cs="Times New Roman"/>
          <w:kern w:val="0"/>
          <w:sz w:val="28"/>
          <w:szCs w:val="28"/>
          <w:lang w:eastAsia="ru-RU"/>
        </w:rPr>
      </w:pPr>
      <w:r w:rsidRPr="00BA6023">
        <w:rPr>
          <w:rFonts w:ascii="Times New Roman" w:eastAsia="Calibri" w:hAnsi="Times New Roman" w:cs="Times New Roman"/>
          <w:kern w:val="0"/>
          <w:sz w:val="28"/>
          <w:szCs w:val="28"/>
          <w:lang w:eastAsia="ru-RU"/>
        </w:rPr>
        <w:t>5. Аналіз фондового ринку для вибору інструментів інвестування.</w:t>
      </w:r>
    </w:p>
    <w:p w14:paraId="03C4D0A6" w14:textId="77777777" w:rsidR="00F72F6B" w:rsidRPr="00BA6023" w:rsidRDefault="00F72F6B" w:rsidP="00F72F6B">
      <w:pPr>
        <w:tabs>
          <w:tab w:val="left" w:pos="284"/>
        </w:tabs>
        <w:spacing w:after="0" w:line="240" w:lineRule="auto"/>
        <w:ind w:left="284"/>
        <w:jc w:val="both"/>
        <w:rPr>
          <w:rFonts w:ascii="Times New Roman" w:eastAsia="Calibri" w:hAnsi="Times New Roman" w:cs="Times New Roman"/>
          <w:kern w:val="0"/>
          <w:sz w:val="28"/>
          <w:szCs w:val="28"/>
          <w:lang w:eastAsia="ru-RU"/>
        </w:rPr>
      </w:pPr>
      <w:r w:rsidRPr="00BA6023">
        <w:rPr>
          <w:rFonts w:ascii="Times New Roman" w:eastAsia="Calibri" w:hAnsi="Times New Roman" w:cs="Times New Roman"/>
          <w:kern w:val="0"/>
          <w:sz w:val="28"/>
          <w:szCs w:val="28"/>
          <w:lang w:eastAsia="ru-RU"/>
        </w:rPr>
        <w:t>6. Аналіз інвестиційної привабливості емітента цінних паперів і його цінних паперів.</w:t>
      </w:r>
    </w:p>
    <w:p w14:paraId="30852DE6" w14:textId="77777777" w:rsidR="00F72F6B" w:rsidRPr="00BA6023" w:rsidRDefault="00F72F6B" w:rsidP="00F72F6B">
      <w:pPr>
        <w:tabs>
          <w:tab w:val="left" w:pos="284"/>
        </w:tabs>
        <w:spacing w:after="0" w:line="240" w:lineRule="auto"/>
        <w:ind w:left="284"/>
        <w:jc w:val="both"/>
        <w:rPr>
          <w:rFonts w:ascii="Times New Roman" w:eastAsia="Calibri" w:hAnsi="Times New Roman" w:cs="Times New Roman"/>
          <w:kern w:val="0"/>
          <w:sz w:val="28"/>
          <w:szCs w:val="28"/>
          <w:lang w:eastAsia="ru-RU"/>
        </w:rPr>
      </w:pPr>
      <w:r w:rsidRPr="00BA6023">
        <w:rPr>
          <w:rFonts w:ascii="Times New Roman" w:eastAsia="Calibri" w:hAnsi="Times New Roman" w:cs="Times New Roman"/>
          <w:kern w:val="0"/>
          <w:sz w:val="28"/>
          <w:szCs w:val="28"/>
          <w:lang w:eastAsia="ru-RU"/>
        </w:rPr>
        <w:t>7. Управління інвестуванням у цінні папери. Специфіка управління інвестиціями в цінні папери.</w:t>
      </w:r>
    </w:p>
    <w:p w14:paraId="003E8FE0" w14:textId="77777777" w:rsidR="00F72F6B" w:rsidRPr="00BA6023" w:rsidRDefault="00F72F6B" w:rsidP="00F72F6B">
      <w:pPr>
        <w:tabs>
          <w:tab w:val="left" w:pos="284"/>
        </w:tabs>
        <w:spacing w:after="0" w:line="240" w:lineRule="auto"/>
        <w:ind w:left="284"/>
        <w:jc w:val="both"/>
        <w:rPr>
          <w:rFonts w:ascii="Times New Roman" w:eastAsia="Calibri" w:hAnsi="Times New Roman" w:cs="Times New Roman"/>
          <w:kern w:val="0"/>
          <w:sz w:val="28"/>
          <w:szCs w:val="28"/>
          <w:lang w:eastAsia="ru-RU"/>
        </w:rPr>
      </w:pPr>
      <w:r w:rsidRPr="00BA6023">
        <w:rPr>
          <w:rFonts w:ascii="Times New Roman" w:eastAsia="Calibri" w:hAnsi="Times New Roman" w:cs="Times New Roman"/>
          <w:kern w:val="0"/>
          <w:sz w:val="28"/>
          <w:szCs w:val="28"/>
          <w:lang w:eastAsia="ru-RU"/>
        </w:rPr>
        <w:t>8. Основні етапи інвестиційного процесу при інвестуванні у цінні папери та управління ним.</w:t>
      </w:r>
    </w:p>
    <w:p w14:paraId="7B222424" w14:textId="77777777" w:rsidR="00F72F6B" w:rsidRPr="00BA6023" w:rsidRDefault="00F72F6B" w:rsidP="00F72F6B">
      <w:pPr>
        <w:tabs>
          <w:tab w:val="left" w:pos="284"/>
        </w:tabs>
        <w:spacing w:after="0" w:line="240" w:lineRule="auto"/>
        <w:ind w:left="284"/>
        <w:jc w:val="both"/>
        <w:rPr>
          <w:rFonts w:ascii="Times New Roman" w:eastAsia="Calibri" w:hAnsi="Times New Roman" w:cs="Times New Roman"/>
          <w:kern w:val="0"/>
          <w:sz w:val="28"/>
          <w:szCs w:val="28"/>
          <w:lang w:eastAsia="ru-RU"/>
        </w:rPr>
      </w:pPr>
      <w:r w:rsidRPr="00BA6023">
        <w:rPr>
          <w:rFonts w:ascii="Times New Roman" w:eastAsia="Calibri" w:hAnsi="Times New Roman" w:cs="Times New Roman"/>
          <w:kern w:val="0"/>
          <w:sz w:val="28"/>
          <w:szCs w:val="28"/>
          <w:lang w:eastAsia="ru-RU"/>
        </w:rPr>
        <w:t>9. Учасники інвестиційного процесу при інвестуванні у цінні</w:t>
      </w:r>
      <w:r w:rsidRPr="00BA6023">
        <w:rPr>
          <w:rFonts w:ascii="Times New Roman" w:eastAsia="Calibri" w:hAnsi="Times New Roman" w:cs="Times New Roman"/>
          <w:kern w:val="0"/>
          <w:sz w:val="28"/>
          <w:szCs w:val="28"/>
          <w:lang w:eastAsia="ru-RU"/>
        </w:rPr>
        <w:tab/>
        <w:t>папери, їх характеристики.</w:t>
      </w:r>
    </w:p>
    <w:p w14:paraId="67D179E1" w14:textId="26ECBD60" w:rsidR="00F72F6B" w:rsidRPr="00BA6023" w:rsidRDefault="00F72F6B" w:rsidP="00F72F6B">
      <w:pPr>
        <w:tabs>
          <w:tab w:val="left" w:pos="284"/>
        </w:tabs>
        <w:spacing w:after="0" w:line="240" w:lineRule="auto"/>
        <w:ind w:left="284"/>
        <w:jc w:val="both"/>
        <w:rPr>
          <w:rFonts w:ascii="Times New Roman" w:eastAsia="Calibri" w:hAnsi="Times New Roman" w:cs="Times New Roman"/>
          <w:kern w:val="0"/>
          <w:sz w:val="28"/>
          <w:szCs w:val="28"/>
          <w:lang w:eastAsia="ru-RU"/>
        </w:rPr>
      </w:pPr>
      <w:r w:rsidRPr="00BA6023">
        <w:rPr>
          <w:rFonts w:ascii="Times New Roman" w:eastAsia="Calibri" w:hAnsi="Times New Roman" w:cs="Times New Roman"/>
          <w:kern w:val="0"/>
          <w:sz w:val="28"/>
          <w:szCs w:val="28"/>
          <w:lang w:eastAsia="ru-RU"/>
        </w:rPr>
        <w:t>10.</w:t>
      </w:r>
      <w:r w:rsidR="00355483" w:rsidRPr="00BA6023">
        <w:rPr>
          <w:rFonts w:ascii="Times New Roman" w:eastAsia="Calibri" w:hAnsi="Times New Roman" w:cs="Times New Roman"/>
          <w:kern w:val="0"/>
          <w:sz w:val="28"/>
          <w:szCs w:val="28"/>
          <w:lang w:eastAsia="ru-RU"/>
        </w:rPr>
        <w:t xml:space="preserve"> </w:t>
      </w:r>
      <w:r w:rsidRPr="00BA6023">
        <w:rPr>
          <w:rFonts w:ascii="Times New Roman" w:eastAsia="Calibri" w:hAnsi="Times New Roman" w:cs="Times New Roman"/>
          <w:kern w:val="0"/>
          <w:sz w:val="28"/>
          <w:szCs w:val="28"/>
          <w:lang w:eastAsia="ru-RU"/>
        </w:rPr>
        <w:t>Акції як об’єкт інвестування і як</w:t>
      </w:r>
      <w:r w:rsidRPr="00BA6023">
        <w:rPr>
          <w:rFonts w:ascii="Times New Roman" w:eastAsia="Calibri" w:hAnsi="Times New Roman" w:cs="Times New Roman"/>
          <w:kern w:val="0"/>
          <w:sz w:val="28"/>
          <w:szCs w:val="28"/>
          <w:lang w:eastAsia="ru-RU"/>
        </w:rPr>
        <w:tab/>
        <w:t>інструмент залучення інвестиційних ресурсів.</w:t>
      </w:r>
    </w:p>
    <w:p w14:paraId="6A3D9E41" w14:textId="7D1843C4" w:rsidR="00F72F6B" w:rsidRPr="00BA6023" w:rsidRDefault="00F72F6B" w:rsidP="00F72F6B">
      <w:pPr>
        <w:tabs>
          <w:tab w:val="left" w:pos="284"/>
        </w:tabs>
        <w:spacing w:after="0" w:line="240" w:lineRule="auto"/>
        <w:ind w:left="284"/>
        <w:jc w:val="both"/>
        <w:rPr>
          <w:rFonts w:ascii="Times New Roman" w:eastAsia="Calibri" w:hAnsi="Times New Roman" w:cs="Times New Roman"/>
          <w:kern w:val="0"/>
          <w:sz w:val="28"/>
          <w:szCs w:val="28"/>
          <w:lang w:eastAsia="ru-RU"/>
        </w:rPr>
      </w:pPr>
      <w:r w:rsidRPr="00BA6023">
        <w:rPr>
          <w:rFonts w:ascii="Times New Roman" w:eastAsia="Calibri" w:hAnsi="Times New Roman" w:cs="Times New Roman"/>
          <w:kern w:val="0"/>
          <w:sz w:val="28"/>
          <w:szCs w:val="28"/>
          <w:lang w:eastAsia="ru-RU"/>
        </w:rPr>
        <w:t>11.</w:t>
      </w:r>
      <w:r w:rsidR="00355483" w:rsidRPr="00BA6023">
        <w:rPr>
          <w:rFonts w:ascii="Times New Roman" w:eastAsia="Calibri" w:hAnsi="Times New Roman" w:cs="Times New Roman"/>
          <w:kern w:val="0"/>
          <w:sz w:val="28"/>
          <w:szCs w:val="28"/>
          <w:lang w:eastAsia="ru-RU"/>
        </w:rPr>
        <w:t xml:space="preserve"> </w:t>
      </w:r>
      <w:r w:rsidRPr="00BA6023">
        <w:rPr>
          <w:rFonts w:ascii="Times New Roman" w:eastAsia="Calibri" w:hAnsi="Times New Roman" w:cs="Times New Roman"/>
          <w:kern w:val="0"/>
          <w:sz w:val="28"/>
          <w:szCs w:val="28"/>
          <w:lang w:eastAsia="ru-RU"/>
        </w:rPr>
        <w:t xml:space="preserve">Облігації як об’єкт інвестування і як інструмент залучення інвестиційних ресурсів. </w:t>
      </w:r>
    </w:p>
    <w:p w14:paraId="58ED0492" w14:textId="32A4F358" w:rsidR="00F72F6B" w:rsidRPr="00BA6023" w:rsidRDefault="00F72F6B" w:rsidP="00F72F6B">
      <w:pPr>
        <w:tabs>
          <w:tab w:val="left" w:pos="284"/>
        </w:tabs>
        <w:spacing w:after="0" w:line="240" w:lineRule="auto"/>
        <w:ind w:left="284"/>
        <w:jc w:val="both"/>
        <w:rPr>
          <w:rFonts w:ascii="Times New Roman" w:eastAsia="Calibri" w:hAnsi="Times New Roman" w:cs="Times New Roman"/>
          <w:kern w:val="0"/>
          <w:sz w:val="28"/>
          <w:szCs w:val="28"/>
          <w:lang w:eastAsia="ru-RU"/>
        </w:rPr>
      </w:pPr>
      <w:r w:rsidRPr="00BA6023">
        <w:rPr>
          <w:rFonts w:ascii="Times New Roman" w:eastAsia="Calibri" w:hAnsi="Times New Roman" w:cs="Times New Roman"/>
          <w:kern w:val="0"/>
          <w:sz w:val="28"/>
          <w:szCs w:val="28"/>
          <w:lang w:eastAsia="ru-RU"/>
        </w:rPr>
        <w:t>12.</w:t>
      </w:r>
      <w:r w:rsidR="00355483" w:rsidRPr="00BA6023">
        <w:rPr>
          <w:rFonts w:ascii="Times New Roman" w:eastAsia="Calibri" w:hAnsi="Times New Roman" w:cs="Times New Roman"/>
          <w:kern w:val="0"/>
          <w:sz w:val="28"/>
          <w:szCs w:val="28"/>
          <w:lang w:eastAsia="ru-RU"/>
        </w:rPr>
        <w:t xml:space="preserve"> </w:t>
      </w:r>
      <w:r w:rsidRPr="00BA6023">
        <w:rPr>
          <w:rFonts w:ascii="Times New Roman" w:eastAsia="Calibri" w:hAnsi="Times New Roman" w:cs="Times New Roman"/>
          <w:kern w:val="0"/>
          <w:sz w:val="28"/>
          <w:szCs w:val="28"/>
          <w:lang w:eastAsia="ru-RU"/>
        </w:rPr>
        <w:t xml:space="preserve">Фондові індикатори та індекси, їх використання у портфельному інвестуванні. </w:t>
      </w:r>
    </w:p>
    <w:p w14:paraId="17D53087" w14:textId="324F98C8" w:rsidR="00F72F6B" w:rsidRPr="00BA6023" w:rsidRDefault="00F72F6B" w:rsidP="00F72F6B">
      <w:pPr>
        <w:tabs>
          <w:tab w:val="left" w:pos="284"/>
        </w:tabs>
        <w:spacing w:after="0" w:line="240" w:lineRule="auto"/>
        <w:ind w:left="284"/>
        <w:jc w:val="both"/>
        <w:rPr>
          <w:rFonts w:ascii="Times New Roman" w:eastAsia="Calibri" w:hAnsi="Times New Roman" w:cs="Times New Roman"/>
          <w:kern w:val="0"/>
          <w:sz w:val="28"/>
          <w:szCs w:val="28"/>
          <w:lang w:eastAsia="ru-RU"/>
        </w:rPr>
      </w:pPr>
      <w:r w:rsidRPr="00BA6023">
        <w:rPr>
          <w:rFonts w:ascii="Times New Roman" w:eastAsia="Calibri" w:hAnsi="Times New Roman" w:cs="Times New Roman"/>
          <w:kern w:val="0"/>
          <w:sz w:val="28"/>
          <w:szCs w:val="28"/>
          <w:lang w:eastAsia="ru-RU"/>
        </w:rPr>
        <w:t>13.</w:t>
      </w:r>
      <w:r w:rsidR="00355483" w:rsidRPr="00BA6023">
        <w:rPr>
          <w:rFonts w:ascii="Times New Roman" w:eastAsia="Calibri" w:hAnsi="Times New Roman" w:cs="Times New Roman"/>
          <w:kern w:val="0"/>
          <w:sz w:val="28"/>
          <w:szCs w:val="28"/>
          <w:lang w:eastAsia="ru-RU"/>
        </w:rPr>
        <w:t xml:space="preserve"> </w:t>
      </w:r>
      <w:r w:rsidRPr="00BA6023">
        <w:rPr>
          <w:rFonts w:ascii="Times New Roman" w:eastAsia="Calibri" w:hAnsi="Times New Roman" w:cs="Times New Roman"/>
          <w:kern w:val="0"/>
          <w:sz w:val="28"/>
          <w:szCs w:val="28"/>
          <w:lang w:eastAsia="ru-RU"/>
        </w:rPr>
        <w:t>Стилі (стратегії) інвестування у цінні папери.</w:t>
      </w:r>
    </w:p>
    <w:p w14:paraId="68B37C90" w14:textId="5DC38EF1" w:rsidR="00F72F6B" w:rsidRPr="00BA6023" w:rsidRDefault="00F72F6B" w:rsidP="00F72F6B">
      <w:pPr>
        <w:tabs>
          <w:tab w:val="left" w:pos="284"/>
        </w:tabs>
        <w:spacing w:after="0" w:line="240" w:lineRule="auto"/>
        <w:ind w:left="284"/>
        <w:jc w:val="both"/>
        <w:rPr>
          <w:rFonts w:ascii="Times New Roman" w:eastAsia="Calibri" w:hAnsi="Times New Roman" w:cs="Times New Roman"/>
          <w:kern w:val="0"/>
          <w:sz w:val="28"/>
          <w:szCs w:val="28"/>
          <w:lang w:eastAsia="ru-RU"/>
        </w:rPr>
      </w:pPr>
      <w:r w:rsidRPr="00BA6023">
        <w:rPr>
          <w:rFonts w:ascii="Times New Roman" w:eastAsia="Calibri" w:hAnsi="Times New Roman" w:cs="Times New Roman"/>
          <w:kern w:val="0"/>
          <w:sz w:val="28"/>
          <w:szCs w:val="28"/>
          <w:lang w:eastAsia="ru-RU"/>
        </w:rPr>
        <w:t>14.</w:t>
      </w:r>
      <w:r w:rsidR="00355483" w:rsidRPr="00BA6023">
        <w:rPr>
          <w:rFonts w:ascii="Times New Roman" w:eastAsia="Calibri" w:hAnsi="Times New Roman" w:cs="Times New Roman"/>
          <w:kern w:val="0"/>
          <w:sz w:val="28"/>
          <w:szCs w:val="28"/>
          <w:lang w:eastAsia="ru-RU"/>
        </w:rPr>
        <w:t xml:space="preserve"> </w:t>
      </w:r>
      <w:r w:rsidRPr="00BA6023">
        <w:rPr>
          <w:rFonts w:ascii="Times New Roman" w:eastAsia="Calibri" w:hAnsi="Times New Roman" w:cs="Times New Roman"/>
          <w:kern w:val="0"/>
          <w:sz w:val="28"/>
          <w:szCs w:val="28"/>
          <w:lang w:eastAsia="ru-RU"/>
        </w:rPr>
        <w:t>Поняття «інвестиційний портфель». Види інвестиційних портфелів – мета і завдання формування.</w:t>
      </w:r>
    </w:p>
    <w:p w14:paraId="48BE9221" w14:textId="06CF6788" w:rsidR="00F72F6B" w:rsidRPr="00BA6023" w:rsidRDefault="00F72F6B" w:rsidP="00F72F6B">
      <w:pPr>
        <w:tabs>
          <w:tab w:val="left" w:pos="284"/>
        </w:tabs>
        <w:spacing w:after="0" w:line="240" w:lineRule="auto"/>
        <w:ind w:left="284"/>
        <w:jc w:val="both"/>
        <w:rPr>
          <w:rFonts w:ascii="Times New Roman" w:eastAsia="Calibri" w:hAnsi="Times New Roman" w:cs="Times New Roman"/>
          <w:kern w:val="0"/>
          <w:sz w:val="28"/>
          <w:szCs w:val="28"/>
          <w:lang w:eastAsia="ru-RU"/>
        </w:rPr>
      </w:pPr>
      <w:r w:rsidRPr="00BA6023">
        <w:rPr>
          <w:rFonts w:ascii="Times New Roman" w:eastAsia="Calibri" w:hAnsi="Times New Roman" w:cs="Times New Roman"/>
          <w:kern w:val="0"/>
          <w:sz w:val="28"/>
          <w:szCs w:val="28"/>
          <w:lang w:eastAsia="ru-RU"/>
        </w:rPr>
        <w:t>15.</w:t>
      </w:r>
      <w:r w:rsidR="00355483" w:rsidRPr="00BA6023">
        <w:rPr>
          <w:rFonts w:ascii="Times New Roman" w:eastAsia="Calibri" w:hAnsi="Times New Roman" w:cs="Times New Roman"/>
          <w:kern w:val="0"/>
          <w:sz w:val="28"/>
          <w:szCs w:val="28"/>
          <w:lang w:eastAsia="ru-RU"/>
        </w:rPr>
        <w:t xml:space="preserve"> </w:t>
      </w:r>
      <w:r w:rsidRPr="00BA6023">
        <w:rPr>
          <w:rFonts w:ascii="Times New Roman" w:eastAsia="Calibri" w:hAnsi="Times New Roman" w:cs="Times New Roman"/>
          <w:kern w:val="0"/>
          <w:sz w:val="28"/>
          <w:szCs w:val="28"/>
          <w:lang w:eastAsia="ru-RU"/>
        </w:rPr>
        <w:t>Основні стратегії формування інвестиційних портфелів – принципи диверсифікації і концентрації – позитивні та негативні аспекти.</w:t>
      </w:r>
    </w:p>
    <w:p w14:paraId="51F8D274" w14:textId="41FC4AD3" w:rsidR="00F72F6B" w:rsidRPr="00BA6023" w:rsidRDefault="00F72F6B" w:rsidP="00F72F6B">
      <w:pPr>
        <w:tabs>
          <w:tab w:val="left" w:pos="284"/>
        </w:tabs>
        <w:spacing w:after="0" w:line="240" w:lineRule="auto"/>
        <w:ind w:left="284"/>
        <w:jc w:val="both"/>
        <w:rPr>
          <w:rFonts w:ascii="Times New Roman" w:eastAsia="Calibri" w:hAnsi="Times New Roman" w:cs="Times New Roman"/>
          <w:kern w:val="0"/>
          <w:sz w:val="28"/>
          <w:szCs w:val="28"/>
          <w:lang w:eastAsia="ru-RU"/>
        </w:rPr>
      </w:pPr>
      <w:r w:rsidRPr="00BA6023">
        <w:rPr>
          <w:rFonts w:ascii="Times New Roman" w:eastAsia="Calibri" w:hAnsi="Times New Roman" w:cs="Times New Roman"/>
          <w:kern w:val="0"/>
          <w:sz w:val="28"/>
          <w:szCs w:val="28"/>
          <w:lang w:eastAsia="ru-RU"/>
        </w:rPr>
        <w:t>16.</w:t>
      </w:r>
      <w:r w:rsidR="00355483" w:rsidRPr="00BA6023">
        <w:rPr>
          <w:rFonts w:ascii="Times New Roman" w:eastAsia="Calibri" w:hAnsi="Times New Roman" w:cs="Times New Roman"/>
          <w:kern w:val="0"/>
          <w:sz w:val="28"/>
          <w:szCs w:val="28"/>
          <w:lang w:eastAsia="ru-RU"/>
        </w:rPr>
        <w:t xml:space="preserve"> </w:t>
      </w:r>
      <w:r w:rsidRPr="00BA6023">
        <w:rPr>
          <w:rFonts w:ascii="Times New Roman" w:eastAsia="Calibri" w:hAnsi="Times New Roman" w:cs="Times New Roman"/>
          <w:kern w:val="0"/>
          <w:sz w:val="28"/>
          <w:szCs w:val="28"/>
          <w:lang w:eastAsia="ru-RU"/>
        </w:rPr>
        <w:t>Основні принципи формування інвестиційного портфеля. Врахування ризику і доходу при їх формуванні.</w:t>
      </w:r>
    </w:p>
    <w:p w14:paraId="51AE9D82" w14:textId="588A055B" w:rsidR="00F72F6B" w:rsidRPr="00BA6023" w:rsidRDefault="00F72F6B" w:rsidP="00F72F6B">
      <w:pPr>
        <w:tabs>
          <w:tab w:val="left" w:pos="284"/>
        </w:tabs>
        <w:spacing w:after="0" w:line="240" w:lineRule="auto"/>
        <w:ind w:left="284"/>
        <w:jc w:val="both"/>
        <w:rPr>
          <w:rFonts w:ascii="Times New Roman" w:eastAsia="Calibri" w:hAnsi="Times New Roman" w:cs="Times New Roman"/>
          <w:kern w:val="0"/>
          <w:sz w:val="28"/>
          <w:szCs w:val="28"/>
          <w:lang w:eastAsia="ru-RU"/>
        </w:rPr>
      </w:pPr>
      <w:r w:rsidRPr="00BA6023">
        <w:rPr>
          <w:rFonts w:ascii="Times New Roman" w:eastAsia="Calibri" w:hAnsi="Times New Roman" w:cs="Times New Roman"/>
          <w:kern w:val="0"/>
          <w:sz w:val="28"/>
          <w:szCs w:val="28"/>
          <w:lang w:eastAsia="ru-RU"/>
        </w:rPr>
        <w:t>17.</w:t>
      </w:r>
      <w:r w:rsidR="00355483" w:rsidRPr="00BA6023">
        <w:rPr>
          <w:rFonts w:ascii="Times New Roman" w:eastAsia="Calibri" w:hAnsi="Times New Roman" w:cs="Times New Roman"/>
          <w:kern w:val="0"/>
          <w:sz w:val="28"/>
          <w:szCs w:val="28"/>
          <w:lang w:eastAsia="ru-RU"/>
        </w:rPr>
        <w:t xml:space="preserve"> </w:t>
      </w:r>
      <w:r w:rsidRPr="00BA6023">
        <w:rPr>
          <w:rFonts w:ascii="Times New Roman" w:eastAsia="Calibri" w:hAnsi="Times New Roman" w:cs="Times New Roman"/>
          <w:kern w:val="0"/>
          <w:sz w:val="28"/>
          <w:szCs w:val="28"/>
          <w:lang w:eastAsia="ru-RU"/>
        </w:rPr>
        <w:t>Портфельна теорія Гаррі Марковіца та її значення у розвитку фінансового інвестування.</w:t>
      </w:r>
    </w:p>
    <w:p w14:paraId="32DD5740" w14:textId="498398CE" w:rsidR="00F72F6B" w:rsidRPr="00BA6023" w:rsidRDefault="00F72F6B" w:rsidP="00F72F6B">
      <w:pPr>
        <w:tabs>
          <w:tab w:val="left" w:pos="284"/>
        </w:tabs>
        <w:spacing w:after="0" w:line="240" w:lineRule="auto"/>
        <w:ind w:left="284"/>
        <w:jc w:val="both"/>
        <w:rPr>
          <w:rFonts w:ascii="Times New Roman" w:eastAsia="Calibri" w:hAnsi="Times New Roman" w:cs="Times New Roman"/>
          <w:kern w:val="0"/>
          <w:sz w:val="28"/>
          <w:szCs w:val="28"/>
          <w:lang w:eastAsia="ru-RU"/>
        </w:rPr>
      </w:pPr>
      <w:r w:rsidRPr="00BA6023">
        <w:rPr>
          <w:rFonts w:ascii="Times New Roman" w:eastAsia="Calibri" w:hAnsi="Times New Roman" w:cs="Times New Roman"/>
          <w:kern w:val="0"/>
          <w:sz w:val="28"/>
          <w:szCs w:val="28"/>
          <w:lang w:eastAsia="ru-RU"/>
        </w:rPr>
        <w:lastRenderedPageBreak/>
        <w:t>18.</w:t>
      </w:r>
      <w:r w:rsidR="00355483" w:rsidRPr="00BA6023">
        <w:rPr>
          <w:rFonts w:ascii="Times New Roman" w:eastAsia="Calibri" w:hAnsi="Times New Roman" w:cs="Times New Roman"/>
          <w:kern w:val="0"/>
          <w:sz w:val="28"/>
          <w:szCs w:val="28"/>
          <w:lang w:eastAsia="ru-RU"/>
        </w:rPr>
        <w:t xml:space="preserve"> </w:t>
      </w:r>
      <w:r w:rsidRPr="00BA6023">
        <w:rPr>
          <w:rFonts w:ascii="Times New Roman" w:eastAsia="Calibri" w:hAnsi="Times New Roman" w:cs="Times New Roman"/>
          <w:kern w:val="0"/>
          <w:sz w:val="28"/>
          <w:szCs w:val="28"/>
          <w:lang w:eastAsia="ru-RU"/>
        </w:rPr>
        <w:t xml:space="preserve">Основні проблеми портфельної теорії Гаррі Марковіца і напрями їх вирішення. </w:t>
      </w:r>
    </w:p>
    <w:p w14:paraId="7068EF9D" w14:textId="48AA54CA" w:rsidR="00F72F6B" w:rsidRPr="00BA6023" w:rsidRDefault="00F72F6B" w:rsidP="00F72F6B">
      <w:pPr>
        <w:tabs>
          <w:tab w:val="left" w:pos="284"/>
        </w:tabs>
        <w:spacing w:after="0" w:line="240" w:lineRule="auto"/>
        <w:ind w:left="284"/>
        <w:jc w:val="both"/>
        <w:rPr>
          <w:rFonts w:ascii="Times New Roman" w:eastAsia="Calibri" w:hAnsi="Times New Roman" w:cs="Times New Roman"/>
          <w:kern w:val="0"/>
          <w:sz w:val="28"/>
          <w:szCs w:val="28"/>
          <w:lang w:eastAsia="ru-RU"/>
        </w:rPr>
      </w:pPr>
      <w:r w:rsidRPr="00BA6023">
        <w:rPr>
          <w:rFonts w:ascii="Times New Roman" w:eastAsia="Calibri" w:hAnsi="Times New Roman" w:cs="Times New Roman"/>
          <w:kern w:val="0"/>
          <w:sz w:val="28"/>
          <w:szCs w:val="28"/>
          <w:lang w:eastAsia="ru-RU"/>
        </w:rPr>
        <w:t>19.</w:t>
      </w:r>
      <w:r w:rsidR="00355483" w:rsidRPr="00BA6023">
        <w:rPr>
          <w:rFonts w:ascii="Times New Roman" w:eastAsia="Calibri" w:hAnsi="Times New Roman" w:cs="Times New Roman"/>
          <w:kern w:val="0"/>
          <w:sz w:val="28"/>
          <w:szCs w:val="28"/>
          <w:lang w:eastAsia="ru-RU"/>
        </w:rPr>
        <w:t xml:space="preserve"> </w:t>
      </w:r>
      <w:r w:rsidRPr="00BA6023">
        <w:rPr>
          <w:rFonts w:ascii="Times New Roman" w:eastAsia="Calibri" w:hAnsi="Times New Roman" w:cs="Times New Roman"/>
          <w:kern w:val="0"/>
          <w:sz w:val="28"/>
          <w:szCs w:val="28"/>
          <w:lang w:eastAsia="ru-RU"/>
        </w:rPr>
        <w:t>Гіпотеза економічної ефективності ринку.</w:t>
      </w:r>
    </w:p>
    <w:p w14:paraId="04BD512D" w14:textId="5483358D" w:rsidR="00F72F6B" w:rsidRPr="00BA6023" w:rsidRDefault="00F72F6B" w:rsidP="00F72F6B">
      <w:pPr>
        <w:tabs>
          <w:tab w:val="left" w:pos="284"/>
        </w:tabs>
        <w:spacing w:after="0" w:line="240" w:lineRule="auto"/>
        <w:ind w:left="284"/>
        <w:jc w:val="both"/>
        <w:rPr>
          <w:rFonts w:ascii="Times New Roman" w:eastAsia="Calibri" w:hAnsi="Times New Roman" w:cs="Times New Roman"/>
          <w:kern w:val="0"/>
          <w:sz w:val="28"/>
          <w:szCs w:val="28"/>
          <w:lang w:eastAsia="ru-RU"/>
        </w:rPr>
      </w:pPr>
      <w:r w:rsidRPr="00BA6023">
        <w:rPr>
          <w:rFonts w:ascii="Times New Roman" w:eastAsia="Calibri" w:hAnsi="Times New Roman" w:cs="Times New Roman"/>
          <w:kern w:val="0"/>
          <w:sz w:val="28"/>
          <w:szCs w:val="28"/>
          <w:lang w:eastAsia="ru-RU"/>
        </w:rPr>
        <w:t>20.</w:t>
      </w:r>
      <w:r w:rsidR="00355483" w:rsidRPr="00BA6023">
        <w:rPr>
          <w:rFonts w:ascii="Times New Roman" w:eastAsia="Calibri" w:hAnsi="Times New Roman" w:cs="Times New Roman"/>
          <w:kern w:val="0"/>
          <w:sz w:val="28"/>
          <w:szCs w:val="28"/>
          <w:lang w:eastAsia="ru-RU"/>
        </w:rPr>
        <w:t xml:space="preserve"> </w:t>
      </w:r>
      <w:r w:rsidRPr="00BA6023">
        <w:rPr>
          <w:rFonts w:ascii="Times New Roman" w:eastAsia="Calibri" w:hAnsi="Times New Roman" w:cs="Times New Roman"/>
          <w:kern w:val="0"/>
          <w:sz w:val="28"/>
          <w:szCs w:val="28"/>
          <w:lang w:eastAsia="ru-RU"/>
        </w:rPr>
        <w:t xml:space="preserve">Поняття «крива байдужості». Які основні правила пов’язані з даними кривими. </w:t>
      </w:r>
    </w:p>
    <w:p w14:paraId="6DDFD7A1" w14:textId="413E0356" w:rsidR="00F72F6B" w:rsidRPr="00BA6023" w:rsidRDefault="00F72F6B" w:rsidP="00903255">
      <w:pPr>
        <w:tabs>
          <w:tab w:val="left" w:pos="284"/>
          <w:tab w:val="left" w:pos="567"/>
          <w:tab w:val="left" w:pos="709"/>
        </w:tabs>
        <w:spacing w:after="0" w:line="240" w:lineRule="auto"/>
        <w:ind w:left="284"/>
        <w:jc w:val="both"/>
        <w:rPr>
          <w:rFonts w:ascii="Times New Roman" w:eastAsia="Calibri" w:hAnsi="Times New Roman" w:cs="Times New Roman"/>
          <w:kern w:val="0"/>
          <w:sz w:val="28"/>
          <w:szCs w:val="28"/>
          <w:lang w:eastAsia="ru-RU"/>
        </w:rPr>
      </w:pPr>
      <w:r w:rsidRPr="00BA6023">
        <w:rPr>
          <w:rFonts w:ascii="Times New Roman" w:eastAsia="Calibri" w:hAnsi="Times New Roman" w:cs="Times New Roman"/>
          <w:kern w:val="0"/>
          <w:sz w:val="28"/>
          <w:szCs w:val="28"/>
          <w:lang w:eastAsia="ru-RU"/>
        </w:rPr>
        <w:t>21.</w:t>
      </w:r>
      <w:r w:rsidR="00903255" w:rsidRPr="00BA6023">
        <w:rPr>
          <w:rFonts w:ascii="Times New Roman" w:eastAsia="Calibri" w:hAnsi="Times New Roman" w:cs="Times New Roman"/>
          <w:kern w:val="0"/>
          <w:sz w:val="28"/>
          <w:szCs w:val="28"/>
          <w:lang w:eastAsia="ru-RU"/>
        </w:rPr>
        <w:t xml:space="preserve"> </w:t>
      </w:r>
      <w:r w:rsidRPr="00BA6023">
        <w:rPr>
          <w:rFonts w:ascii="Times New Roman" w:eastAsia="Calibri" w:hAnsi="Times New Roman" w:cs="Times New Roman"/>
          <w:kern w:val="0"/>
          <w:sz w:val="28"/>
          <w:szCs w:val="28"/>
          <w:lang w:eastAsia="ru-RU"/>
        </w:rPr>
        <w:t>Поняття</w:t>
      </w:r>
      <w:r w:rsidR="00355483" w:rsidRPr="00BA6023">
        <w:rPr>
          <w:rFonts w:ascii="Times New Roman" w:eastAsia="Calibri" w:hAnsi="Times New Roman" w:cs="Times New Roman"/>
          <w:kern w:val="0"/>
          <w:sz w:val="28"/>
          <w:szCs w:val="28"/>
          <w:lang w:eastAsia="ru-RU"/>
        </w:rPr>
        <w:t xml:space="preserve"> </w:t>
      </w:r>
      <w:r w:rsidRPr="00BA6023">
        <w:rPr>
          <w:rFonts w:ascii="Times New Roman" w:eastAsia="Calibri" w:hAnsi="Times New Roman" w:cs="Times New Roman"/>
          <w:kern w:val="0"/>
          <w:sz w:val="28"/>
          <w:szCs w:val="28"/>
          <w:lang w:eastAsia="ru-RU"/>
        </w:rPr>
        <w:t>«диверсифікованого»</w:t>
      </w:r>
      <w:r w:rsidR="00903255" w:rsidRPr="00BA6023">
        <w:rPr>
          <w:rFonts w:ascii="Times New Roman" w:eastAsia="Calibri" w:hAnsi="Times New Roman" w:cs="Times New Roman"/>
          <w:kern w:val="0"/>
          <w:sz w:val="28"/>
          <w:szCs w:val="28"/>
          <w:lang w:eastAsia="ru-RU"/>
        </w:rPr>
        <w:t xml:space="preserve"> </w:t>
      </w:r>
      <w:r w:rsidRPr="00BA6023">
        <w:rPr>
          <w:rFonts w:ascii="Times New Roman" w:eastAsia="Calibri" w:hAnsi="Times New Roman" w:cs="Times New Roman"/>
          <w:kern w:val="0"/>
          <w:sz w:val="28"/>
          <w:szCs w:val="28"/>
          <w:lang w:eastAsia="ru-RU"/>
        </w:rPr>
        <w:t>і</w:t>
      </w:r>
      <w:r w:rsidR="00903255" w:rsidRPr="00BA6023">
        <w:rPr>
          <w:rFonts w:ascii="Times New Roman" w:eastAsia="Calibri" w:hAnsi="Times New Roman" w:cs="Times New Roman"/>
          <w:kern w:val="0"/>
          <w:sz w:val="28"/>
          <w:szCs w:val="28"/>
          <w:lang w:eastAsia="ru-RU"/>
        </w:rPr>
        <w:t xml:space="preserve"> </w:t>
      </w:r>
      <w:r w:rsidRPr="00BA6023">
        <w:rPr>
          <w:rFonts w:ascii="Times New Roman" w:eastAsia="Calibri" w:hAnsi="Times New Roman" w:cs="Times New Roman"/>
          <w:kern w:val="0"/>
          <w:sz w:val="28"/>
          <w:szCs w:val="28"/>
          <w:lang w:eastAsia="ru-RU"/>
        </w:rPr>
        <w:t xml:space="preserve">«недиверсифікованого» ризику. Диверсифікація ризиків при формуванні інвестиційного портфеля. </w:t>
      </w:r>
    </w:p>
    <w:p w14:paraId="3F6022BD" w14:textId="1CD6A950" w:rsidR="00F72F6B" w:rsidRPr="00BA6023" w:rsidRDefault="00F72F6B" w:rsidP="00F72F6B">
      <w:pPr>
        <w:tabs>
          <w:tab w:val="left" w:pos="284"/>
        </w:tabs>
        <w:spacing w:after="0" w:line="240" w:lineRule="auto"/>
        <w:ind w:left="284"/>
        <w:jc w:val="both"/>
        <w:rPr>
          <w:rFonts w:ascii="Times New Roman" w:eastAsia="Calibri" w:hAnsi="Times New Roman" w:cs="Times New Roman"/>
          <w:kern w:val="0"/>
          <w:sz w:val="28"/>
          <w:szCs w:val="28"/>
          <w:lang w:eastAsia="ru-RU"/>
        </w:rPr>
      </w:pPr>
      <w:r w:rsidRPr="00BA6023">
        <w:rPr>
          <w:rFonts w:ascii="Times New Roman" w:eastAsia="Calibri" w:hAnsi="Times New Roman" w:cs="Times New Roman"/>
          <w:kern w:val="0"/>
          <w:sz w:val="28"/>
          <w:szCs w:val="28"/>
          <w:lang w:eastAsia="ru-RU"/>
        </w:rPr>
        <w:t>22.</w:t>
      </w:r>
      <w:r w:rsidR="00355483" w:rsidRPr="00BA6023">
        <w:rPr>
          <w:rFonts w:ascii="Times New Roman" w:eastAsia="Calibri" w:hAnsi="Times New Roman" w:cs="Times New Roman"/>
          <w:kern w:val="0"/>
          <w:sz w:val="28"/>
          <w:szCs w:val="28"/>
          <w:lang w:eastAsia="ru-RU"/>
        </w:rPr>
        <w:t xml:space="preserve"> </w:t>
      </w:r>
      <w:r w:rsidRPr="00BA6023">
        <w:rPr>
          <w:rFonts w:ascii="Times New Roman" w:eastAsia="Calibri" w:hAnsi="Times New Roman" w:cs="Times New Roman"/>
          <w:kern w:val="0"/>
          <w:sz w:val="28"/>
          <w:szCs w:val="28"/>
          <w:lang w:eastAsia="ru-RU"/>
        </w:rPr>
        <w:t>Види ризиків у цінні папери та їх оцінка.</w:t>
      </w:r>
    </w:p>
    <w:p w14:paraId="66219230" w14:textId="1AD29CD0" w:rsidR="00F72F6B" w:rsidRPr="00BA6023" w:rsidRDefault="00F72F6B" w:rsidP="00F72F6B">
      <w:pPr>
        <w:tabs>
          <w:tab w:val="left" w:pos="284"/>
        </w:tabs>
        <w:spacing w:after="0" w:line="240" w:lineRule="auto"/>
        <w:ind w:left="284"/>
        <w:jc w:val="both"/>
        <w:rPr>
          <w:rFonts w:ascii="Times New Roman" w:eastAsia="Calibri" w:hAnsi="Times New Roman" w:cs="Times New Roman"/>
          <w:kern w:val="0"/>
          <w:sz w:val="28"/>
          <w:szCs w:val="28"/>
          <w:lang w:eastAsia="ru-RU"/>
        </w:rPr>
      </w:pPr>
      <w:r w:rsidRPr="00BA6023">
        <w:rPr>
          <w:rFonts w:ascii="Times New Roman" w:eastAsia="Calibri" w:hAnsi="Times New Roman" w:cs="Times New Roman"/>
          <w:kern w:val="0"/>
          <w:sz w:val="28"/>
          <w:szCs w:val="28"/>
          <w:lang w:eastAsia="ru-RU"/>
        </w:rPr>
        <w:t>23.</w:t>
      </w:r>
      <w:r w:rsidR="00355483" w:rsidRPr="00BA6023">
        <w:rPr>
          <w:rFonts w:ascii="Times New Roman" w:eastAsia="Calibri" w:hAnsi="Times New Roman" w:cs="Times New Roman"/>
          <w:kern w:val="0"/>
          <w:sz w:val="28"/>
          <w:szCs w:val="28"/>
          <w:lang w:eastAsia="ru-RU"/>
        </w:rPr>
        <w:t xml:space="preserve"> </w:t>
      </w:r>
      <w:r w:rsidRPr="00BA6023">
        <w:rPr>
          <w:rFonts w:ascii="Times New Roman" w:eastAsia="Calibri" w:hAnsi="Times New Roman" w:cs="Times New Roman"/>
          <w:kern w:val="0"/>
          <w:sz w:val="28"/>
          <w:szCs w:val="28"/>
          <w:lang w:eastAsia="ru-RU"/>
        </w:rPr>
        <w:t xml:space="preserve">Поділення інвесторів за рівнями ризиків і його значення в інвестиційній діяльності. </w:t>
      </w:r>
    </w:p>
    <w:p w14:paraId="30F21A00" w14:textId="76439C5D" w:rsidR="00F72F6B" w:rsidRPr="00BA6023" w:rsidRDefault="00F72F6B" w:rsidP="00F72F6B">
      <w:pPr>
        <w:tabs>
          <w:tab w:val="left" w:pos="284"/>
        </w:tabs>
        <w:spacing w:after="0" w:line="240" w:lineRule="auto"/>
        <w:ind w:left="284"/>
        <w:jc w:val="both"/>
        <w:rPr>
          <w:rFonts w:ascii="Times New Roman" w:eastAsia="Calibri" w:hAnsi="Times New Roman" w:cs="Times New Roman"/>
          <w:kern w:val="0"/>
          <w:sz w:val="28"/>
          <w:szCs w:val="28"/>
          <w:lang w:eastAsia="ru-RU"/>
        </w:rPr>
      </w:pPr>
      <w:r w:rsidRPr="00BA6023">
        <w:rPr>
          <w:rFonts w:ascii="Times New Roman" w:eastAsia="Calibri" w:hAnsi="Times New Roman" w:cs="Times New Roman"/>
          <w:kern w:val="0"/>
          <w:sz w:val="28"/>
          <w:szCs w:val="28"/>
          <w:lang w:eastAsia="ru-RU"/>
        </w:rPr>
        <w:t>24.</w:t>
      </w:r>
      <w:r w:rsidR="00355483" w:rsidRPr="00BA6023">
        <w:rPr>
          <w:rFonts w:ascii="Times New Roman" w:eastAsia="Calibri" w:hAnsi="Times New Roman" w:cs="Times New Roman"/>
          <w:kern w:val="0"/>
          <w:sz w:val="28"/>
          <w:szCs w:val="28"/>
          <w:lang w:eastAsia="ru-RU"/>
        </w:rPr>
        <w:t xml:space="preserve"> </w:t>
      </w:r>
      <w:r w:rsidRPr="00BA6023">
        <w:rPr>
          <w:rFonts w:ascii="Times New Roman" w:eastAsia="Calibri" w:hAnsi="Times New Roman" w:cs="Times New Roman"/>
          <w:kern w:val="0"/>
          <w:sz w:val="28"/>
          <w:szCs w:val="28"/>
          <w:lang w:eastAsia="ru-RU"/>
        </w:rPr>
        <w:t xml:space="preserve">Визначення припустимого рівня інвестиційного ризику при інвестиціях у цінні папери. </w:t>
      </w:r>
    </w:p>
    <w:p w14:paraId="52DC2E51" w14:textId="4AA6A638" w:rsidR="00F72F6B" w:rsidRPr="00BA6023" w:rsidRDefault="00F72F6B" w:rsidP="00F72F6B">
      <w:pPr>
        <w:tabs>
          <w:tab w:val="left" w:pos="284"/>
        </w:tabs>
        <w:spacing w:after="0" w:line="240" w:lineRule="auto"/>
        <w:ind w:left="284"/>
        <w:jc w:val="both"/>
        <w:rPr>
          <w:rFonts w:ascii="Times New Roman" w:eastAsia="Calibri" w:hAnsi="Times New Roman" w:cs="Times New Roman"/>
          <w:kern w:val="0"/>
          <w:sz w:val="28"/>
          <w:szCs w:val="28"/>
          <w:lang w:eastAsia="ru-RU"/>
        </w:rPr>
      </w:pPr>
      <w:r w:rsidRPr="00BA6023">
        <w:rPr>
          <w:rFonts w:ascii="Times New Roman" w:eastAsia="Calibri" w:hAnsi="Times New Roman" w:cs="Times New Roman"/>
          <w:kern w:val="0"/>
          <w:sz w:val="28"/>
          <w:szCs w:val="28"/>
          <w:lang w:eastAsia="ru-RU"/>
        </w:rPr>
        <w:t>25.</w:t>
      </w:r>
      <w:r w:rsidR="00355483" w:rsidRPr="00BA6023">
        <w:rPr>
          <w:rFonts w:ascii="Times New Roman" w:eastAsia="Calibri" w:hAnsi="Times New Roman" w:cs="Times New Roman"/>
          <w:kern w:val="0"/>
          <w:sz w:val="28"/>
          <w:szCs w:val="28"/>
          <w:lang w:eastAsia="ru-RU"/>
        </w:rPr>
        <w:t xml:space="preserve"> </w:t>
      </w:r>
      <w:r w:rsidRPr="00BA6023">
        <w:rPr>
          <w:rFonts w:ascii="Times New Roman" w:eastAsia="Calibri" w:hAnsi="Times New Roman" w:cs="Times New Roman"/>
          <w:kern w:val="0"/>
          <w:sz w:val="28"/>
          <w:szCs w:val="28"/>
          <w:lang w:eastAsia="ru-RU"/>
        </w:rPr>
        <w:t xml:space="preserve">Методи зменшення інвестиційного ризику при інвестиціях у цінні папери. </w:t>
      </w:r>
    </w:p>
    <w:p w14:paraId="63E9BBBB" w14:textId="0C20353A" w:rsidR="00F72F6B" w:rsidRPr="00BA6023" w:rsidRDefault="00F72F6B" w:rsidP="00F72F6B">
      <w:pPr>
        <w:tabs>
          <w:tab w:val="left" w:pos="284"/>
        </w:tabs>
        <w:spacing w:after="0" w:line="240" w:lineRule="auto"/>
        <w:ind w:left="284"/>
        <w:jc w:val="both"/>
        <w:rPr>
          <w:rFonts w:ascii="Times New Roman" w:eastAsia="Calibri" w:hAnsi="Times New Roman" w:cs="Times New Roman"/>
          <w:kern w:val="0"/>
          <w:sz w:val="28"/>
          <w:szCs w:val="28"/>
          <w:lang w:eastAsia="ru-RU"/>
        </w:rPr>
      </w:pPr>
      <w:r w:rsidRPr="00BA6023">
        <w:rPr>
          <w:rFonts w:ascii="Times New Roman" w:eastAsia="Calibri" w:hAnsi="Times New Roman" w:cs="Times New Roman"/>
          <w:kern w:val="0"/>
          <w:sz w:val="28"/>
          <w:szCs w:val="28"/>
          <w:lang w:eastAsia="ru-RU"/>
        </w:rPr>
        <w:t>26.</w:t>
      </w:r>
      <w:r w:rsidR="00355483" w:rsidRPr="00BA6023">
        <w:rPr>
          <w:rFonts w:ascii="Times New Roman" w:eastAsia="Calibri" w:hAnsi="Times New Roman" w:cs="Times New Roman"/>
          <w:kern w:val="0"/>
          <w:sz w:val="28"/>
          <w:szCs w:val="28"/>
          <w:lang w:eastAsia="ru-RU"/>
        </w:rPr>
        <w:t xml:space="preserve"> </w:t>
      </w:r>
      <w:r w:rsidRPr="00BA6023">
        <w:rPr>
          <w:rFonts w:ascii="Times New Roman" w:eastAsia="Calibri" w:hAnsi="Times New Roman" w:cs="Times New Roman"/>
          <w:kern w:val="0"/>
          <w:sz w:val="28"/>
          <w:szCs w:val="28"/>
          <w:lang w:eastAsia="ru-RU"/>
        </w:rPr>
        <w:t>Трастові інвестиційні фонди та їх використання в управлінні ризиками.</w:t>
      </w:r>
    </w:p>
    <w:p w14:paraId="18D3DAC4" w14:textId="1384A1F1" w:rsidR="00F72F6B" w:rsidRPr="00BA6023" w:rsidRDefault="00F72F6B" w:rsidP="00F72F6B">
      <w:pPr>
        <w:tabs>
          <w:tab w:val="left" w:pos="284"/>
        </w:tabs>
        <w:spacing w:after="0" w:line="240" w:lineRule="auto"/>
        <w:ind w:left="284"/>
        <w:jc w:val="both"/>
        <w:rPr>
          <w:rFonts w:ascii="Times New Roman" w:eastAsia="Calibri" w:hAnsi="Times New Roman" w:cs="Times New Roman"/>
          <w:kern w:val="0"/>
          <w:sz w:val="28"/>
          <w:szCs w:val="28"/>
          <w:lang w:eastAsia="ru-RU"/>
        </w:rPr>
      </w:pPr>
      <w:r w:rsidRPr="00BA6023">
        <w:rPr>
          <w:rFonts w:ascii="Times New Roman" w:eastAsia="Calibri" w:hAnsi="Times New Roman" w:cs="Times New Roman"/>
          <w:kern w:val="0"/>
          <w:sz w:val="28"/>
          <w:szCs w:val="28"/>
          <w:lang w:eastAsia="ru-RU"/>
        </w:rPr>
        <w:t>27.</w:t>
      </w:r>
      <w:r w:rsidR="00355483" w:rsidRPr="00BA6023">
        <w:rPr>
          <w:rFonts w:ascii="Times New Roman" w:eastAsia="Calibri" w:hAnsi="Times New Roman" w:cs="Times New Roman"/>
          <w:kern w:val="0"/>
          <w:sz w:val="28"/>
          <w:szCs w:val="28"/>
          <w:lang w:eastAsia="ru-RU"/>
        </w:rPr>
        <w:t xml:space="preserve"> </w:t>
      </w:r>
      <w:r w:rsidRPr="00BA6023">
        <w:rPr>
          <w:rFonts w:ascii="Times New Roman" w:eastAsia="Calibri" w:hAnsi="Times New Roman" w:cs="Times New Roman"/>
          <w:kern w:val="0"/>
          <w:sz w:val="28"/>
          <w:szCs w:val="28"/>
          <w:lang w:eastAsia="ru-RU"/>
        </w:rPr>
        <w:t>Основний підхід Гаррі Марковіца до вибору інвестором цінних паперів та інших об’єктів інвестування.</w:t>
      </w:r>
    </w:p>
    <w:p w14:paraId="127C3EEA" w14:textId="1220E883" w:rsidR="00F72F6B" w:rsidRPr="00BA6023" w:rsidRDefault="00F72F6B" w:rsidP="00F72F6B">
      <w:pPr>
        <w:tabs>
          <w:tab w:val="left" w:pos="284"/>
        </w:tabs>
        <w:spacing w:after="0" w:line="240" w:lineRule="auto"/>
        <w:ind w:left="284"/>
        <w:jc w:val="both"/>
        <w:rPr>
          <w:rFonts w:ascii="Times New Roman" w:eastAsia="Calibri" w:hAnsi="Times New Roman" w:cs="Times New Roman"/>
          <w:kern w:val="0"/>
          <w:sz w:val="28"/>
          <w:szCs w:val="28"/>
          <w:lang w:eastAsia="ru-RU"/>
        </w:rPr>
      </w:pPr>
      <w:r w:rsidRPr="00BA6023">
        <w:rPr>
          <w:rFonts w:ascii="Times New Roman" w:eastAsia="Calibri" w:hAnsi="Times New Roman" w:cs="Times New Roman"/>
          <w:kern w:val="0"/>
          <w:sz w:val="28"/>
          <w:szCs w:val="28"/>
          <w:lang w:eastAsia="ru-RU"/>
        </w:rPr>
        <w:t>28.</w:t>
      </w:r>
      <w:r w:rsidR="00355483" w:rsidRPr="00BA6023">
        <w:rPr>
          <w:rFonts w:ascii="Times New Roman" w:eastAsia="Calibri" w:hAnsi="Times New Roman" w:cs="Times New Roman"/>
          <w:kern w:val="0"/>
          <w:sz w:val="28"/>
          <w:szCs w:val="28"/>
          <w:lang w:eastAsia="ru-RU"/>
        </w:rPr>
        <w:t xml:space="preserve"> </w:t>
      </w:r>
      <w:r w:rsidRPr="00BA6023">
        <w:rPr>
          <w:rFonts w:ascii="Times New Roman" w:eastAsia="Calibri" w:hAnsi="Times New Roman" w:cs="Times New Roman"/>
          <w:kern w:val="0"/>
          <w:sz w:val="28"/>
          <w:szCs w:val="28"/>
          <w:lang w:eastAsia="ru-RU"/>
        </w:rPr>
        <w:t>Поняття «портфельна ціль». Цілі, які переслідують приватний та інституціональний інвестори.</w:t>
      </w:r>
    </w:p>
    <w:p w14:paraId="438642D7" w14:textId="02A86B16" w:rsidR="00F72F6B" w:rsidRPr="00BA6023" w:rsidRDefault="00F72F6B" w:rsidP="00F72F6B">
      <w:pPr>
        <w:tabs>
          <w:tab w:val="left" w:pos="284"/>
        </w:tabs>
        <w:spacing w:after="0" w:line="240" w:lineRule="auto"/>
        <w:ind w:left="284"/>
        <w:jc w:val="both"/>
        <w:rPr>
          <w:rFonts w:ascii="Times New Roman" w:eastAsia="Calibri" w:hAnsi="Times New Roman" w:cs="Times New Roman"/>
          <w:kern w:val="0"/>
          <w:sz w:val="28"/>
          <w:szCs w:val="28"/>
          <w:lang w:eastAsia="ru-RU"/>
        </w:rPr>
      </w:pPr>
      <w:r w:rsidRPr="00BA6023">
        <w:rPr>
          <w:rFonts w:ascii="Times New Roman" w:eastAsia="Calibri" w:hAnsi="Times New Roman" w:cs="Times New Roman"/>
          <w:kern w:val="0"/>
          <w:sz w:val="28"/>
          <w:szCs w:val="28"/>
          <w:lang w:eastAsia="ru-RU"/>
        </w:rPr>
        <w:t>29.</w:t>
      </w:r>
      <w:r w:rsidR="00355483" w:rsidRPr="00BA6023">
        <w:rPr>
          <w:rFonts w:ascii="Times New Roman" w:eastAsia="Calibri" w:hAnsi="Times New Roman" w:cs="Times New Roman"/>
          <w:kern w:val="0"/>
          <w:sz w:val="28"/>
          <w:szCs w:val="28"/>
          <w:lang w:eastAsia="ru-RU"/>
        </w:rPr>
        <w:t xml:space="preserve"> </w:t>
      </w:r>
      <w:r w:rsidRPr="00BA6023">
        <w:rPr>
          <w:rFonts w:ascii="Times New Roman" w:eastAsia="Calibri" w:hAnsi="Times New Roman" w:cs="Times New Roman"/>
          <w:kern w:val="0"/>
          <w:sz w:val="28"/>
          <w:szCs w:val="28"/>
          <w:lang w:eastAsia="ru-RU"/>
        </w:rPr>
        <w:t>Поняття «ефективний» і «оптимальний» інвестиційний портфель, його формування.</w:t>
      </w:r>
    </w:p>
    <w:p w14:paraId="3A4EBCA6" w14:textId="77777777" w:rsidR="00903255" w:rsidRPr="00BA6023" w:rsidRDefault="00F72F6B" w:rsidP="00F72F6B">
      <w:pPr>
        <w:tabs>
          <w:tab w:val="left" w:pos="284"/>
        </w:tabs>
        <w:spacing w:after="0" w:line="240" w:lineRule="auto"/>
        <w:ind w:left="284"/>
        <w:jc w:val="both"/>
        <w:rPr>
          <w:rFonts w:ascii="Times New Roman" w:eastAsia="Calibri" w:hAnsi="Times New Roman" w:cs="Times New Roman"/>
          <w:kern w:val="0"/>
          <w:sz w:val="28"/>
          <w:szCs w:val="28"/>
          <w:lang w:eastAsia="ru-RU"/>
        </w:rPr>
      </w:pPr>
      <w:r w:rsidRPr="00BA6023">
        <w:rPr>
          <w:rFonts w:ascii="Times New Roman" w:eastAsia="Calibri" w:hAnsi="Times New Roman" w:cs="Times New Roman"/>
          <w:kern w:val="0"/>
          <w:sz w:val="28"/>
          <w:szCs w:val="28"/>
          <w:lang w:eastAsia="ru-RU"/>
        </w:rPr>
        <w:t>30.</w:t>
      </w:r>
      <w:r w:rsidR="00355483" w:rsidRPr="00BA6023">
        <w:rPr>
          <w:rFonts w:ascii="Times New Roman" w:eastAsia="Calibri" w:hAnsi="Times New Roman" w:cs="Times New Roman"/>
          <w:kern w:val="0"/>
          <w:sz w:val="28"/>
          <w:szCs w:val="28"/>
          <w:lang w:eastAsia="ru-RU"/>
        </w:rPr>
        <w:t xml:space="preserve"> </w:t>
      </w:r>
      <w:r w:rsidRPr="00BA6023">
        <w:rPr>
          <w:rFonts w:ascii="Times New Roman" w:eastAsia="Calibri" w:hAnsi="Times New Roman" w:cs="Times New Roman"/>
          <w:kern w:val="0"/>
          <w:sz w:val="28"/>
          <w:szCs w:val="28"/>
          <w:lang w:eastAsia="ru-RU"/>
        </w:rPr>
        <w:t xml:space="preserve">Процес і основні складові портфельного аналізу. </w:t>
      </w:r>
    </w:p>
    <w:p w14:paraId="10BF15EA" w14:textId="5099E0B7" w:rsidR="00F72F6B" w:rsidRPr="00BA6023" w:rsidRDefault="00F72F6B" w:rsidP="00F72F6B">
      <w:pPr>
        <w:tabs>
          <w:tab w:val="left" w:pos="284"/>
        </w:tabs>
        <w:spacing w:after="0" w:line="240" w:lineRule="auto"/>
        <w:ind w:left="284"/>
        <w:jc w:val="both"/>
        <w:rPr>
          <w:rFonts w:ascii="Times New Roman" w:eastAsia="Calibri" w:hAnsi="Times New Roman" w:cs="Times New Roman"/>
          <w:kern w:val="0"/>
          <w:sz w:val="28"/>
          <w:szCs w:val="28"/>
          <w:lang w:eastAsia="ru-RU"/>
        </w:rPr>
      </w:pPr>
      <w:r w:rsidRPr="00BA6023">
        <w:rPr>
          <w:rFonts w:ascii="Times New Roman" w:eastAsia="Calibri" w:hAnsi="Times New Roman" w:cs="Times New Roman"/>
          <w:kern w:val="0"/>
          <w:sz w:val="28"/>
          <w:szCs w:val="28"/>
          <w:lang w:eastAsia="ru-RU"/>
        </w:rPr>
        <w:t>31.Оптимізація портфеля «ризикованих цінних паперів».</w:t>
      </w:r>
    </w:p>
    <w:p w14:paraId="0DB86364" w14:textId="4DC19587" w:rsidR="00F72F6B" w:rsidRPr="00BA6023" w:rsidRDefault="00F72F6B" w:rsidP="00F72F6B">
      <w:pPr>
        <w:tabs>
          <w:tab w:val="left" w:pos="284"/>
        </w:tabs>
        <w:spacing w:after="0" w:line="240" w:lineRule="auto"/>
        <w:ind w:left="284"/>
        <w:jc w:val="both"/>
        <w:rPr>
          <w:rFonts w:ascii="Times New Roman" w:eastAsia="Calibri" w:hAnsi="Times New Roman" w:cs="Times New Roman"/>
          <w:kern w:val="0"/>
          <w:sz w:val="28"/>
          <w:szCs w:val="28"/>
          <w:lang w:eastAsia="ru-RU"/>
        </w:rPr>
      </w:pPr>
      <w:r w:rsidRPr="00BA6023">
        <w:rPr>
          <w:rFonts w:ascii="Times New Roman" w:eastAsia="Calibri" w:hAnsi="Times New Roman" w:cs="Times New Roman"/>
          <w:kern w:val="0"/>
          <w:sz w:val="28"/>
          <w:szCs w:val="28"/>
          <w:lang w:eastAsia="ru-RU"/>
        </w:rPr>
        <w:t>32.</w:t>
      </w:r>
      <w:r w:rsidR="00355483" w:rsidRPr="00BA6023">
        <w:rPr>
          <w:rFonts w:ascii="Times New Roman" w:eastAsia="Calibri" w:hAnsi="Times New Roman" w:cs="Times New Roman"/>
          <w:kern w:val="0"/>
          <w:sz w:val="28"/>
          <w:szCs w:val="28"/>
          <w:lang w:eastAsia="ru-RU"/>
        </w:rPr>
        <w:t xml:space="preserve"> </w:t>
      </w:r>
      <w:r w:rsidRPr="00BA6023">
        <w:rPr>
          <w:rFonts w:ascii="Times New Roman" w:eastAsia="Calibri" w:hAnsi="Times New Roman" w:cs="Times New Roman"/>
          <w:kern w:val="0"/>
          <w:sz w:val="28"/>
          <w:szCs w:val="28"/>
          <w:lang w:eastAsia="ru-RU"/>
        </w:rPr>
        <w:t>Управління інвестиційним портфелем. Основні стратегії управління.</w:t>
      </w:r>
    </w:p>
    <w:p w14:paraId="75C99B56" w14:textId="73959D54" w:rsidR="00F72F6B" w:rsidRPr="00BA6023" w:rsidRDefault="00F72F6B" w:rsidP="00253BAD">
      <w:pPr>
        <w:tabs>
          <w:tab w:val="left" w:pos="284"/>
          <w:tab w:val="left" w:pos="709"/>
        </w:tabs>
        <w:spacing w:after="0" w:line="240" w:lineRule="auto"/>
        <w:ind w:left="284"/>
        <w:jc w:val="both"/>
        <w:rPr>
          <w:rFonts w:ascii="Times New Roman" w:eastAsia="Calibri" w:hAnsi="Times New Roman" w:cs="Times New Roman"/>
          <w:kern w:val="0"/>
          <w:sz w:val="28"/>
          <w:szCs w:val="28"/>
          <w:lang w:eastAsia="ru-RU"/>
        </w:rPr>
      </w:pPr>
      <w:r w:rsidRPr="00BA6023">
        <w:rPr>
          <w:rFonts w:ascii="Times New Roman" w:eastAsia="Calibri" w:hAnsi="Times New Roman" w:cs="Times New Roman"/>
          <w:kern w:val="0"/>
          <w:sz w:val="28"/>
          <w:szCs w:val="28"/>
          <w:lang w:eastAsia="ru-RU"/>
        </w:rPr>
        <w:t>33.</w:t>
      </w:r>
      <w:r w:rsidR="00355483" w:rsidRPr="00BA6023">
        <w:rPr>
          <w:rFonts w:ascii="Times New Roman" w:eastAsia="Calibri" w:hAnsi="Times New Roman" w:cs="Times New Roman"/>
          <w:kern w:val="0"/>
          <w:sz w:val="28"/>
          <w:szCs w:val="28"/>
          <w:lang w:eastAsia="ru-RU"/>
        </w:rPr>
        <w:t xml:space="preserve"> </w:t>
      </w:r>
      <w:r w:rsidRPr="00BA6023">
        <w:rPr>
          <w:rFonts w:ascii="Times New Roman" w:eastAsia="Calibri" w:hAnsi="Times New Roman" w:cs="Times New Roman"/>
          <w:kern w:val="0"/>
          <w:sz w:val="28"/>
          <w:szCs w:val="28"/>
          <w:lang w:eastAsia="ru-RU"/>
        </w:rPr>
        <w:t>Активні стратегії управління інвестиційним портфелем. Дати характеристики даним стратегіям.</w:t>
      </w:r>
    </w:p>
    <w:p w14:paraId="11750051" w14:textId="77777777" w:rsidR="00903255" w:rsidRPr="00BA6023" w:rsidRDefault="00F72F6B" w:rsidP="00F72F6B">
      <w:pPr>
        <w:tabs>
          <w:tab w:val="left" w:pos="284"/>
        </w:tabs>
        <w:spacing w:after="0" w:line="240" w:lineRule="auto"/>
        <w:ind w:left="284"/>
        <w:jc w:val="both"/>
        <w:rPr>
          <w:rFonts w:ascii="Times New Roman" w:eastAsia="Calibri" w:hAnsi="Times New Roman" w:cs="Times New Roman"/>
          <w:kern w:val="0"/>
          <w:sz w:val="28"/>
          <w:szCs w:val="28"/>
          <w:lang w:eastAsia="ru-RU"/>
        </w:rPr>
      </w:pPr>
      <w:r w:rsidRPr="00BA6023">
        <w:rPr>
          <w:rFonts w:ascii="Times New Roman" w:eastAsia="Calibri" w:hAnsi="Times New Roman" w:cs="Times New Roman"/>
          <w:kern w:val="0"/>
          <w:sz w:val="28"/>
          <w:szCs w:val="28"/>
          <w:lang w:eastAsia="ru-RU"/>
        </w:rPr>
        <w:t>34.</w:t>
      </w:r>
      <w:r w:rsidR="00355483" w:rsidRPr="00BA6023">
        <w:rPr>
          <w:rFonts w:ascii="Times New Roman" w:eastAsia="Calibri" w:hAnsi="Times New Roman" w:cs="Times New Roman"/>
          <w:kern w:val="0"/>
          <w:sz w:val="28"/>
          <w:szCs w:val="28"/>
          <w:lang w:eastAsia="ru-RU"/>
        </w:rPr>
        <w:t xml:space="preserve"> </w:t>
      </w:r>
      <w:r w:rsidRPr="00BA6023">
        <w:rPr>
          <w:rFonts w:ascii="Times New Roman" w:eastAsia="Calibri" w:hAnsi="Times New Roman" w:cs="Times New Roman"/>
          <w:kern w:val="0"/>
          <w:sz w:val="28"/>
          <w:szCs w:val="28"/>
          <w:lang w:eastAsia="ru-RU"/>
        </w:rPr>
        <w:t xml:space="preserve">Пасивні стратегії управління інвестиційним портфелем. </w:t>
      </w:r>
    </w:p>
    <w:p w14:paraId="5259324B" w14:textId="3D8E26D8" w:rsidR="00F72F6B" w:rsidRPr="00BA6023" w:rsidRDefault="00F72F6B" w:rsidP="00F72F6B">
      <w:pPr>
        <w:tabs>
          <w:tab w:val="left" w:pos="284"/>
        </w:tabs>
        <w:spacing w:after="0" w:line="240" w:lineRule="auto"/>
        <w:ind w:left="284"/>
        <w:jc w:val="both"/>
        <w:rPr>
          <w:rFonts w:ascii="Times New Roman" w:eastAsia="Calibri" w:hAnsi="Times New Roman" w:cs="Times New Roman"/>
          <w:kern w:val="0"/>
          <w:sz w:val="28"/>
          <w:szCs w:val="28"/>
          <w:lang w:eastAsia="ru-RU"/>
        </w:rPr>
      </w:pPr>
      <w:r w:rsidRPr="00BA6023">
        <w:rPr>
          <w:rFonts w:ascii="Times New Roman" w:eastAsia="Calibri" w:hAnsi="Times New Roman" w:cs="Times New Roman"/>
          <w:kern w:val="0"/>
          <w:sz w:val="28"/>
          <w:szCs w:val="28"/>
          <w:lang w:eastAsia="ru-RU"/>
        </w:rPr>
        <w:t xml:space="preserve">35.Визначення структури портфеля цінних паперів і його ефективності. </w:t>
      </w:r>
    </w:p>
    <w:p w14:paraId="7EAFE918" w14:textId="77777777" w:rsidR="00903255" w:rsidRPr="00BA6023" w:rsidRDefault="00F72F6B" w:rsidP="00F72F6B">
      <w:pPr>
        <w:tabs>
          <w:tab w:val="left" w:pos="284"/>
        </w:tabs>
        <w:spacing w:after="0" w:line="240" w:lineRule="auto"/>
        <w:ind w:left="284"/>
        <w:jc w:val="both"/>
        <w:rPr>
          <w:rFonts w:ascii="Times New Roman" w:eastAsia="Calibri" w:hAnsi="Times New Roman" w:cs="Times New Roman"/>
          <w:kern w:val="0"/>
          <w:sz w:val="28"/>
          <w:szCs w:val="28"/>
          <w:lang w:eastAsia="ru-RU"/>
        </w:rPr>
      </w:pPr>
      <w:r w:rsidRPr="00BA6023">
        <w:rPr>
          <w:rFonts w:ascii="Times New Roman" w:eastAsia="Calibri" w:hAnsi="Times New Roman" w:cs="Times New Roman"/>
          <w:kern w:val="0"/>
          <w:sz w:val="28"/>
          <w:szCs w:val="28"/>
          <w:lang w:eastAsia="ru-RU"/>
        </w:rPr>
        <w:t>36.</w:t>
      </w:r>
      <w:r w:rsidR="00355483" w:rsidRPr="00BA6023">
        <w:rPr>
          <w:rFonts w:ascii="Times New Roman" w:eastAsia="Calibri" w:hAnsi="Times New Roman" w:cs="Times New Roman"/>
          <w:kern w:val="0"/>
          <w:sz w:val="28"/>
          <w:szCs w:val="28"/>
          <w:lang w:eastAsia="ru-RU"/>
        </w:rPr>
        <w:t xml:space="preserve"> </w:t>
      </w:r>
      <w:r w:rsidRPr="00BA6023">
        <w:rPr>
          <w:rFonts w:ascii="Times New Roman" w:eastAsia="Calibri" w:hAnsi="Times New Roman" w:cs="Times New Roman"/>
          <w:kern w:val="0"/>
          <w:sz w:val="28"/>
          <w:szCs w:val="28"/>
          <w:lang w:eastAsia="ru-RU"/>
        </w:rPr>
        <w:t xml:space="preserve">Оцінка ефективності управління портфелем цінних паперів. </w:t>
      </w:r>
    </w:p>
    <w:p w14:paraId="42EB516B" w14:textId="75775976" w:rsidR="00F72F6B" w:rsidRPr="00BA6023" w:rsidRDefault="00F72F6B" w:rsidP="00F72F6B">
      <w:pPr>
        <w:tabs>
          <w:tab w:val="left" w:pos="284"/>
        </w:tabs>
        <w:spacing w:after="0" w:line="240" w:lineRule="auto"/>
        <w:ind w:left="284"/>
        <w:jc w:val="both"/>
        <w:rPr>
          <w:rFonts w:ascii="Times New Roman" w:eastAsia="Calibri" w:hAnsi="Times New Roman" w:cs="Times New Roman"/>
          <w:kern w:val="0"/>
          <w:sz w:val="28"/>
          <w:szCs w:val="28"/>
          <w:lang w:eastAsia="ru-RU"/>
        </w:rPr>
      </w:pPr>
      <w:r w:rsidRPr="00BA6023">
        <w:rPr>
          <w:rFonts w:ascii="Times New Roman" w:eastAsia="Calibri" w:hAnsi="Times New Roman" w:cs="Times New Roman"/>
          <w:kern w:val="0"/>
          <w:sz w:val="28"/>
          <w:szCs w:val="28"/>
          <w:lang w:eastAsia="ru-RU"/>
        </w:rPr>
        <w:t>37.Оцінка дохідності інвестиційного портфеля.</w:t>
      </w:r>
    </w:p>
    <w:p w14:paraId="589F5E78" w14:textId="1466DAF8" w:rsidR="00F72F6B" w:rsidRPr="00BA6023" w:rsidRDefault="00F72F6B" w:rsidP="00F72F6B">
      <w:pPr>
        <w:tabs>
          <w:tab w:val="left" w:pos="284"/>
        </w:tabs>
        <w:spacing w:after="0" w:line="240" w:lineRule="auto"/>
        <w:ind w:left="284"/>
        <w:jc w:val="both"/>
        <w:rPr>
          <w:rFonts w:ascii="Times New Roman" w:eastAsia="Calibri" w:hAnsi="Times New Roman" w:cs="Times New Roman"/>
          <w:kern w:val="0"/>
          <w:sz w:val="28"/>
          <w:szCs w:val="28"/>
          <w:lang w:eastAsia="ru-RU"/>
        </w:rPr>
      </w:pPr>
      <w:r w:rsidRPr="00BA6023">
        <w:rPr>
          <w:rFonts w:ascii="Times New Roman" w:eastAsia="Calibri" w:hAnsi="Times New Roman" w:cs="Times New Roman"/>
          <w:kern w:val="0"/>
          <w:sz w:val="28"/>
          <w:szCs w:val="28"/>
          <w:lang w:eastAsia="ru-RU"/>
        </w:rPr>
        <w:t>38.</w:t>
      </w:r>
      <w:r w:rsidR="00355483" w:rsidRPr="00BA6023">
        <w:rPr>
          <w:rFonts w:ascii="Times New Roman" w:eastAsia="Calibri" w:hAnsi="Times New Roman" w:cs="Times New Roman"/>
          <w:kern w:val="0"/>
          <w:sz w:val="28"/>
          <w:szCs w:val="28"/>
          <w:lang w:eastAsia="ru-RU"/>
        </w:rPr>
        <w:t xml:space="preserve"> </w:t>
      </w:r>
      <w:r w:rsidRPr="00BA6023">
        <w:rPr>
          <w:rFonts w:ascii="Times New Roman" w:eastAsia="Calibri" w:hAnsi="Times New Roman" w:cs="Times New Roman"/>
          <w:kern w:val="0"/>
          <w:sz w:val="28"/>
          <w:szCs w:val="28"/>
          <w:lang w:eastAsia="ru-RU"/>
        </w:rPr>
        <w:t>Оцінка ризикованості інвестиційного портфеля.</w:t>
      </w:r>
    </w:p>
    <w:p w14:paraId="74F8114F" w14:textId="12DF1CF7" w:rsidR="00F72F6B" w:rsidRPr="00BA6023" w:rsidRDefault="00F72F6B" w:rsidP="00F72F6B">
      <w:pPr>
        <w:tabs>
          <w:tab w:val="left" w:pos="284"/>
        </w:tabs>
        <w:spacing w:after="0" w:line="240" w:lineRule="auto"/>
        <w:ind w:left="284"/>
        <w:jc w:val="both"/>
        <w:rPr>
          <w:rFonts w:ascii="Times New Roman" w:eastAsia="Calibri" w:hAnsi="Times New Roman" w:cs="Times New Roman"/>
          <w:kern w:val="0"/>
          <w:sz w:val="28"/>
          <w:szCs w:val="28"/>
          <w:lang w:eastAsia="ru-RU"/>
        </w:rPr>
      </w:pPr>
      <w:r w:rsidRPr="00BA6023">
        <w:rPr>
          <w:rFonts w:ascii="Times New Roman" w:eastAsia="Calibri" w:hAnsi="Times New Roman" w:cs="Times New Roman"/>
          <w:kern w:val="0"/>
          <w:sz w:val="28"/>
          <w:szCs w:val="28"/>
          <w:lang w:eastAsia="ru-RU"/>
        </w:rPr>
        <w:t>39.</w:t>
      </w:r>
      <w:r w:rsidR="00355483" w:rsidRPr="00BA6023">
        <w:rPr>
          <w:rFonts w:ascii="Times New Roman" w:eastAsia="Calibri" w:hAnsi="Times New Roman" w:cs="Times New Roman"/>
          <w:kern w:val="0"/>
          <w:sz w:val="28"/>
          <w:szCs w:val="28"/>
          <w:lang w:eastAsia="ru-RU"/>
        </w:rPr>
        <w:t xml:space="preserve"> </w:t>
      </w:r>
      <w:r w:rsidRPr="00BA6023">
        <w:rPr>
          <w:rFonts w:ascii="Times New Roman" w:eastAsia="Calibri" w:hAnsi="Times New Roman" w:cs="Times New Roman"/>
          <w:kern w:val="0"/>
          <w:sz w:val="28"/>
          <w:szCs w:val="28"/>
          <w:lang w:eastAsia="ru-RU"/>
        </w:rPr>
        <w:t xml:space="preserve">Фондові індекси і їх використання для оцінки ефективності інвестиційного портфеля. </w:t>
      </w:r>
    </w:p>
    <w:p w14:paraId="6BBCFD3B" w14:textId="18410EBD" w:rsidR="00F72F6B" w:rsidRPr="00BA6023" w:rsidRDefault="00F72F6B" w:rsidP="00F72F6B">
      <w:pPr>
        <w:tabs>
          <w:tab w:val="left" w:pos="284"/>
        </w:tabs>
        <w:spacing w:after="0" w:line="240" w:lineRule="auto"/>
        <w:ind w:left="284"/>
        <w:jc w:val="both"/>
        <w:rPr>
          <w:rFonts w:ascii="Times New Roman" w:eastAsia="Calibri" w:hAnsi="Times New Roman" w:cs="Times New Roman"/>
          <w:kern w:val="0"/>
          <w:sz w:val="28"/>
          <w:szCs w:val="28"/>
          <w:lang w:eastAsia="ru-RU"/>
        </w:rPr>
      </w:pPr>
      <w:r w:rsidRPr="00BA6023">
        <w:rPr>
          <w:rFonts w:ascii="Times New Roman" w:eastAsia="Calibri" w:hAnsi="Times New Roman" w:cs="Times New Roman"/>
          <w:kern w:val="0"/>
          <w:sz w:val="28"/>
          <w:szCs w:val="28"/>
          <w:lang w:eastAsia="ru-RU"/>
        </w:rPr>
        <w:t>40.</w:t>
      </w:r>
      <w:r w:rsidR="00355483" w:rsidRPr="00BA6023">
        <w:rPr>
          <w:rFonts w:ascii="Times New Roman" w:eastAsia="Calibri" w:hAnsi="Times New Roman" w:cs="Times New Roman"/>
          <w:kern w:val="0"/>
          <w:sz w:val="28"/>
          <w:szCs w:val="28"/>
          <w:lang w:eastAsia="ru-RU"/>
        </w:rPr>
        <w:t xml:space="preserve"> </w:t>
      </w:r>
      <w:r w:rsidRPr="00BA6023">
        <w:rPr>
          <w:rFonts w:ascii="Times New Roman" w:eastAsia="Calibri" w:hAnsi="Times New Roman" w:cs="Times New Roman"/>
          <w:kern w:val="0"/>
          <w:sz w:val="28"/>
          <w:szCs w:val="28"/>
          <w:lang w:eastAsia="ru-RU"/>
        </w:rPr>
        <w:t>Оптимізація портфеля акцій та її оцінка ефективності.</w:t>
      </w:r>
    </w:p>
    <w:p w14:paraId="4C4BB240" w14:textId="1C8E402F" w:rsidR="00F72F6B" w:rsidRPr="00BA6023" w:rsidRDefault="00F72F6B" w:rsidP="00F72F6B">
      <w:pPr>
        <w:tabs>
          <w:tab w:val="left" w:pos="284"/>
        </w:tabs>
        <w:spacing w:after="0" w:line="240" w:lineRule="auto"/>
        <w:ind w:left="284"/>
        <w:jc w:val="both"/>
        <w:rPr>
          <w:rFonts w:ascii="Times New Roman" w:eastAsia="Calibri" w:hAnsi="Times New Roman" w:cs="Times New Roman"/>
          <w:kern w:val="0"/>
          <w:sz w:val="28"/>
          <w:szCs w:val="28"/>
          <w:lang w:eastAsia="ru-RU"/>
        </w:rPr>
      </w:pPr>
      <w:r w:rsidRPr="00BA6023">
        <w:rPr>
          <w:rFonts w:ascii="Times New Roman" w:eastAsia="Calibri" w:hAnsi="Times New Roman" w:cs="Times New Roman"/>
          <w:kern w:val="0"/>
          <w:sz w:val="28"/>
          <w:szCs w:val="28"/>
          <w:lang w:eastAsia="ru-RU"/>
        </w:rPr>
        <w:t>41.</w:t>
      </w:r>
      <w:r w:rsidR="00355483" w:rsidRPr="00BA6023">
        <w:rPr>
          <w:rFonts w:ascii="Times New Roman" w:eastAsia="Calibri" w:hAnsi="Times New Roman" w:cs="Times New Roman"/>
          <w:kern w:val="0"/>
          <w:sz w:val="28"/>
          <w:szCs w:val="28"/>
          <w:lang w:eastAsia="ru-RU"/>
        </w:rPr>
        <w:t xml:space="preserve"> </w:t>
      </w:r>
      <w:r w:rsidRPr="00BA6023">
        <w:rPr>
          <w:rFonts w:ascii="Times New Roman" w:eastAsia="Calibri" w:hAnsi="Times New Roman" w:cs="Times New Roman"/>
          <w:kern w:val="0"/>
          <w:sz w:val="28"/>
          <w:szCs w:val="28"/>
          <w:lang w:eastAsia="ru-RU"/>
        </w:rPr>
        <w:t>Модель оцінки дохідності капітальних активів Шарпа (САРМ).</w:t>
      </w:r>
    </w:p>
    <w:p w14:paraId="0F0217CC" w14:textId="71E5EBA6" w:rsidR="00F72F6B" w:rsidRPr="00BA6023" w:rsidRDefault="00F72F6B" w:rsidP="00F72F6B">
      <w:pPr>
        <w:tabs>
          <w:tab w:val="left" w:pos="284"/>
        </w:tabs>
        <w:spacing w:after="0" w:line="240" w:lineRule="auto"/>
        <w:ind w:left="284"/>
        <w:jc w:val="both"/>
        <w:rPr>
          <w:rFonts w:ascii="Times New Roman" w:eastAsia="Calibri" w:hAnsi="Times New Roman" w:cs="Times New Roman"/>
          <w:kern w:val="0"/>
          <w:sz w:val="28"/>
          <w:szCs w:val="28"/>
          <w:lang w:eastAsia="ru-RU"/>
        </w:rPr>
      </w:pPr>
      <w:r w:rsidRPr="00BA6023">
        <w:rPr>
          <w:rFonts w:ascii="Times New Roman" w:eastAsia="Calibri" w:hAnsi="Times New Roman" w:cs="Times New Roman"/>
          <w:kern w:val="0"/>
          <w:sz w:val="28"/>
          <w:szCs w:val="28"/>
          <w:lang w:eastAsia="ru-RU"/>
        </w:rPr>
        <w:t>42.</w:t>
      </w:r>
      <w:r w:rsidR="00355483" w:rsidRPr="00BA6023">
        <w:rPr>
          <w:rFonts w:ascii="Times New Roman" w:eastAsia="Calibri" w:hAnsi="Times New Roman" w:cs="Times New Roman"/>
          <w:kern w:val="0"/>
          <w:sz w:val="28"/>
          <w:szCs w:val="28"/>
          <w:lang w:eastAsia="ru-RU"/>
        </w:rPr>
        <w:t xml:space="preserve"> </w:t>
      </w:r>
      <w:r w:rsidRPr="00BA6023">
        <w:rPr>
          <w:rFonts w:ascii="Times New Roman" w:eastAsia="Calibri" w:hAnsi="Times New Roman" w:cs="Times New Roman"/>
          <w:kern w:val="0"/>
          <w:sz w:val="28"/>
          <w:szCs w:val="28"/>
          <w:lang w:eastAsia="ru-RU"/>
        </w:rPr>
        <w:t>Сучасні погляди на портфельну теорію. Модель Блека з нульовою «бетою». Проблеми застосування даної теорії на практиці.</w:t>
      </w:r>
    </w:p>
    <w:p w14:paraId="5E5798B7" w14:textId="4F43AA37" w:rsidR="00F72F6B" w:rsidRPr="00BA6023" w:rsidRDefault="00F72F6B" w:rsidP="00F72F6B">
      <w:pPr>
        <w:tabs>
          <w:tab w:val="left" w:pos="284"/>
        </w:tabs>
        <w:spacing w:after="0" w:line="240" w:lineRule="auto"/>
        <w:ind w:left="284"/>
        <w:jc w:val="both"/>
        <w:rPr>
          <w:rFonts w:ascii="Times New Roman" w:eastAsia="Calibri" w:hAnsi="Times New Roman" w:cs="Times New Roman"/>
          <w:kern w:val="0"/>
          <w:sz w:val="28"/>
          <w:szCs w:val="28"/>
          <w:lang w:eastAsia="ru-RU"/>
        </w:rPr>
      </w:pPr>
      <w:r w:rsidRPr="00BA6023">
        <w:rPr>
          <w:rFonts w:ascii="Times New Roman" w:eastAsia="Calibri" w:hAnsi="Times New Roman" w:cs="Times New Roman"/>
          <w:kern w:val="0"/>
          <w:sz w:val="28"/>
          <w:szCs w:val="28"/>
          <w:lang w:eastAsia="ru-RU"/>
        </w:rPr>
        <w:t>43.</w:t>
      </w:r>
      <w:r w:rsidR="00355483" w:rsidRPr="00BA6023">
        <w:rPr>
          <w:rFonts w:ascii="Times New Roman" w:eastAsia="Calibri" w:hAnsi="Times New Roman" w:cs="Times New Roman"/>
          <w:kern w:val="0"/>
          <w:sz w:val="28"/>
          <w:szCs w:val="28"/>
          <w:lang w:eastAsia="ru-RU"/>
        </w:rPr>
        <w:t xml:space="preserve"> </w:t>
      </w:r>
      <w:r w:rsidRPr="00BA6023">
        <w:rPr>
          <w:rFonts w:ascii="Times New Roman" w:eastAsia="Calibri" w:hAnsi="Times New Roman" w:cs="Times New Roman"/>
          <w:kern w:val="0"/>
          <w:sz w:val="28"/>
          <w:szCs w:val="28"/>
          <w:lang w:eastAsia="ru-RU"/>
        </w:rPr>
        <w:t>Сучасні погляди на портфельну теорію. Багатофакторна САРМ Мертона.</w:t>
      </w:r>
    </w:p>
    <w:p w14:paraId="618A99BE" w14:textId="3891DFCE" w:rsidR="00F72F6B" w:rsidRPr="00BA6023" w:rsidRDefault="00F72F6B" w:rsidP="00F72F6B">
      <w:pPr>
        <w:tabs>
          <w:tab w:val="left" w:pos="284"/>
        </w:tabs>
        <w:spacing w:after="0" w:line="240" w:lineRule="auto"/>
        <w:ind w:left="284"/>
        <w:jc w:val="both"/>
        <w:rPr>
          <w:rFonts w:ascii="Times New Roman" w:eastAsia="Calibri" w:hAnsi="Times New Roman" w:cs="Times New Roman"/>
          <w:kern w:val="0"/>
          <w:sz w:val="28"/>
          <w:szCs w:val="28"/>
          <w:lang w:eastAsia="ru-RU"/>
        </w:rPr>
      </w:pPr>
      <w:r w:rsidRPr="00BA6023">
        <w:rPr>
          <w:rFonts w:ascii="Times New Roman" w:eastAsia="Calibri" w:hAnsi="Times New Roman" w:cs="Times New Roman"/>
          <w:kern w:val="0"/>
          <w:sz w:val="28"/>
          <w:szCs w:val="28"/>
          <w:lang w:eastAsia="ru-RU"/>
        </w:rPr>
        <w:t>44.</w:t>
      </w:r>
      <w:r w:rsidR="00355483" w:rsidRPr="00BA6023">
        <w:rPr>
          <w:rFonts w:ascii="Times New Roman" w:eastAsia="Calibri" w:hAnsi="Times New Roman" w:cs="Times New Roman"/>
          <w:kern w:val="0"/>
          <w:sz w:val="28"/>
          <w:szCs w:val="28"/>
          <w:lang w:eastAsia="ru-RU"/>
        </w:rPr>
        <w:t xml:space="preserve"> </w:t>
      </w:r>
      <w:r w:rsidRPr="00BA6023">
        <w:rPr>
          <w:rFonts w:ascii="Times New Roman" w:eastAsia="Calibri" w:hAnsi="Times New Roman" w:cs="Times New Roman"/>
          <w:kern w:val="0"/>
          <w:sz w:val="28"/>
          <w:szCs w:val="28"/>
          <w:lang w:eastAsia="ru-RU"/>
        </w:rPr>
        <w:t>Модель теорії арбітражного ціноутворення.</w:t>
      </w:r>
    </w:p>
    <w:p w14:paraId="1D38F221" w14:textId="613B3CA1" w:rsidR="00F72F6B" w:rsidRPr="00BA6023" w:rsidRDefault="00F72F6B" w:rsidP="00F72F6B">
      <w:pPr>
        <w:tabs>
          <w:tab w:val="left" w:pos="284"/>
        </w:tabs>
        <w:spacing w:after="0" w:line="240" w:lineRule="auto"/>
        <w:ind w:left="284"/>
        <w:jc w:val="both"/>
        <w:rPr>
          <w:rFonts w:ascii="Times New Roman" w:eastAsia="Calibri" w:hAnsi="Times New Roman" w:cs="Times New Roman"/>
          <w:kern w:val="0"/>
          <w:sz w:val="28"/>
          <w:szCs w:val="28"/>
          <w:lang w:eastAsia="ru-RU"/>
        </w:rPr>
      </w:pPr>
      <w:r w:rsidRPr="00BA6023">
        <w:rPr>
          <w:rFonts w:ascii="Times New Roman" w:eastAsia="Calibri" w:hAnsi="Times New Roman" w:cs="Times New Roman"/>
          <w:kern w:val="0"/>
          <w:sz w:val="28"/>
          <w:szCs w:val="28"/>
          <w:lang w:eastAsia="ru-RU"/>
        </w:rPr>
        <w:t>45.</w:t>
      </w:r>
      <w:r w:rsidR="00355483" w:rsidRPr="00BA6023">
        <w:rPr>
          <w:rFonts w:ascii="Times New Roman" w:eastAsia="Calibri" w:hAnsi="Times New Roman" w:cs="Times New Roman"/>
          <w:kern w:val="0"/>
          <w:sz w:val="28"/>
          <w:szCs w:val="28"/>
          <w:lang w:eastAsia="ru-RU"/>
        </w:rPr>
        <w:t xml:space="preserve"> </w:t>
      </w:r>
      <w:r w:rsidRPr="00BA6023">
        <w:rPr>
          <w:rFonts w:ascii="Times New Roman" w:eastAsia="Calibri" w:hAnsi="Times New Roman" w:cs="Times New Roman"/>
          <w:kern w:val="0"/>
          <w:sz w:val="28"/>
          <w:szCs w:val="28"/>
          <w:lang w:eastAsia="ru-RU"/>
        </w:rPr>
        <w:t>Сучасні погляди на портфельну теорію. Модель квазі-Шарпа.</w:t>
      </w:r>
    </w:p>
    <w:p w14:paraId="2CADA93E" w14:textId="6D729E99" w:rsidR="00F72F6B" w:rsidRPr="00BA6023" w:rsidRDefault="00F72F6B" w:rsidP="00355483">
      <w:pPr>
        <w:tabs>
          <w:tab w:val="left" w:pos="284"/>
          <w:tab w:val="left" w:pos="709"/>
        </w:tabs>
        <w:spacing w:after="0" w:line="240" w:lineRule="auto"/>
        <w:ind w:left="284"/>
        <w:jc w:val="both"/>
        <w:rPr>
          <w:rFonts w:ascii="Times New Roman" w:eastAsia="Calibri" w:hAnsi="Times New Roman" w:cs="Times New Roman"/>
          <w:kern w:val="0"/>
          <w:sz w:val="28"/>
          <w:szCs w:val="28"/>
          <w:lang w:eastAsia="ru-RU"/>
        </w:rPr>
      </w:pPr>
      <w:r w:rsidRPr="00BA6023">
        <w:rPr>
          <w:rFonts w:ascii="Times New Roman" w:eastAsia="Calibri" w:hAnsi="Times New Roman" w:cs="Times New Roman"/>
          <w:kern w:val="0"/>
          <w:sz w:val="28"/>
          <w:szCs w:val="28"/>
          <w:lang w:eastAsia="ru-RU"/>
        </w:rPr>
        <w:t>46.</w:t>
      </w:r>
      <w:r w:rsidR="00355483" w:rsidRPr="00BA6023">
        <w:rPr>
          <w:rFonts w:ascii="Times New Roman" w:eastAsia="Calibri" w:hAnsi="Times New Roman" w:cs="Times New Roman"/>
          <w:kern w:val="0"/>
          <w:sz w:val="28"/>
          <w:szCs w:val="28"/>
          <w:lang w:eastAsia="ru-RU"/>
        </w:rPr>
        <w:t xml:space="preserve"> </w:t>
      </w:r>
      <w:r w:rsidRPr="00BA6023">
        <w:rPr>
          <w:rFonts w:ascii="Times New Roman" w:eastAsia="Calibri" w:hAnsi="Times New Roman" w:cs="Times New Roman"/>
          <w:kern w:val="0"/>
          <w:sz w:val="28"/>
          <w:szCs w:val="28"/>
          <w:lang w:eastAsia="ru-RU"/>
        </w:rPr>
        <w:t>Формування дивідендної політики. Основні концепції дивідендної політики та їх значення для вибору об’єктів портфельного інвестування.</w:t>
      </w:r>
    </w:p>
    <w:p w14:paraId="1D426D6B" w14:textId="721B0B27" w:rsidR="00F72F6B" w:rsidRPr="00BA6023" w:rsidRDefault="00F72F6B" w:rsidP="00F72F6B">
      <w:pPr>
        <w:tabs>
          <w:tab w:val="left" w:pos="284"/>
        </w:tabs>
        <w:spacing w:after="0" w:line="240" w:lineRule="auto"/>
        <w:ind w:left="284"/>
        <w:jc w:val="both"/>
        <w:rPr>
          <w:rFonts w:ascii="Times New Roman" w:eastAsia="Calibri" w:hAnsi="Times New Roman" w:cs="Times New Roman"/>
          <w:kern w:val="0"/>
          <w:sz w:val="28"/>
          <w:szCs w:val="28"/>
          <w:lang w:eastAsia="ru-RU"/>
        </w:rPr>
      </w:pPr>
      <w:r w:rsidRPr="00BA6023">
        <w:rPr>
          <w:rFonts w:ascii="Times New Roman" w:eastAsia="Calibri" w:hAnsi="Times New Roman" w:cs="Times New Roman"/>
          <w:kern w:val="0"/>
          <w:sz w:val="28"/>
          <w:szCs w:val="28"/>
          <w:lang w:eastAsia="ru-RU"/>
        </w:rPr>
        <w:t>47.</w:t>
      </w:r>
      <w:r w:rsidR="00355483" w:rsidRPr="00BA6023">
        <w:rPr>
          <w:rFonts w:ascii="Times New Roman" w:eastAsia="Calibri" w:hAnsi="Times New Roman" w:cs="Times New Roman"/>
          <w:kern w:val="0"/>
          <w:sz w:val="28"/>
          <w:szCs w:val="28"/>
          <w:lang w:eastAsia="ru-RU"/>
        </w:rPr>
        <w:t xml:space="preserve"> </w:t>
      </w:r>
      <w:r w:rsidRPr="00BA6023">
        <w:rPr>
          <w:rFonts w:ascii="Times New Roman" w:eastAsia="Calibri" w:hAnsi="Times New Roman" w:cs="Times New Roman"/>
          <w:kern w:val="0"/>
          <w:sz w:val="28"/>
          <w:szCs w:val="28"/>
          <w:lang w:eastAsia="ru-RU"/>
        </w:rPr>
        <w:t xml:space="preserve">Застосування співвідношення ризику та доходності для оцінки цінних паперів портфеля і ринку. </w:t>
      </w:r>
    </w:p>
    <w:p w14:paraId="186C56B3" w14:textId="1D172898" w:rsidR="00F72F6B" w:rsidRPr="00BA6023" w:rsidRDefault="00F72F6B" w:rsidP="00F72F6B">
      <w:pPr>
        <w:tabs>
          <w:tab w:val="left" w:pos="284"/>
        </w:tabs>
        <w:spacing w:after="0" w:line="240" w:lineRule="auto"/>
        <w:ind w:left="284"/>
        <w:jc w:val="both"/>
        <w:rPr>
          <w:rFonts w:ascii="Times New Roman" w:eastAsia="Calibri" w:hAnsi="Times New Roman" w:cs="Times New Roman"/>
          <w:kern w:val="0"/>
          <w:sz w:val="28"/>
          <w:szCs w:val="28"/>
          <w:lang w:eastAsia="ru-RU"/>
        </w:rPr>
      </w:pPr>
      <w:r w:rsidRPr="00BA6023">
        <w:rPr>
          <w:rFonts w:ascii="Times New Roman" w:eastAsia="Calibri" w:hAnsi="Times New Roman" w:cs="Times New Roman"/>
          <w:kern w:val="0"/>
          <w:sz w:val="28"/>
          <w:szCs w:val="28"/>
          <w:lang w:eastAsia="ru-RU"/>
        </w:rPr>
        <w:lastRenderedPageBreak/>
        <w:t>48.</w:t>
      </w:r>
      <w:r w:rsidR="00355483" w:rsidRPr="00BA6023">
        <w:rPr>
          <w:rFonts w:ascii="Times New Roman" w:eastAsia="Calibri" w:hAnsi="Times New Roman" w:cs="Times New Roman"/>
          <w:kern w:val="0"/>
          <w:sz w:val="28"/>
          <w:szCs w:val="28"/>
          <w:lang w:eastAsia="ru-RU"/>
        </w:rPr>
        <w:t xml:space="preserve"> </w:t>
      </w:r>
      <w:r w:rsidRPr="00BA6023">
        <w:rPr>
          <w:rFonts w:ascii="Times New Roman" w:eastAsia="Calibri" w:hAnsi="Times New Roman" w:cs="Times New Roman"/>
          <w:kern w:val="0"/>
          <w:sz w:val="28"/>
          <w:szCs w:val="28"/>
          <w:lang w:eastAsia="ru-RU"/>
        </w:rPr>
        <w:t>Функції, які виконує фондовий ринок. Модель залучення коштів через фондовий ринок.</w:t>
      </w:r>
    </w:p>
    <w:p w14:paraId="0F46C6AE" w14:textId="7A5B56A0" w:rsidR="00F72F6B" w:rsidRPr="00BA6023" w:rsidRDefault="00F72F6B" w:rsidP="00F72F6B">
      <w:pPr>
        <w:tabs>
          <w:tab w:val="left" w:pos="284"/>
        </w:tabs>
        <w:spacing w:after="0" w:line="240" w:lineRule="auto"/>
        <w:ind w:left="284"/>
        <w:jc w:val="both"/>
        <w:rPr>
          <w:rFonts w:ascii="Times New Roman" w:eastAsia="Calibri" w:hAnsi="Times New Roman" w:cs="Times New Roman"/>
          <w:kern w:val="0"/>
          <w:sz w:val="28"/>
          <w:szCs w:val="28"/>
          <w:lang w:eastAsia="ru-RU"/>
        </w:rPr>
      </w:pPr>
      <w:r w:rsidRPr="00BA6023">
        <w:rPr>
          <w:rFonts w:ascii="Times New Roman" w:eastAsia="Calibri" w:hAnsi="Times New Roman" w:cs="Times New Roman"/>
          <w:kern w:val="0"/>
          <w:sz w:val="28"/>
          <w:szCs w:val="28"/>
          <w:lang w:eastAsia="ru-RU"/>
        </w:rPr>
        <w:t>49.</w:t>
      </w:r>
      <w:r w:rsidR="00355483" w:rsidRPr="00BA6023">
        <w:rPr>
          <w:rFonts w:ascii="Times New Roman" w:eastAsia="Calibri" w:hAnsi="Times New Roman" w:cs="Times New Roman"/>
          <w:kern w:val="0"/>
          <w:sz w:val="28"/>
          <w:szCs w:val="28"/>
          <w:lang w:eastAsia="ru-RU"/>
        </w:rPr>
        <w:t xml:space="preserve"> </w:t>
      </w:r>
      <w:r w:rsidRPr="00BA6023">
        <w:rPr>
          <w:rFonts w:ascii="Times New Roman" w:eastAsia="Calibri" w:hAnsi="Times New Roman" w:cs="Times New Roman"/>
          <w:kern w:val="0"/>
          <w:sz w:val="28"/>
          <w:szCs w:val="28"/>
          <w:lang w:eastAsia="ru-RU"/>
        </w:rPr>
        <w:t>Світові фондові ринки та їх використання для портфельного інвестування.</w:t>
      </w:r>
    </w:p>
    <w:p w14:paraId="2940B6C9" w14:textId="43D5C109" w:rsidR="00F72F6B" w:rsidRPr="00BA6023" w:rsidRDefault="00F72F6B" w:rsidP="00F72F6B">
      <w:pPr>
        <w:tabs>
          <w:tab w:val="left" w:pos="284"/>
        </w:tabs>
        <w:spacing w:after="0" w:line="240" w:lineRule="auto"/>
        <w:ind w:left="284"/>
        <w:jc w:val="both"/>
        <w:rPr>
          <w:rFonts w:ascii="Times New Roman" w:eastAsia="Calibri" w:hAnsi="Times New Roman" w:cs="Times New Roman"/>
          <w:kern w:val="0"/>
          <w:sz w:val="28"/>
          <w:szCs w:val="28"/>
          <w:lang w:eastAsia="ru-RU"/>
        </w:rPr>
      </w:pPr>
      <w:r w:rsidRPr="00BA6023">
        <w:rPr>
          <w:rFonts w:ascii="Times New Roman" w:eastAsia="Calibri" w:hAnsi="Times New Roman" w:cs="Times New Roman"/>
          <w:kern w:val="0"/>
          <w:sz w:val="28"/>
          <w:szCs w:val="28"/>
          <w:lang w:eastAsia="ru-RU"/>
        </w:rPr>
        <w:t>50.</w:t>
      </w:r>
      <w:r w:rsidR="00355483" w:rsidRPr="00BA6023">
        <w:rPr>
          <w:rFonts w:ascii="Times New Roman" w:eastAsia="Calibri" w:hAnsi="Times New Roman" w:cs="Times New Roman"/>
          <w:kern w:val="0"/>
          <w:sz w:val="28"/>
          <w:szCs w:val="28"/>
          <w:lang w:eastAsia="ru-RU"/>
        </w:rPr>
        <w:t xml:space="preserve"> </w:t>
      </w:r>
      <w:r w:rsidRPr="00BA6023">
        <w:rPr>
          <w:rFonts w:ascii="Times New Roman" w:eastAsia="Calibri" w:hAnsi="Times New Roman" w:cs="Times New Roman"/>
          <w:kern w:val="0"/>
          <w:sz w:val="28"/>
          <w:szCs w:val="28"/>
          <w:lang w:eastAsia="ru-RU"/>
        </w:rPr>
        <w:t>Основні інвестиційні інструменти світових фондових ринків і специфіка їх застосування для портфельного інвестування.</w:t>
      </w:r>
    </w:p>
    <w:p w14:paraId="32B111FD" w14:textId="5E7EDC49" w:rsidR="00F72F6B" w:rsidRPr="00BA6023" w:rsidRDefault="00F72F6B" w:rsidP="00F72F6B">
      <w:pPr>
        <w:tabs>
          <w:tab w:val="left" w:pos="284"/>
        </w:tabs>
        <w:spacing w:after="0" w:line="240" w:lineRule="auto"/>
        <w:ind w:left="284"/>
        <w:jc w:val="both"/>
        <w:rPr>
          <w:rFonts w:ascii="Times New Roman" w:eastAsia="Calibri" w:hAnsi="Times New Roman" w:cs="Times New Roman"/>
          <w:kern w:val="0"/>
          <w:sz w:val="28"/>
          <w:szCs w:val="28"/>
          <w:lang w:eastAsia="ru-RU"/>
        </w:rPr>
      </w:pPr>
      <w:r w:rsidRPr="00BA6023">
        <w:rPr>
          <w:rFonts w:ascii="Times New Roman" w:eastAsia="Calibri" w:hAnsi="Times New Roman" w:cs="Times New Roman"/>
          <w:kern w:val="0"/>
          <w:sz w:val="28"/>
          <w:szCs w:val="28"/>
          <w:lang w:eastAsia="ru-RU"/>
        </w:rPr>
        <w:t>51.</w:t>
      </w:r>
      <w:r w:rsidR="00355483" w:rsidRPr="00BA6023">
        <w:rPr>
          <w:rFonts w:ascii="Times New Roman" w:eastAsia="Calibri" w:hAnsi="Times New Roman" w:cs="Times New Roman"/>
          <w:kern w:val="0"/>
          <w:sz w:val="28"/>
          <w:szCs w:val="28"/>
          <w:lang w:eastAsia="ru-RU"/>
        </w:rPr>
        <w:t xml:space="preserve"> </w:t>
      </w:r>
      <w:r w:rsidRPr="00BA6023">
        <w:rPr>
          <w:rFonts w:ascii="Times New Roman" w:eastAsia="Calibri" w:hAnsi="Times New Roman" w:cs="Times New Roman"/>
          <w:kern w:val="0"/>
          <w:sz w:val="28"/>
          <w:szCs w:val="28"/>
          <w:lang w:eastAsia="ru-RU"/>
        </w:rPr>
        <w:t>Види інвестиційних банківських портфелів і задачі, які вони виконують.</w:t>
      </w:r>
    </w:p>
    <w:p w14:paraId="4E0BF000" w14:textId="099A09D1" w:rsidR="00F72F6B" w:rsidRPr="00BA6023" w:rsidRDefault="00F72F6B" w:rsidP="00F72F6B">
      <w:pPr>
        <w:tabs>
          <w:tab w:val="left" w:pos="284"/>
        </w:tabs>
        <w:spacing w:after="0" w:line="240" w:lineRule="auto"/>
        <w:ind w:left="284"/>
        <w:jc w:val="both"/>
        <w:rPr>
          <w:rFonts w:ascii="Times New Roman" w:eastAsia="Calibri" w:hAnsi="Times New Roman" w:cs="Times New Roman"/>
          <w:kern w:val="0"/>
          <w:sz w:val="28"/>
          <w:szCs w:val="28"/>
          <w:lang w:eastAsia="ru-RU"/>
        </w:rPr>
      </w:pPr>
      <w:r w:rsidRPr="00BA6023">
        <w:rPr>
          <w:rFonts w:ascii="Times New Roman" w:eastAsia="Calibri" w:hAnsi="Times New Roman" w:cs="Times New Roman"/>
          <w:kern w:val="0"/>
          <w:sz w:val="28"/>
          <w:szCs w:val="28"/>
          <w:lang w:eastAsia="ru-RU"/>
        </w:rPr>
        <w:t>52.</w:t>
      </w:r>
      <w:r w:rsidR="00355483" w:rsidRPr="00BA6023">
        <w:rPr>
          <w:rFonts w:ascii="Times New Roman" w:eastAsia="Calibri" w:hAnsi="Times New Roman" w:cs="Times New Roman"/>
          <w:kern w:val="0"/>
          <w:sz w:val="28"/>
          <w:szCs w:val="28"/>
          <w:lang w:eastAsia="ru-RU"/>
        </w:rPr>
        <w:t xml:space="preserve"> </w:t>
      </w:r>
      <w:r w:rsidRPr="00BA6023">
        <w:rPr>
          <w:rFonts w:ascii="Times New Roman" w:eastAsia="Calibri" w:hAnsi="Times New Roman" w:cs="Times New Roman"/>
          <w:kern w:val="0"/>
          <w:sz w:val="28"/>
          <w:szCs w:val="28"/>
          <w:lang w:eastAsia="ru-RU"/>
        </w:rPr>
        <w:t>Стратегії формування й управління банківським</w:t>
      </w:r>
      <w:r w:rsidR="00903255" w:rsidRPr="00BA6023">
        <w:rPr>
          <w:rFonts w:ascii="Times New Roman" w:eastAsia="Calibri" w:hAnsi="Times New Roman" w:cs="Times New Roman"/>
          <w:kern w:val="0"/>
          <w:sz w:val="28"/>
          <w:szCs w:val="28"/>
          <w:lang w:eastAsia="ru-RU"/>
        </w:rPr>
        <w:t xml:space="preserve"> </w:t>
      </w:r>
      <w:r w:rsidRPr="00BA6023">
        <w:rPr>
          <w:rFonts w:ascii="Times New Roman" w:eastAsia="Calibri" w:hAnsi="Times New Roman" w:cs="Times New Roman"/>
          <w:kern w:val="0"/>
          <w:sz w:val="28"/>
          <w:szCs w:val="28"/>
          <w:lang w:eastAsia="ru-RU"/>
        </w:rPr>
        <w:t>інвестиційним портфелем.</w:t>
      </w:r>
    </w:p>
    <w:p w14:paraId="3B0308B7" w14:textId="015DE724" w:rsidR="00F72F6B" w:rsidRPr="00BA6023" w:rsidRDefault="00F72F6B" w:rsidP="00F72F6B">
      <w:pPr>
        <w:tabs>
          <w:tab w:val="left" w:pos="284"/>
        </w:tabs>
        <w:spacing w:after="0" w:line="240" w:lineRule="auto"/>
        <w:ind w:left="284"/>
        <w:jc w:val="both"/>
        <w:rPr>
          <w:rFonts w:ascii="Times New Roman" w:eastAsia="Calibri" w:hAnsi="Times New Roman" w:cs="Times New Roman"/>
          <w:kern w:val="0"/>
          <w:sz w:val="28"/>
          <w:szCs w:val="28"/>
          <w:lang w:eastAsia="ru-RU"/>
        </w:rPr>
      </w:pPr>
      <w:r w:rsidRPr="00BA6023">
        <w:rPr>
          <w:rFonts w:ascii="Times New Roman" w:eastAsia="Calibri" w:hAnsi="Times New Roman" w:cs="Times New Roman"/>
          <w:kern w:val="0"/>
          <w:sz w:val="28"/>
          <w:szCs w:val="28"/>
          <w:lang w:eastAsia="ru-RU"/>
        </w:rPr>
        <w:t>53.</w:t>
      </w:r>
      <w:r w:rsidR="00355483" w:rsidRPr="00BA6023">
        <w:rPr>
          <w:rFonts w:ascii="Times New Roman" w:eastAsia="Calibri" w:hAnsi="Times New Roman" w:cs="Times New Roman"/>
          <w:kern w:val="0"/>
          <w:sz w:val="28"/>
          <w:szCs w:val="28"/>
          <w:lang w:eastAsia="ru-RU"/>
        </w:rPr>
        <w:t xml:space="preserve"> </w:t>
      </w:r>
      <w:r w:rsidRPr="00BA6023">
        <w:rPr>
          <w:rFonts w:ascii="Times New Roman" w:eastAsia="Calibri" w:hAnsi="Times New Roman" w:cs="Times New Roman"/>
          <w:kern w:val="0"/>
          <w:sz w:val="28"/>
          <w:szCs w:val="28"/>
          <w:lang w:eastAsia="ru-RU"/>
        </w:rPr>
        <w:t xml:space="preserve">Державне регулювання інвестиційної діяльності в Україні. </w:t>
      </w:r>
    </w:p>
    <w:p w14:paraId="7E7230B7" w14:textId="6A7764AB" w:rsidR="0085489E" w:rsidRPr="00BA6023" w:rsidRDefault="00F72F6B" w:rsidP="00F72F6B">
      <w:pPr>
        <w:tabs>
          <w:tab w:val="left" w:pos="284"/>
        </w:tabs>
        <w:spacing w:after="0" w:line="240" w:lineRule="auto"/>
        <w:ind w:left="284"/>
        <w:jc w:val="both"/>
        <w:rPr>
          <w:rFonts w:ascii="Times New Roman" w:eastAsia="Calibri" w:hAnsi="Times New Roman" w:cs="Times New Roman"/>
          <w:kern w:val="0"/>
          <w:sz w:val="28"/>
          <w:szCs w:val="28"/>
          <w:lang w:eastAsia="ru-RU"/>
        </w:rPr>
      </w:pPr>
      <w:r w:rsidRPr="00BA6023">
        <w:rPr>
          <w:rFonts w:ascii="Times New Roman" w:eastAsia="Calibri" w:hAnsi="Times New Roman" w:cs="Times New Roman"/>
          <w:kern w:val="0"/>
          <w:sz w:val="28"/>
          <w:szCs w:val="28"/>
          <w:lang w:eastAsia="ru-RU"/>
        </w:rPr>
        <w:t>54.</w:t>
      </w:r>
      <w:r w:rsidR="00355483" w:rsidRPr="00BA6023">
        <w:rPr>
          <w:rFonts w:ascii="Times New Roman" w:eastAsia="Calibri" w:hAnsi="Times New Roman" w:cs="Times New Roman"/>
          <w:kern w:val="0"/>
          <w:sz w:val="28"/>
          <w:szCs w:val="28"/>
          <w:lang w:eastAsia="ru-RU"/>
        </w:rPr>
        <w:t xml:space="preserve"> </w:t>
      </w:r>
      <w:r w:rsidRPr="00BA6023">
        <w:rPr>
          <w:rFonts w:ascii="Times New Roman" w:eastAsia="Calibri" w:hAnsi="Times New Roman" w:cs="Times New Roman"/>
          <w:kern w:val="0"/>
          <w:sz w:val="28"/>
          <w:szCs w:val="28"/>
          <w:lang w:eastAsia="ru-RU"/>
        </w:rPr>
        <w:t>Державне регулювання фондового ринку в Україні.</w:t>
      </w:r>
    </w:p>
    <w:p w14:paraId="5E012107" w14:textId="77777777" w:rsidR="00355483" w:rsidRPr="00BA6023" w:rsidRDefault="00355483" w:rsidP="00F72F6B">
      <w:pPr>
        <w:tabs>
          <w:tab w:val="left" w:pos="284"/>
        </w:tabs>
        <w:spacing w:after="0" w:line="240" w:lineRule="auto"/>
        <w:ind w:left="284"/>
        <w:jc w:val="both"/>
        <w:rPr>
          <w:rFonts w:ascii="Times New Roman" w:eastAsia="Calibri" w:hAnsi="Times New Roman" w:cs="Times New Roman"/>
          <w:kern w:val="0"/>
          <w:sz w:val="28"/>
          <w:szCs w:val="28"/>
          <w:lang w:eastAsia="ru-RU"/>
        </w:rPr>
      </w:pPr>
    </w:p>
    <w:p w14:paraId="7DC3CD52" w14:textId="5C93DFCC" w:rsidR="0085489E" w:rsidRPr="00BA6023" w:rsidRDefault="0085489E" w:rsidP="00355483">
      <w:pPr>
        <w:spacing w:after="0" w:line="240" w:lineRule="auto"/>
        <w:ind w:firstLine="709"/>
        <w:jc w:val="both"/>
        <w:rPr>
          <w:rFonts w:ascii="Times New Roman" w:eastAsia="Calibri" w:hAnsi="Times New Roman" w:cs="Times New Roman"/>
          <w:kern w:val="0"/>
          <w:sz w:val="28"/>
          <w:szCs w:val="28"/>
          <w:lang w:eastAsia="ru-RU"/>
        </w:rPr>
      </w:pPr>
      <w:bookmarkStart w:id="52" w:name="_Hlk178173572"/>
      <w:r w:rsidRPr="00BA6023">
        <w:rPr>
          <w:rFonts w:ascii="Times New Roman" w:eastAsia="Calibri" w:hAnsi="Times New Roman" w:cs="Times New Roman"/>
          <w:kern w:val="0"/>
          <w:sz w:val="28"/>
          <w:szCs w:val="28"/>
          <w:lang w:eastAsia="ru-RU"/>
        </w:rPr>
        <w:t>Максимальна кількість балів за теоретичне завдання становить 10 балів.</w:t>
      </w:r>
    </w:p>
    <w:p w14:paraId="5BA8B1E8" w14:textId="77777777" w:rsidR="00F72F6B" w:rsidRPr="00BA6023" w:rsidRDefault="00F72F6B" w:rsidP="0085489E">
      <w:pPr>
        <w:spacing w:after="0" w:line="240" w:lineRule="auto"/>
        <w:ind w:firstLine="709"/>
        <w:jc w:val="both"/>
        <w:rPr>
          <w:rFonts w:ascii="Times New Roman" w:eastAsia="Calibri" w:hAnsi="Times New Roman" w:cs="Times New Roman"/>
          <w:kern w:val="0"/>
          <w:sz w:val="28"/>
          <w:szCs w:val="28"/>
          <w:lang w:eastAsia="ru-RU"/>
        </w:rPr>
      </w:pPr>
    </w:p>
    <w:p w14:paraId="71BDF981" w14:textId="62BD69F5" w:rsidR="0085489E" w:rsidRPr="00BA6023" w:rsidRDefault="0085489E" w:rsidP="0085489E">
      <w:pPr>
        <w:spacing w:after="0" w:line="240" w:lineRule="auto"/>
        <w:ind w:firstLine="709"/>
        <w:jc w:val="both"/>
        <w:rPr>
          <w:rFonts w:ascii="Times New Roman" w:eastAsia="Calibri" w:hAnsi="Times New Roman" w:cs="Times New Roman"/>
          <w:kern w:val="0"/>
          <w:sz w:val="28"/>
          <w:szCs w:val="28"/>
          <w:lang w:eastAsia="ru-RU"/>
        </w:rPr>
      </w:pPr>
      <w:bookmarkStart w:id="53" w:name="_Hlk160027102"/>
      <w:r w:rsidRPr="00BA6023">
        <w:rPr>
          <w:rFonts w:ascii="Times New Roman" w:eastAsia="Calibri" w:hAnsi="Times New Roman" w:cs="Times New Roman"/>
          <w:b/>
          <w:bCs/>
          <w:i/>
          <w:iCs/>
          <w:kern w:val="0"/>
          <w:sz w:val="28"/>
          <w:szCs w:val="28"/>
          <w:lang w:eastAsia="ru-RU"/>
        </w:rPr>
        <w:t xml:space="preserve">Практичне завдання </w:t>
      </w:r>
      <w:bookmarkEnd w:id="53"/>
      <w:r w:rsidRPr="00BA6023">
        <w:rPr>
          <w:rFonts w:ascii="Times New Roman" w:eastAsia="Calibri" w:hAnsi="Times New Roman" w:cs="Times New Roman"/>
          <w:kern w:val="0"/>
          <w:sz w:val="28"/>
          <w:szCs w:val="28"/>
          <w:lang w:eastAsia="ru-RU"/>
        </w:rPr>
        <w:t>складається з двох задач</w:t>
      </w:r>
      <w:r w:rsidR="00737ED4" w:rsidRPr="00BA6023">
        <w:rPr>
          <w:rFonts w:ascii="Times New Roman" w:eastAsia="Calibri" w:hAnsi="Times New Roman" w:cs="Times New Roman"/>
          <w:kern w:val="0"/>
          <w:sz w:val="28"/>
          <w:szCs w:val="28"/>
          <w:lang w:eastAsia="ru-RU"/>
        </w:rPr>
        <w:t>,</w:t>
      </w:r>
      <w:r w:rsidRPr="00BA6023">
        <w:rPr>
          <w:rFonts w:ascii="Times New Roman" w:eastAsia="Calibri" w:hAnsi="Times New Roman" w:cs="Times New Roman"/>
          <w:kern w:val="0"/>
          <w:sz w:val="28"/>
          <w:szCs w:val="28"/>
          <w:lang w:eastAsia="ru-RU"/>
        </w:rPr>
        <w:t xml:space="preserve"> зміст яких охоплює пройдений навчальний матеріал. Умови задач аналогічні тим, що розв’язувалися на практичних заняттях і частково представлені в даному посібнику. Правильне й повне розв’язання задачі відповідно до вимог оцінюється в 15 балів, тобто разом за практичне завдання студент може отримати 30 балів.</w:t>
      </w:r>
    </w:p>
    <w:p w14:paraId="2019BD1B" w14:textId="22AB8C62" w:rsidR="0085489E" w:rsidRPr="00BA6023" w:rsidRDefault="0085489E" w:rsidP="0085489E">
      <w:pPr>
        <w:spacing w:after="0" w:line="240" w:lineRule="auto"/>
        <w:ind w:firstLine="709"/>
        <w:jc w:val="both"/>
        <w:rPr>
          <w:rFonts w:ascii="Times New Roman" w:eastAsia="Calibri" w:hAnsi="Times New Roman" w:cs="Times New Roman"/>
          <w:kern w:val="0"/>
          <w:sz w:val="28"/>
          <w:szCs w:val="28"/>
          <w:lang w:eastAsia="ru-RU"/>
        </w:rPr>
      </w:pPr>
      <w:r w:rsidRPr="00BA6023">
        <w:rPr>
          <w:rFonts w:ascii="Times New Roman" w:eastAsia="Calibri" w:hAnsi="Times New Roman" w:cs="Times New Roman"/>
          <w:kern w:val="0"/>
          <w:sz w:val="28"/>
          <w:szCs w:val="28"/>
          <w:lang w:eastAsia="ru-RU"/>
        </w:rPr>
        <w:t xml:space="preserve">Вимоги до виконання підсумкових завдань та критерії оцінювання наведені в </w:t>
      </w:r>
      <w:r w:rsidR="000B61DC">
        <w:rPr>
          <w:rFonts w:ascii="Times New Roman" w:eastAsia="Calibri" w:hAnsi="Times New Roman" w:cs="Times New Roman"/>
          <w:kern w:val="0"/>
          <w:sz w:val="28"/>
          <w:szCs w:val="28"/>
          <w:lang w:eastAsia="ru-RU"/>
        </w:rPr>
        <w:t>силабус</w:t>
      </w:r>
      <w:r w:rsidRPr="00BA6023">
        <w:rPr>
          <w:rFonts w:ascii="Times New Roman" w:eastAsia="Calibri" w:hAnsi="Times New Roman" w:cs="Times New Roman"/>
          <w:kern w:val="0"/>
          <w:sz w:val="28"/>
          <w:szCs w:val="28"/>
          <w:lang w:eastAsia="ru-RU"/>
        </w:rPr>
        <w:t>і навчальної дисципліни як</w:t>
      </w:r>
      <w:r w:rsidR="000B61DC">
        <w:rPr>
          <w:rFonts w:ascii="Times New Roman" w:eastAsia="Calibri" w:hAnsi="Times New Roman" w:cs="Times New Roman"/>
          <w:kern w:val="0"/>
          <w:sz w:val="28"/>
          <w:szCs w:val="28"/>
          <w:lang w:eastAsia="ru-RU"/>
        </w:rPr>
        <w:t>ий</w:t>
      </w:r>
      <w:r w:rsidRPr="00BA6023">
        <w:rPr>
          <w:rFonts w:ascii="Times New Roman" w:eastAsia="Calibri" w:hAnsi="Times New Roman" w:cs="Times New Roman"/>
          <w:kern w:val="0"/>
          <w:sz w:val="28"/>
          <w:szCs w:val="28"/>
          <w:lang w:eastAsia="ru-RU"/>
        </w:rPr>
        <w:t xml:space="preserve"> теж розміщен</w:t>
      </w:r>
      <w:r w:rsidR="000B61DC">
        <w:rPr>
          <w:rFonts w:ascii="Times New Roman" w:eastAsia="Calibri" w:hAnsi="Times New Roman" w:cs="Times New Roman"/>
          <w:kern w:val="0"/>
          <w:sz w:val="28"/>
          <w:szCs w:val="28"/>
          <w:lang w:eastAsia="ru-RU"/>
        </w:rPr>
        <w:t>ий</w:t>
      </w:r>
      <w:r w:rsidRPr="00BA6023">
        <w:rPr>
          <w:rFonts w:ascii="Times New Roman" w:eastAsia="Calibri" w:hAnsi="Times New Roman" w:cs="Times New Roman"/>
          <w:kern w:val="0"/>
          <w:sz w:val="28"/>
          <w:szCs w:val="28"/>
          <w:lang w:eastAsia="ru-RU"/>
        </w:rPr>
        <w:t xml:space="preserve"> в moodle.</w:t>
      </w:r>
    </w:p>
    <w:p w14:paraId="16787660" w14:textId="77777777" w:rsidR="0085489E" w:rsidRPr="00BA6023" w:rsidRDefault="0085489E" w:rsidP="0085489E">
      <w:pPr>
        <w:rPr>
          <w:rFonts w:ascii="Times New Roman" w:eastAsia="Calibri" w:hAnsi="Times New Roman" w:cs="Times New Roman"/>
          <w:kern w:val="0"/>
          <w:sz w:val="28"/>
          <w:szCs w:val="28"/>
          <w:lang w:eastAsia="ru-RU"/>
        </w:rPr>
      </w:pPr>
      <w:r w:rsidRPr="00BA6023">
        <w:rPr>
          <w:rFonts w:ascii="Times New Roman" w:eastAsia="Calibri" w:hAnsi="Times New Roman" w:cs="Times New Roman"/>
          <w:kern w:val="0"/>
          <w:sz w:val="28"/>
          <w:szCs w:val="28"/>
          <w:lang w:eastAsia="ru-RU"/>
        </w:rPr>
        <w:br w:type="page"/>
      </w:r>
    </w:p>
    <w:p w14:paraId="2661F1E1" w14:textId="77777777" w:rsidR="00FC4122" w:rsidRPr="00BA6023" w:rsidRDefault="00FC4122" w:rsidP="003106D1">
      <w:pPr>
        <w:spacing w:after="0" w:line="240" w:lineRule="auto"/>
        <w:jc w:val="center"/>
        <w:rPr>
          <w:rFonts w:ascii="Times New Roman" w:hAnsi="Times New Roman"/>
          <w:b/>
          <w:bCs/>
          <w:sz w:val="28"/>
          <w:szCs w:val="28"/>
        </w:rPr>
      </w:pPr>
      <w:bookmarkStart w:id="54" w:name="_Hlk178173639"/>
      <w:bookmarkEnd w:id="52"/>
      <w:r w:rsidRPr="00BA6023">
        <w:rPr>
          <w:rFonts w:ascii="Times New Roman" w:hAnsi="Times New Roman" w:cs="Times New Roman"/>
          <w:b/>
          <w:bCs/>
          <w:sz w:val="28"/>
          <w:szCs w:val="28"/>
        </w:rPr>
        <w:lastRenderedPageBreak/>
        <w:t>ТЕРМІНОЛОГІЧНИЙ</w:t>
      </w:r>
      <w:r w:rsidRPr="00BA6023">
        <w:rPr>
          <w:rFonts w:ascii="Times New Roman" w:hAnsi="Times New Roman"/>
          <w:b/>
          <w:bCs/>
          <w:sz w:val="28"/>
          <w:szCs w:val="28"/>
        </w:rPr>
        <w:t xml:space="preserve"> СЛОВНИК</w:t>
      </w:r>
    </w:p>
    <w:bookmarkEnd w:id="54"/>
    <w:p w14:paraId="168916A3" w14:textId="77777777" w:rsidR="00FC4122" w:rsidRPr="00BA6023" w:rsidRDefault="00FC4122" w:rsidP="00FC4122">
      <w:pPr>
        <w:widowControl w:val="0"/>
        <w:autoSpaceDE w:val="0"/>
        <w:autoSpaceDN w:val="0"/>
        <w:spacing w:after="0" w:line="240" w:lineRule="auto"/>
        <w:ind w:firstLine="709"/>
        <w:rPr>
          <w:rFonts w:ascii="Times New Roman" w:hAnsi="Times New Roman"/>
          <w:bCs/>
          <w:sz w:val="28"/>
          <w:szCs w:val="28"/>
          <w:lang w:eastAsia="ru-RU" w:bidi="ru-RU"/>
        </w:rPr>
      </w:pPr>
    </w:p>
    <w:p w14:paraId="24363326" w14:textId="77777777" w:rsidR="00FC4122" w:rsidRPr="00BA6023" w:rsidRDefault="00FC4122" w:rsidP="00FC4122">
      <w:pPr>
        <w:widowControl w:val="0"/>
        <w:autoSpaceDE w:val="0"/>
        <w:autoSpaceDN w:val="0"/>
        <w:spacing w:after="0" w:line="240" w:lineRule="auto"/>
        <w:ind w:firstLine="709"/>
        <w:jc w:val="both"/>
        <w:rPr>
          <w:rFonts w:ascii="Times New Roman" w:hAnsi="Times New Roman"/>
          <w:sz w:val="28"/>
          <w:szCs w:val="28"/>
          <w:lang w:eastAsia="ru-RU" w:bidi="ru-RU"/>
        </w:rPr>
      </w:pPr>
      <w:r w:rsidRPr="00BA6023">
        <w:rPr>
          <w:rFonts w:ascii="Times New Roman" w:hAnsi="Times New Roman"/>
          <w:b/>
          <w:bCs/>
          <w:sz w:val="28"/>
          <w:szCs w:val="28"/>
          <w:lang w:eastAsia="ru-RU" w:bidi="ru-RU"/>
        </w:rPr>
        <w:t xml:space="preserve">Активи </w:t>
      </w:r>
      <w:r w:rsidRPr="00BA6023">
        <w:rPr>
          <w:rFonts w:ascii="Times New Roman" w:hAnsi="Times New Roman"/>
          <w:sz w:val="28"/>
          <w:szCs w:val="28"/>
          <w:lang w:eastAsia="ru-RU" w:bidi="ru-RU"/>
        </w:rPr>
        <w:t>– власність в фізичній чи грошовій формі, а також в формі прав, яка належить фізичній або юридичній</w:t>
      </w:r>
      <w:r w:rsidRPr="00BA6023">
        <w:rPr>
          <w:rFonts w:ascii="Times New Roman" w:hAnsi="Times New Roman"/>
          <w:spacing w:val="-4"/>
          <w:sz w:val="28"/>
          <w:szCs w:val="28"/>
          <w:lang w:eastAsia="ru-RU" w:bidi="ru-RU"/>
        </w:rPr>
        <w:t xml:space="preserve"> </w:t>
      </w:r>
      <w:r w:rsidRPr="00BA6023">
        <w:rPr>
          <w:rFonts w:ascii="Times New Roman" w:hAnsi="Times New Roman"/>
          <w:sz w:val="28"/>
          <w:szCs w:val="28"/>
          <w:lang w:eastAsia="ru-RU" w:bidi="ru-RU"/>
        </w:rPr>
        <w:t>особі.</w:t>
      </w:r>
    </w:p>
    <w:p w14:paraId="4E54FAAB" w14:textId="77777777" w:rsidR="00FC4122" w:rsidRPr="00BA6023" w:rsidRDefault="00FC4122" w:rsidP="00FC4122">
      <w:pPr>
        <w:widowControl w:val="0"/>
        <w:autoSpaceDE w:val="0"/>
        <w:autoSpaceDN w:val="0"/>
        <w:spacing w:after="0" w:line="240" w:lineRule="auto"/>
        <w:ind w:firstLine="709"/>
        <w:jc w:val="both"/>
        <w:rPr>
          <w:rFonts w:ascii="Times New Roman" w:hAnsi="Times New Roman"/>
          <w:sz w:val="28"/>
          <w:szCs w:val="28"/>
          <w:lang w:eastAsia="ru-RU" w:bidi="ru-RU"/>
        </w:rPr>
      </w:pPr>
      <w:r w:rsidRPr="00BA6023">
        <w:rPr>
          <w:rFonts w:ascii="Times New Roman" w:hAnsi="Times New Roman"/>
          <w:b/>
          <w:bCs/>
          <w:sz w:val="28"/>
          <w:szCs w:val="28"/>
          <w:lang w:eastAsia="ru-RU" w:bidi="ru-RU"/>
        </w:rPr>
        <w:t>Акціонерний капітал –</w:t>
      </w:r>
      <w:r w:rsidRPr="00BA6023">
        <w:rPr>
          <w:rFonts w:ascii="Times New Roman" w:hAnsi="Times New Roman"/>
          <w:sz w:val="28"/>
          <w:szCs w:val="28"/>
          <w:lang w:eastAsia="ru-RU" w:bidi="ru-RU"/>
        </w:rPr>
        <w:t xml:space="preserve"> капітал в формі акцій.</w:t>
      </w:r>
    </w:p>
    <w:p w14:paraId="2D213F00" w14:textId="77777777" w:rsidR="00FC4122" w:rsidRPr="00BA6023" w:rsidRDefault="00FC4122" w:rsidP="00FC4122">
      <w:pPr>
        <w:widowControl w:val="0"/>
        <w:autoSpaceDE w:val="0"/>
        <w:autoSpaceDN w:val="0"/>
        <w:spacing w:after="0" w:line="240" w:lineRule="auto"/>
        <w:ind w:firstLine="709"/>
        <w:jc w:val="both"/>
        <w:rPr>
          <w:rFonts w:ascii="Times New Roman" w:hAnsi="Times New Roman"/>
          <w:sz w:val="28"/>
          <w:szCs w:val="28"/>
          <w:lang w:eastAsia="ru-RU" w:bidi="ru-RU"/>
        </w:rPr>
      </w:pPr>
      <w:r w:rsidRPr="00BA6023">
        <w:rPr>
          <w:rFonts w:ascii="Times New Roman" w:hAnsi="Times New Roman"/>
          <w:b/>
          <w:bCs/>
          <w:sz w:val="28"/>
          <w:szCs w:val="28"/>
          <w:lang w:eastAsia="ru-RU" w:bidi="ru-RU"/>
        </w:rPr>
        <w:t xml:space="preserve">Акція </w:t>
      </w:r>
      <w:r w:rsidRPr="00BA6023">
        <w:rPr>
          <w:rFonts w:ascii="Times New Roman" w:hAnsi="Times New Roman"/>
          <w:sz w:val="28"/>
          <w:szCs w:val="28"/>
          <w:lang w:eastAsia="ru-RU" w:bidi="ru-RU"/>
        </w:rPr>
        <w:t>– цінний папір, який підтверджує право акціонера на участь в управлінні товариством, його прибутках, і розподілі залишків майна при ліквідації товариства.</w:t>
      </w:r>
    </w:p>
    <w:p w14:paraId="6F7AA469" w14:textId="77777777" w:rsidR="00FC4122" w:rsidRPr="00BA6023" w:rsidRDefault="00FC4122" w:rsidP="00FC4122">
      <w:pPr>
        <w:widowControl w:val="0"/>
        <w:autoSpaceDE w:val="0"/>
        <w:autoSpaceDN w:val="0"/>
        <w:spacing w:after="0" w:line="240" w:lineRule="auto"/>
        <w:ind w:firstLine="709"/>
        <w:jc w:val="both"/>
        <w:rPr>
          <w:rFonts w:ascii="Times New Roman" w:hAnsi="Times New Roman"/>
          <w:sz w:val="28"/>
          <w:szCs w:val="28"/>
          <w:lang w:eastAsia="ru-RU" w:bidi="ru-RU"/>
        </w:rPr>
      </w:pPr>
      <w:r w:rsidRPr="00BA6023">
        <w:rPr>
          <w:rFonts w:ascii="Times New Roman" w:hAnsi="Times New Roman"/>
          <w:b/>
          <w:bCs/>
          <w:sz w:val="28"/>
          <w:szCs w:val="28"/>
          <w:lang w:eastAsia="ru-RU" w:bidi="ru-RU"/>
        </w:rPr>
        <w:t>Альтернативна вартість</w:t>
      </w:r>
      <w:r w:rsidRPr="00BA6023">
        <w:rPr>
          <w:rFonts w:ascii="Times New Roman" w:hAnsi="Times New Roman"/>
          <w:sz w:val="28"/>
          <w:szCs w:val="28"/>
          <w:lang w:eastAsia="ru-RU" w:bidi="ru-RU"/>
        </w:rPr>
        <w:t xml:space="preserve"> – вартість ресурсу, використаного певним чином, яку він міг би мати при використанні найкращим з альтернативних</w:t>
      </w:r>
      <w:r w:rsidRPr="00BA6023">
        <w:rPr>
          <w:rFonts w:ascii="Times New Roman" w:hAnsi="Times New Roman"/>
          <w:spacing w:val="-9"/>
          <w:sz w:val="28"/>
          <w:szCs w:val="28"/>
          <w:lang w:eastAsia="ru-RU" w:bidi="ru-RU"/>
        </w:rPr>
        <w:t xml:space="preserve"> </w:t>
      </w:r>
      <w:r w:rsidRPr="00BA6023">
        <w:rPr>
          <w:rFonts w:ascii="Times New Roman" w:hAnsi="Times New Roman"/>
          <w:sz w:val="28"/>
          <w:szCs w:val="28"/>
          <w:lang w:eastAsia="ru-RU" w:bidi="ru-RU"/>
        </w:rPr>
        <w:t>способів.</w:t>
      </w:r>
    </w:p>
    <w:p w14:paraId="4F023FF0" w14:textId="77777777" w:rsidR="00FC4122" w:rsidRPr="00BA6023" w:rsidRDefault="00FC4122" w:rsidP="00FC4122">
      <w:pPr>
        <w:widowControl w:val="0"/>
        <w:autoSpaceDE w:val="0"/>
        <w:autoSpaceDN w:val="0"/>
        <w:spacing w:after="0" w:line="240" w:lineRule="auto"/>
        <w:ind w:firstLine="709"/>
        <w:jc w:val="both"/>
        <w:rPr>
          <w:rFonts w:ascii="Times New Roman" w:hAnsi="Times New Roman"/>
          <w:sz w:val="28"/>
          <w:szCs w:val="28"/>
          <w:lang w:eastAsia="ru-RU" w:bidi="ru-RU"/>
        </w:rPr>
      </w:pPr>
      <w:r w:rsidRPr="00BA6023">
        <w:rPr>
          <w:rFonts w:ascii="Times New Roman" w:hAnsi="Times New Roman"/>
          <w:b/>
          <w:bCs/>
          <w:sz w:val="28"/>
          <w:szCs w:val="28"/>
          <w:lang w:eastAsia="ru-RU" w:bidi="ru-RU"/>
        </w:rPr>
        <w:t>Аналіз беззбитковості</w:t>
      </w:r>
      <w:r w:rsidRPr="00BA6023">
        <w:rPr>
          <w:rFonts w:ascii="Times New Roman" w:hAnsi="Times New Roman"/>
          <w:sz w:val="28"/>
          <w:szCs w:val="28"/>
          <w:lang w:eastAsia="ru-RU" w:bidi="ru-RU"/>
        </w:rPr>
        <w:t xml:space="preserve"> – визначення обсягу операцій (виробництва або продажів), починаючи з якого надходження перевищують витрати.</w:t>
      </w:r>
    </w:p>
    <w:p w14:paraId="245BB454" w14:textId="77777777" w:rsidR="00FC4122" w:rsidRPr="00BA6023" w:rsidRDefault="00FC4122" w:rsidP="00FC4122">
      <w:pPr>
        <w:widowControl w:val="0"/>
        <w:autoSpaceDE w:val="0"/>
        <w:autoSpaceDN w:val="0"/>
        <w:spacing w:after="0" w:line="240" w:lineRule="auto"/>
        <w:ind w:firstLine="709"/>
        <w:jc w:val="both"/>
        <w:rPr>
          <w:rFonts w:ascii="Times New Roman" w:hAnsi="Times New Roman"/>
          <w:sz w:val="28"/>
          <w:szCs w:val="28"/>
          <w:lang w:eastAsia="ru-RU" w:bidi="ru-RU"/>
        </w:rPr>
      </w:pPr>
      <w:r w:rsidRPr="00BA6023">
        <w:rPr>
          <w:rFonts w:ascii="Times New Roman" w:hAnsi="Times New Roman"/>
          <w:b/>
          <w:bCs/>
          <w:sz w:val="28"/>
          <w:szCs w:val="28"/>
          <w:lang w:eastAsia="ru-RU" w:bidi="ru-RU"/>
        </w:rPr>
        <w:t>Аналіз інвестиційних проєктів (проєктний аналіз</w:t>
      </w:r>
      <w:r w:rsidRPr="00BA6023">
        <w:rPr>
          <w:rFonts w:ascii="Times New Roman" w:hAnsi="Times New Roman"/>
          <w:sz w:val="28"/>
          <w:szCs w:val="28"/>
          <w:lang w:eastAsia="ru-RU" w:bidi="ru-RU"/>
        </w:rPr>
        <w:t>) – це сукупність методів і прийомів, за допомогою яких можна розробити оптимальний проєкт у документальному вигляді і визначити умови його успішної реалізації.</w:t>
      </w:r>
    </w:p>
    <w:p w14:paraId="6D21C1B2" w14:textId="77777777" w:rsidR="00FC4122" w:rsidRPr="00BA6023" w:rsidRDefault="00FC4122" w:rsidP="00FC4122">
      <w:pPr>
        <w:widowControl w:val="0"/>
        <w:autoSpaceDE w:val="0"/>
        <w:autoSpaceDN w:val="0"/>
        <w:spacing w:after="0" w:line="240" w:lineRule="auto"/>
        <w:ind w:firstLine="709"/>
        <w:jc w:val="both"/>
        <w:rPr>
          <w:rFonts w:ascii="Times New Roman" w:hAnsi="Times New Roman"/>
          <w:sz w:val="28"/>
          <w:szCs w:val="28"/>
          <w:lang w:eastAsia="ru-RU" w:bidi="ru-RU"/>
        </w:rPr>
      </w:pPr>
      <w:r w:rsidRPr="00BA6023">
        <w:rPr>
          <w:rFonts w:ascii="Times New Roman" w:hAnsi="Times New Roman"/>
          <w:b/>
          <w:bCs/>
          <w:sz w:val="28"/>
          <w:szCs w:val="28"/>
          <w:lang w:eastAsia="ru-RU" w:bidi="ru-RU"/>
        </w:rPr>
        <w:t>Аналіз чутливості</w:t>
      </w:r>
      <w:r w:rsidRPr="00BA6023">
        <w:rPr>
          <w:rFonts w:ascii="Times New Roman" w:hAnsi="Times New Roman"/>
          <w:sz w:val="28"/>
          <w:szCs w:val="28"/>
          <w:lang w:eastAsia="ru-RU" w:bidi="ru-RU"/>
        </w:rPr>
        <w:t xml:space="preserve"> – вивчення ефекту впливу зміни однієї величини (параметру) на результат проєкту.</w:t>
      </w:r>
    </w:p>
    <w:p w14:paraId="4310B8EF" w14:textId="77777777" w:rsidR="00FC4122" w:rsidRPr="00BA6023" w:rsidRDefault="00FC4122" w:rsidP="00FC4122">
      <w:pPr>
        <w:widowControl w:val="0"/>
        <w:autoSpaceDE w:val="0"/>
        <w:autoSpaceDN w:val="0"/>
        <w:spacing w:after="0" w:line="240" w:lineRule="auto"/>
        <w:ind w:firstLine="709"/>
        <w:jc w:val="both"/>
        <w:rPr>
          <w:rFonts w:ascii="Times New Roman" w:hAnsi="Times New Roman"/>
          <w:sz w:val="28"/>
          <w:szCs w:val="28"/>
          <w:lang w:eastAsia="ru-RU" w:bidi="ru-RU"/>
        </w:rPr>
      </w:pPr>
      <w:bookmarkStart w:id="55" w:name="_Hlk178173748"/>
      <w:r w:rsidRPr="00BA6023">
        <w:rPr>
          <w:rFonts w:ascii="Times New Roman" w:hAnsi="Times New Roman"/>
          <w:b/>
          <w:bCs/>
          <w:sz w:val="28"/>
          <w:szCs w:val="28"/>
          <w:lang w:eastAsia="ru-RU" w:bidi="ru-RU"/>
        </w:rPr>
        <w:t>Ануїтет</w:t>
      </w:r>
      <w:r w:rsidRPr="00BA6023">
        <w:rPr>
          <w:rFonts w:ascii="Times New Roman" w:hAnsi="Times New Roman"/>
          <w:sz w:val="28"/>
          <w:szCs w:val="28"/>
          <w:lang w:eastAsia="ru-RU" w:bidi="ru-RU"/>
        </w:rPr>
        <w:t xml:space="preserve"> – серія платежів, що здійснюються протягом певного періоду через однакові проміжки часу та однакових за розмірами.</w:t>
      </w:r>
    </w:p>
    <w:bookmarkEnd w:id="55"/>
    <w:p w14:paraId="7393789F" w14:textId="77777777" w:rsidR="00FC4122" w:rsidRPr="00BA6023" w:rsidRDefault="00FC4122" w:rsidP="00FC4122">
      <w:pPr>
        <w:widowControl w:val="0"/>
        <w:autoSpaceDE w:val="0"/>
        <w:autoSpaceDN w:val="0"/>
        <w:spacing w:after="0" w:line="240" w:lineRule="auto"/>
        <w:ind w:firstLine="709"/>
        <w:jc w:val="both"/>
        <w:rPr>
          <w:rFonts w:ascii="Times New Roman" w:hAnsi="Times New Roman"/>
          <w:sz w:val="28"/>
          <w:szCs w:val="28"/>
          <w:lang w:eastAsia="ru-RU" w:bidi="ru-RU"/>
        </w:rPr>
      </w:pPr>
      <w:r w:rsidRPr="00BA6023">
        <w:rPr>
          <w:rFonts w:ascii="Times New Roman" w:hAnsi="Times New Roman"/>
          <w:b/>
          <w:bCs/>
          <w:sz w:val="28"/>
          <w:szCs w:val="28"/>
          <w:lang w:eastAsia="ru-RU" w:bidi="ru-RU"/>
        </w:rPr>
        <w:t>Безповоротні витрати</w:t>
      </w:r>
      <w:r w:rsidRPr="00BA6023">
        <w:rPr>
          <w:rFonts w:ascii="Times New Roman" w:hAnsi="Times New Roman"/>
          <w:sz w:val="28"/>
          <w:szCs w:val="28"/>
          <w:lang w:eastAsia="ru-RU" w:bidi="ru-RU"/>
        </w:rPr>
        <w:t xml:space="preserve"> – це кінець періоду, в межах якого порівнюватимуть витрати і вигоди, з метою прийняття рішення щодо доцільності здійснення інвестиційного проєкту.</w:t>
      </w:r>
    </w:p>
    <w:p w14:paraId="7B8756C2" w14:textId="77777777" w:rsidR="00FC4122" w:rsidRPr="00BA6023" w:rsidRDefault="00FC4122" w:rsidP="00FC4122">
      <w:pPr>
        <w:widowControl w:val="0"/>
        <w:autoSpaceDE w:val="0"/>
        <w:autoSpaceDN w:val="0"/>
        <w:spacing w:after="0" w:line="240" w:lineRule="auto"/>
        <w:ind w:firstLine="709"/>
        <w:jc w:val="both"/>
        <w:rPr>
          <w:rFonts w:ascii="Times New Roman" w:hAnsi="Times New Roman"/>
          <w:sz w:val="28"/>
          <w:szCs w:val="28"/>
          <w:lang w:eastAsia="ru-RU" w:bidi="ru-RU"/>
        </w:rPr>
      </w:pPr>
      <w:r w:rsidRPr="00BA6023">
        <w:rPr>
          <w:rFonts w:ascii="Times New Roman" w:hAnsi="Times New Roman"/>
          <w:b/>
          <w:bCs/>
          <w:sz w:val="28"/>
          <w:szCs w:val="28"/>
          <w:lang w:eastAsia="ru-RU" w:bidi="ru-RU"/>
        </w:rPr>
        <w:t>Бізнес-ідея</w:t>
      </w:r>
      <w:r w:rsidRPr="00BA6023">
        <w:rPr>
          <w:rFonts w:ascii="Times New Roman" w:hAnsi="Times New Roman"/>
          <w:sz w:val="28"/>
          <w:szCs w:val="28"/>
          <w:lang w:eastAsia="ru-RU" w:bidi="ru-RU"/>
        </w:rPr>
        <w:t xml:space="preserve"> – концепція інвестиційного проєкту.</w:t>
      </w:r>
    </w:p>
    <w:p w14:paraId="12183901" w14:textId="77777777" w:rsidR="00FC4122" w:rsidRPr="00BA6023" w:rsidRDefault="00FC4122" w:rsidP="00FC4122">
      <w:pPr>
        <w:widowControl w:val="0"/>
        <w:autoSpaceDE w:val="0"/>
        <w:autoSpaceDN w:val="0"/>
        <w:spacing w:after="0" w:line="240" w:lineRule="auto"/>
        <w:ind w:firstLine="709"/>
        <w:jc w:val="both"/>
        <w:rPr>
          <w:rFonts w:ascii="Times New Roman" w:hAnsi="Times New Roman"/>
          <w:sz w:val="28"/>
          <w:szCs w:val="28"/>
          <w:lang w:eastAsia="ru-RU" w:bidi="ru-RU"/>
        </w:rPr>
      </w:pPr>
      <w:r w:rsidRPr="00BA6023">
        <w:rPr>
          <w:rFonts w:ascii="Times New Roman" w:hAnsi="Times New Roman"/>
          <w:b/>
          <w:bCs/>
          <w:sz w:val="28"/>
          <w:szCs w:val="28"/>
          <w:lang w:eastAsia="ru-RU" w:bidi="ru-RU"/>
        </w:rPr>
        <w:t>Бізнес-план</w:t>
      </w:r>
      <w:r w:rsidRPr="00BA6023">
        <w:rPr>
          <w:rFonts w:ascii="Times New Roman" w:hAnsi="Times New Roman"/>
          <w:sz w:val="28"/>
          <w:szCs w:val="28"/>
          <w:lang w:eastAsia="ru-RU" w:bidi="ru-RU"/>
        </w:rPr>
        <w:t xml:space="preserve"> – це документ, що описує всі основні аспекти майбутньої діяльності підприємства, в тому числі і інвестиційної, аналізує всі проблеми, які можуть виникнути, а також визначає способи розв’язання цих проблем.</w:t>
      </w:r>
    </w:p>
    <w:p w14:paraId="26ECF81D" w14:textId="5F3D577D" w:rsidR="00223DB7" w:rsidRPr="00BA6023" w:rsidRDefault="00223DB7" w:rsidP="00FC4122">
      <w:pPr>
        <w:widowControl w:val="0"/>
        <w:autoSpaceDE w:val="0"/>
        <w:autoSpaceDN w:val="0"/>
        <w:spacing w:after="0" w:line="240" w:lineRule="auto"/>
        <w:ind w:firstLine="709"/>
        <w:jc w:val="both"/>
        <w:rPr>
          <w:rFonts w:ascii="Times New Roman" w:hAnsi="Times New Roman"/>
          <w:sz w:val="28"/>
          <w:szCs w:val="28"/>
          <w:lang w:eastAsia="ru-RU" w:bidi="ru-RU"/>
        </w:rPr>
      </w:pPr>
      <w:r w:rsidRPr="00BA6023">
        <w:rPr>
          <w:rFonts w:ascii="Times New Roman" w:hAnsi="Times New Roman"/>
          <w:b/>
          <w:bCs/>
          <w:sz w:val="28"/>
          <w:szCs w:val="28"/>
          <w:lang w:eastAsia="ru-RU" w:bidi="ru-RU"/>
        </w:rPr>
        <w:t>Безризикова ставка доходності</w:t>
      </w:r>
      <w:r w:rsidRPr="00BA6023">
        <w:rPr>
          <w:rFonts w:ascii="Times New Roman" w:hAnsi="Times New Roman"/>
          <w:sz w:val="28"/>
          <w:szCs w:val="28"/>
          <w:lang w:eastAsia="ru-RU" w:bidi="ru-RU"/>
        </w:rPr>
        <w:t xml:space="preserve"> (Risk Free Rate of Return, r) – ставка доходності за інвестиціями, що мають найменший рівень ризику та високу ліквідність.</w:t>
      </w:r>
    </w:p>
    <w:p w14:paraId="464F9DD3" w14:textId="1D3CB5F1" w:rsidR="00FC4122" w:rsidRPr="00BA6023" w:rsidRDefault="00FC4122" w:rsidP="00FC4122">
      <w:pPr>
        <w:widowControl w:val="0"/>
        <w:autoSpaceDE w:val="0"/>
        <w:autoSpaceDN w:val="0"/>
        <w:spacing w:after="0" w:line="240" w:lineRule="auto"/>
        <w:ind w:firstLine="709"/>
        <w:jc w:val="both"/>
        <w:rPr>
          <w:rFonts w:ascii="Times New Roman" w:hAnsi="Times New Roman"/>
          <w:sz w:val="28"/>
          <w:szCs w:val="28"/>
          <w:lang w:eastAsia="ru-RU" w:bidi="ru-RU"/>
        </w:rPr>
      </w:pPr>
      <w:r w:rsidRPr="00BA6023">
        <w:rPr>
          <w:rFonts w:ascii="Times New Roman" w:hAnsi="Times New Roman"/>
          <w:b/>
          <w:bCs/>
          <w:sz w:val="28"/>
          <w:szCs w:val="28"/>
          <w:lang w:eastAsia="ru-RU" w:bidi="ru-RU"/>
        </w:rPr>
        <w:t>Вартість капіталу</w:t>
      </w:r>
      <w:r w:rsidRPr="00BA6023">
        <w:rPr>
          <w:rFonts w:ascii="Times New Roman" w:hAnsi="Times New Roman"/>
          <w:sz w:val="28"/>
          <w:szCs w:val="28"/>
          <w:lang w:eastAsia="ru-RU" w:bidi="ru-RU"/>
        </w:rPr>
        <w:t xml:space="preserve"> </w:t>
      </w:r>
      <w:r w:rsidR="00223DB7" w:rsidRPr="00BA6023">
        <w:rPr>
          <w:rFonts w:ascii="Times New Roman" w:hAnsi="Times New Roman"/>
          <w:sz w:val="28"/>
          <w:szCs w:val="28"/>
          <w:lang w:eastAsia="ru-RU" w:bidi="ru-RU"/>
        </w:rPr>
        <w:t xml:space="preserve">(Cost of Capital, CC) </w:t>
      </w:r>
      <w:r w:rsidRPr="00BA6023">
        <w:rPr>
          <w:rFonts w:ascii="Times New Roman" w:hAnsi="Times New Roman"/>
          <w:sz w:val="28"/>
          <w:szCs w:val="28"/>
          <w:lang w:eastAsia="ru-RU" w:bidi="ru-RU"/>
        </w:rPr>
        <w:t>– загальна сума коштів, котру необхідно сплатити за використання певного обсягу фінансових ресурсів, виражена у відсотках до цього обсягу.</w:t>
      </w:r>
    </w:p>
    <w:p w14:paraId="776685E9" w14:textId="77777777" w:rsidR="00FC4122" w:rsidRPr="00BA6023" w:rsidRDefault="00FC4122" w:rsidP="00FC4122">
      <w:pPr>
        <w:widowControl w:val="0"/>
        <w:autoSpaceDE w:val="0"/>
        <w:autoSpaceDN w:val="0"/>
        <w:spacing w:after="0" w:line="240" w:lineRule="auto"/>
        <w:ind w:firstLine="709"/>
        <w:jc w:val="both"/>
        <w:rPr>
          <w:rFonts w:ascii="Times New Roman" w:hAnsi="Times New Roman"/>
          <w:sz w:val="28"/>
          <w:szCs w:val="28"/>
          <w:lang w:eastAsia="ru-RU" w:bidi="ru-RU"/>
        </w:rPr>
      </w:pPr>
      <w:r w:rsidRPr="00BA6023">
        <w:rPr>
          <w:rFonts w:ascii="Times New Roman" w:hAnsi="Times New Roman"/>
          <w:b/>
          <w:bCs/>
          <w:sz w:val="28"/>
          <w:szCs w:val="28"/>
          <w:lang w:eastAsia="ru-RU" w:bidi="ru-RU"/>
        </w:rPr>
        <w:t>Вартість підприємства</w:t>
      </w:r>
      <w:r w:rsidRPr="00BA6023">
        <w:rPr>
          <w:rFonts w:ascii="Times New Roman" w:hAnsi="Times New Roman"/>
          <w:sz w:val="28"/>
          <w:szCs w:val="28"/>
          <w:lang w:eastAsia="ru-RU" w:bidi="ru-RU"/>
        </w:rPr>
        <w:t xml:space="preserve"> – вартість використовуваних ресурсів та його цінність на ринку інвестицій, продукції та капіталу ( чим менша ціна капіталу, тим більш привабливе підприємство).</w:t>
      </w:r>
    </w:p>
    <w:p w14:paraId="332C28D1" w14:textId="77777777" w:rsidR="00FC4122" w:rsidRPr="00BA6023" w:rsidRDefault="00FC4122" w:rsidP="00FC4122">
      <w:pPr>
        <w:widowControl w:val="0"/>
        <w:autoSpaceDE w:val="0"/>
        <w:autoSpaceDN w:val="0"/>
        <w:spacing w:after="0" w:line="240" w:lineRule="auto"/>
        <w:ind w:firstLine="709"/>
        <w:jc w:val="both"/>
        <w:rPr>
          <w:rFonts w:ascii="Times New Roman" w:hAnsi="Times New Roman"/>
          <w:sz w:val="28"/>
          <w:szCs w:val="28"/>
          <w:lang w:eastAsia="ru-RU" w:bidi="ru-RU"/>
        </w:rPr>
      </w:pPr>
      <w:r w:rsidRPr="00BA6023">
        <w:rPr>
          <w:rFonts w:ascii="Times New Roman" w:hAnsi="Times New Roman"/>
          <w:b/>
          <w:bCs/>
          <w:sz w:val="28"/>
          <w:szCs w:val="28"/>
          <w:lang w:eastAsia="ru-RU" w:bidi="ru-RU"/>
        </w:rPr>
        <w:t>Взаємовиключні проєкти</w:t>
      </w:r>
      <w:r w:rsidRPr="00BA6023">
        <w:rPr>
          <w:rFonts w:ascii="Times New Roman" w:hAnsi="Times New Roman"/>
          <w:sz w:val="28"/>
          <w:szCs w:val="28"/>
          <w:lang w:eastAsia="ru-RU" w:bidi="ru-RU"/>
        </w:rPr>
        <w:t xml:space="preserve"> – група проєктів, реалізація одного з який робить неможливою реалізацію іншого.</w:t>
      </w:r>
    </w:p>
    <w:p w14:paraId="4026A66E" w14:textId="77777777" w:rsidR="00FC4122" w:rsidRPr="00BA6023" w:rsidRDefault="00FC4122" w:rsidP="00FC4122">
      <w:pPr>
        <w:widowControl w:val="0"/>
        <w:autoSpaceDE w:val="0"/>
        <w:autoSpaceDN w:val="0"/>
        <w:spacing w:after="0" w:line="240" w:lineRule="auto"/>
        <w:ind w:firstLine="709"/>
        <w:jc w:val="both"/>
        <w:rPr>
          <w:rFonts w:ascii="Times New Roman" w:hAnsi="Times New Roman"/>
          <w:sz w:val="28"/>
          <w:szCs w:val="28"/>
          <w:lang w:eastAsia="ru-RU" w:bidi="ru-RU"/>
        </w:rPr>
      </w:pPr>
      <w:r w:rsidRPr="00BA6023">
        <w:rPr>
          <w:rFonts w:ascii="Times New Roman" w:hAnsi="Times New Roman"/>
          <w:b/>
          <w:bCs/>
          <w:sz w:val="28"/>
          <w:szCs w:val="28"/>
          <w:lang w:eastAsia="ru-RU" w:bidi="ru-RU"/>
        </w:rPr>
        <w:t>Вигоди проєкту</w:t>
      </w:r>
      <w:r w:rsidRPr="00BA6023">
        <w:rPr>
          <w:rFonts w:ascii="Times New Roman" w:hAnsi="Times New Roman"/>
          <w:sz w:val="28"/>
          <w:szCs w:val="28"/>
          <w:lang w:eastAsia="ru-RU" w:bidi="ru-RU"/>
        </w:rPr>
        <w:t xml:space="preserve"> – позитивні результати проєкту.</w:t>
      </w:r>
    </w:p>
    <w:p w14:paraId="25CB8EE6" w14:textId="77777777" w:rsidR="00FC4122" w:rsidRPr="00BA6023" w:rsidRDefault="00FC4122" w:rsidP="00FC4122">
      <w:pPr>
        <w:widowControl w:val="0"/>
        <w:autoSpaceDE w:val="0"/>
        <w:autoSpaceDN w:val="0"/>
        <w:spacing w:after="0" w:line="240" w:lineRule="auto"/>
        <w:ind w:firstLine="709"/>
        <w:jc w:val="both"/>
        <w:rPr>
          <w:rFonts w:ascii="Times New Roman" w:hAnsi="Times New Roman"/>
          <w:sz w:val="28"/>
          <w:szCs w:val="28"/>
          <w:lang w:eastAsia="ru-RU" w:bidi="ru-RU"/>
        </w:rPr>
      </w:pPr>
      <w:r w:rsidRPr="00BA6023">
        <w:rPr>
          <w:rFonts w:ascii="Times New Roman" w:hAnsi="Times New Roman"/>
          <w:b/>
          <w:bCs/>
          <w:sz w:val="28"/>
          <w:szCs w:val="28"/>
          <w:lang w:eastAsia="ru-RU" w:bidi="ru-RU"/>
        </w:rPr>
        <w:t>Витрати проєкту</w:t>
      </w:r>
      <w:r w:rsidRPr="00BA6023">
        <w:rPr>
          <w:rFonts w:ascii="Times New Roman" w:hAnsi="Times New Roman"/>
          <w:sz w:val="28"/>
          <w:szCs w:val="28"/>
          <w:lang w:eastAsia="ru-RU" w:bidi="ru-RU"/>
        </w:rPr>
        <w:t xml:space="preserve"> – загальна сума капітальних вкладень та інших затрат, пов’язаних з інвестиційним проєктом.</w:t>
      </w:r>
    </w:p>
    <w:p w14:paraId="0D35C53B" w14:textId="77777777" w:rsidR="00FC4122" w:rsidRPr="00BA6023" w:rsidRDefault="00FC4122" w:rsidP="00FC4122">
      <w:pPr>
        <w:widowControl w:val="0"/>
        <w:autoSpaceDE w:val="0"/>
        <w:autoSpaceDN w:val="0"/>
        <w:spacing w:after="0" w:line="240" w:lineRule="auto"/>
        <w:ind w:firstLine="709"/>
        <w:jc w:val="both"/>
        <w:rPr>
          <w:rFonts w:ascii="Times New Roman" w:hAnsi="Times New Roman"/>
          <w:sz w:val="28"/>
          <w:szCs w:val="28"/>
          <w:lang w:eastAsia="ru-RU" w:bidi="ru-RU"/>
        </w:rPr>
      </w:pPr>
      <w:r w:rsidRPr="00BA6023">
        <w:rPr>
          <w:rFonts w:ascii="Times New Roman" w:hAnsi="Times New Roman"/>
          <w:b/>
          <w:bCs/>
          <w:sz w:val="28"/>
          <w:szCs w:val="28"/>
          <w:lang w:eastAsia="ru-RU" w:bidi="ru-RU"/>
        </w:rPr>
        <w:t>Відсоток</w:t>
      </w:r>
      <w:r w:rsidRPr="00BA6023">
        <w:rPr>
          <w:rFonts w:ascii="Times New Roman" w:hAnsi="Times New Roman"/>
          <w:sz w:val="28"/>
          <w:szCs w:val="28"/>
          <w:lang w:eastAsia="ru-RU" w:bidi="ru-RU"/>
        </w:rPr>
        <w:t xml:space="preserve"> – сума, яку сплачує боржник кредитору за користування позичковими коштами через певні проміжки часу як відсоткова частина від непогашеної суми боргу.</w:t>
      </w:r>
    </w:p>
    <w:p w14:paraId="62DC1A56" w14:textId="14B9630C" w:rsidR="00FC4122" w:rsidRPr="00BA6023" w:rsidRDefault="00FC4122" w:rsidP="00FC4122">
      <w:pPr>
        <w:widowControl w:val="0"/>
        <w:autoSpaceDE w:val="0"/>
        <w:autoSpaceDN w:val="0"/>
        <w:spacing w:after="0" w:line="240" w:lineRule="auto"/>
        <w:ind w:firstLine="709"/>
        <w:jc w:val="both"/>
        <w:rPr>
          <w:rFonts w:ascii="Times New Roman" w:hAnsi="Times New Roman"/>
          <w:sz w:val="28"/>
          <w:szCs w:val="28"/>
          <w:lang w:eastAsia="ru-RU" w:bidi="ru-RU"/>
        </w:rPr>
      </w:pPr>
      <w:r w:rsidRPr="00BA6023">
        <w:rPr>
          <w:rFonts w:ascii="Times New Roman" w:hAnsi="Times New Roman"/>
          <w:b/>
          <w:bCs/>
          <w:sz w:val="28"/>
          <w:szCs w:val="28"/>
          <w:lang w:eastAsia="ru-RU" w:bidi="ru-RU"/>
        </w:rPr>
        <w:t>Внутрішня норма рентабельності</w:t>
      </w:r>
      <w:r w:rsidRPr="00BA6023">
        <w:rPr>
          <w:rFonts w:ascii="Times New Roman" w:hAnsi="Times New Roman"/>
          <w:sz w:val="28"/>
          <w:szCs w:val="28"/>
          <w:lang w:eastAsia="ru-RU" w:bidi="ru-RU"/>
        </w:rPr>
        <w:t xml:space="preserve"> </w:t>
      </w:r>
      <w:r w:rsidR="00223DB7" w:rsidRPr="00BA6023">
        <w:rPr>
          <w:rFonts w:ascii="Times New Roman" w:hAnsi="Times New Roman"/>
          <w:sz w:val="28"/>
          <w:szCs w:val="28"/>
          <w:lang w:eastAsia="ru-RU" w:bidi="ru-RU"/>
        </w:rPr>
        <w:t xml:space="preserve">(Internal Rate of Return, IRR) </w:t>
      </w:r>
      <w:r w:rsidRPr="00BA6023">
        <w:rPr>
          <w:rFonts w:ascii="Times New Roman" w:hAnsi="Times New Roman"/>
          <w:sz w:val="28"/>
          <w:szCs w:val="28"/>
          <w:lang w:eastAsia="ru-RU" w:bidi="ru-RU"/>
        </w:rPr>
        <w:t xml:space="preserve">– ставка </w:t>
      </w:r>
      <w:r w:rsidRPr="00BA6023">
        <w:rPr>
          <w:rFonts w:ascii="Times New Roman" w:hAnsi="Times New Roman"/>
          <w:sz w:val="28"/>
          <w:szCs w:val="28"/>
          <w:lang w:eastAsia="ru-RU" w:bidi="ru-RU"/>
        </w:rPr>
        <w:lastRenderedPageBreak/>
        <w:t>дисконту, при якій чиста теперішня вартість проєкту дорівнює нулю.</w:t>
      </w:r>
    </w:p>
    <w:p w14:paraId="30EB2E09" w14:textId="77777777" w:rsidR="00FC4122" w:rsidRPr="00BA6023" w:rsidRDefault="00FC4122" w:rsidP="00FC4122">
      <w:pPr>
        <w:widowControl w:val="0"/>
        <w:autoSpaceDE w:val="0"/>
        <w:autoSpaceDN w:val="0"/>
        <w:spacing w:after="0" w:line="240" w:lineRule="auto"/>
        <w:ind w:firstLine="709"/>
        <w:jc w:val="both"/>
        <w:rPr>
          <w:rFonts w:ascii="Times New Roman" w:hAnsi="Times New Roman"/>
          <w:sz w:val="28"/>
          <w:szCs w:val="28"/>
          <w:lang w:eastAsia="ru-RU" w:bidi="ru-RU"/>
        </w:rPr>
      </w:pPr>
      <w:r w:rsidRPr="00BA6023">
        <w:rPr>
          <w:rFonts w:ascii="Times New Roman" w:hAnsi="Times New Roman"/>
          <w:b/>
          <w:bCs/>
          <w:sz w:val="28"/>
          <w:szCs w:val="28"/>
          <w:lang w:eastAsia="ru-RU" w:bidi="ru-RU"/>
        </w:rPr>
        <w:t>Грошовий відплив</w:t>
      </w:r>
      <w:r w:rsidRPr="00BA6023">
        <w:rPr>
          <w:rFonts w:ascii="Times New Roman" w:hAnsi="Times New Roman"/>
          <w:sz w:val="28"/>
          <w:szCs w:val="28"/>
          <w:lang w:eastAsia="ru-RU" w:bidi="ru-RU"/>
        </w:rPr>
        <w:t xml:space="preserve"> – витрати грошових коштів (виплати).</w:t>
      </w:r>
    </w:p>
    <w:p w14:paraId="4951CC1C" w14:textId="77777777" w:rsidR="00FC4122" w:rsidRPr="00BA6023" w:rsidRDefault="00FC4122" w:rsidP="00FC4122">
      <w:pPr>
        <w:widowControl w:val="0"/>
        <w:autoSpaceDE w:val="0"/>
        <w:autoSpaceDN w:val="0"/>
        <w:spacing w:after="0" w:line="240" w:lineRule="auto"/>
        <w:ind w:firstLine="709"/>
        <w:jc w:val="both"/>
        <w:rPr>
          <w:rFonts w:ascii="Times New Roman" w:hAnsi="Times New Roman"/>
          <w:sz w:val="28"/>
          <w:szCs w:val="28"/>
          <w:lang w:eastAsia="ru-RU" w:bidi="ru-RU"/>
        </w:rPr>
      </w:pPr>
      <w:bookmarkStart w:id="56" w:name="_Hlk178173845"/>
      <w:r w:rsidRPr="00BA6023">
        <w:rPr>
          <w:rFonts w:ascii="Times New Roman" w:hAnsi="Times New Roman"/>
          <w:b/>
          <w:bCs/>
          <w:sz w:val="28"/>
          <w:szCs w:val="28"/>
          <w:lang w:eastAsia="ru-RU" w:bidi="ru-RU"/>
        </w:rPr>
        <w:t>Грошовий потік</w:t>
      </w:r>
      <w:r w:rsidRPr="00BA6023">
        <w:rPr>
          <w:rFonts w:ascii="Times New Roman" w:hAnsi="Times New Roman"/>
          <w:sz w:val="28"/>
          <w:szCs w:val="28"/>
          <w:lang w:eastAsia="ru-RU" w:bidi="ru-RU"/>
        </w:rPr>
        <w:t xml:space="preserve"> – загальний рух коштів протягом певного періоду (стосовно інвестиційного проєкту – протягом періоду реалізації проєкту).</w:t>
      </w:r>
    </w:p>
    <w:bookmarkEnd w:id="56"/>
    <w:p w14:paraId="62103AE4" w14:textId="77777777" w:rsidR="00FC4122" w:rsidRPr="00BA6023" w:rsidRDefault="00FC4122" w:rsidP="00FC4122">
      <w:pPr>
        <w:widowControl w:val="0"/>
        <w:autoSpaceDE w:val="0"/>
        <w:autoSpaceDN w:val="0"/>
        <w:spacing w:after="0" w:line="240" w:lineRule="auto"/>
        <w:ind w:firstLine="709"/>
        <w:jc w:val="both"/>
        <w:rPr>
          <w:rFonts w:ascii="Times New Roman" w:hAnsi="Times New Roman"/>
          <w:sz w:val="28"/>
          <w:szCs w:val="28"/>
          <w:lang w:eastAsia="ru-RU" w:bidi="ru-RU"/>
        </w:rPr>
      </w:pPr>
      <w:r w:rsidRPr="00BA6023">
        <w:rPr>
          <w:rFonts w:ascii="Times New Roman" w:hAnsi="Times New Roman"/>
          <w:b/>
          <w:bCs/>
          <w:sz w:val="28"/>
          <w:szCs w:val="28"/>
          <w:lang w:eastAsia="ru-RU" w:bidi="ru-RU"/>
        </w:rPr>
        <w:t>Грошовий приплив</w:t>
      </w:r>
      <w:r w:rsidRPr="00BA6023">
        <w:rPr>
          <w:rFonts w:ascii="Times New Roman" w:hAnsi="Times New Roman"/>
          <w:sz w:val="28"/>
          <w:szCs w:val="28"/>
          <w:lang w:eastAsia="ru-RU" w:bidi="ru-RU"/>
        </w:rPr>
        <w:t xml:space="preserve"> – надходження грошових коштів.</w:t>
      </w:r>
    </w:p>
    <w:p w14:paraId="23B02C2C" w14:textId="77777777" w:rsidR="00FC4122" w:rsidRPr="00BA6023" w:rsidRDefault="00FC4122" w:rsidP="00FC4122">
      <w:pPr>
        <w:widowControl w:val="0"/>
        <w:autoSpaceDE w:val="0"/>
        <w:autoSpaceDN w:val="0"/>
        <w:spacing w:after="0" w:line="240" w:lineRule="auto"/>
        <w:ind w:firstLine="709"/>
        <w:jc w:val="both"/>
        <w:rPr>
          <w:rFonts w:ascii="Times New Roman" w:hAnsi="Times New Roman"/>
          <w:sz w:val="28"/>
          <w:szCs w:val="28"/>
          <w:lang w:eastAsia="ru-RU" w:bidi="ru-RU"/>
        </w:rPr>
      </w:pPr>
      <w:r w:rsidRPr="00BA6023">
        <w:rPr>
          <w:rFonts w:ascii="Times New Roman" w:hAnsi="Times New Roman"/>
          <w:b/>
          <w:bCs/>
          <w:sz w:val="28"/>
          <w:szCs w:val="28"/>
          <w:lang w:eastAsia="ru-RU" w:bidi="ru-RU"/>
        </w:rPr>
        <w:t>Дивіденди</w:t>
      </w:r>
      <w:r w:rsidRPr="00BA6023">
        <w:rPr>
          <w:rFonts w:ascii="Times New Roman" w:hAnsi="Times New Roman"/>
          <w:sz w:val="28"/>
          <w:szCs w:val="28"/>
          <w:lang w:eastAsia="ru-RU" w:bidi="ru-RU"/>
        </w:rPr>
        <w:t xml:space="preserve"> – частина доходів підприємства (компанії), призначена для розподілу між акціонерами пропорційно кількості акцій, які знаходяться в їхній власності.</w:t>
      </w:r>
    </w:p>
    <w:p w14:paraId="62838E4A" w14:textId="19BDEAC1" w:rsidR="002967CE" w:rsidRPr="00BA6023" w:rsidRDefault="002967CE" w:rsidP="00FC4122">
      <w:pPr>
        <w:widowControl w:val="0"/>
        <w:autoSpaceDE w:val="0"/>
        <w:autoSpaceDN w:val="0"/>
        <w:spacing w:after="0" w:line="240" w:lineRule="auto"/>
        <w:ind w:firstLine="709"/>
        <w:jc w:val="both"/>
        <w:rPr>
          <w:rFonts w:ascii="Times New Roman" w:hAnsi="Times New Roman"/>
          <w:sz w:val="28"/>
          <w:szCs w:val="28"/>
          <w:lang w:eastAsia="ru-RU" w:bidi="ru-RU"/>
        </w:rPr>
      </w:pPr>
      <w:r w:rsidRPr="00BA6023">
        <w:rPr>
          <w:rFonts w:ascii="Times New Roman" w:hAnsi="Times New Roman"/>
          <w:b/>
          <w:bCs/>
          <w:sz w:val="28"/>
          <w:szCs w:val="28"/>
          <w:lang w:eastAsia="ru-RU" w:bidi="ru-RU"/>
        </w:rPr>
        <w:t xml:space="preserve">Дисконт </w:t>
      </w:r>
      <w:r w:rsidRPr="00BA6023">
        <w:rPr>
          <w:rFonts w:ascii="Times New Roman" w:hAnsi="Times New Roman"/>
          <w:sz w:val="28"/>
          <w:szCs w:val="28"/>
          <w:lang w:eastAsia="ru-RU" w:bidi="ru-RU"/>
        </w:rPr>
        <w:t>– компенсація інвесторам за очікуване ними недоотримання середньо ринкового доходу.</w:t>
      </w:r>
    </w:p>
    <w:p w14:paraId="389B6AAD" w14:textId="77777777" w:rsidR="00FC4122" w:rsidRPr="00BA6023" w:rsidRDefault="00FC4122" w:rsidP="00FC4122">
      <w:pPr>
        <w:widowControl w:val="0"/>
        <w:autoSpaceDE w:val="0"/>
        <w:autoSpaceDN w:val="0"/>
        <w:spacing w:after="0" w:line="240" w:lineRule="auto"/>
        <w:ind w:firstLine="709"/>
        <w:jc w:val="both"/>
        <w:rPr>
          <w:rFonts w:ascii="Times New Roman" w:hAnsi="Times New Roman"/>
          <w:sz w:val="28"/>
          <w:szCs w:val="28"/>
          <w:lang w:eastAsia="ru-RU" w:bidi="ru-RU"/>
        </w:rPr>
      </w:pPr>
      <w:bookmarkStart w:id="57" w:name="_Hlk178173926"/>
      <w:r w:rsidRPr="00BA6023">
        <w:rPr>
          <w:rFonts w:ascii="Times New Roman" w:hAnsi="Times New Roman"/>
          <w:b/>
          <w:bCs/>
          <w:sz w:val="28"/>
          <w:szCs w:val="28"/>
          <w:lang w:eastAsia="ru-RU" w:bidi="ru-RU"/>
        </w:rPr>
        <w:t>Дисконтований грошовий потік</w:t>
      </w:r>
      <w:r w:rsidRPr="00BA6023">
        <w:rPr>
          <w:rFonts w:ascii="Times New Roman" w:hAnsi="Times New Roman"/>
          <w:sz w:val="28"/>
          <w:szCs w:val="28"/>
          <w:lang w:eastAsia="ru-RU" w:bidi="ru-RU"/>
        </w:rPr>
        <w:t xml:space="preserve"> – представлення майбутніх грошових надходжень (платежів) у вигляді послідовності їх теперішньої вартості (тобто величин, приведених до теперішнього часу шляхом дисконтування за певною ставкою відсотка).</w:t>
      </w:r>
    </w:p>
    <w:bookmarkEnd w:id="57"/>
    <w:p w14:paraId="3D584EC2" w14:textId="77777777" w:rsidR="00FC4122" w:rsidRPr="00BA6023" w:rsidRDefault="00FC4122" w:rsidP="00FC4122">
      <w:pPr>
        <w:widowControl w:val="0"/>
        <w:autoSpaceDE w:val="0"/>
        <w:autoSpaceDN w:val="0"/>
        <w:spacing w:after="0" w:line="240" w:lineRule="auto"/>
        <w:ind w:firstLine="709"/>
        <w:jc w:val="both"/>
        <w:rPr>
          <w:rFonts w:ascii="Times New Roman" w:hAnsi="Times New Roman"/>
          <w:sz w:val="28"/>
          <w:szCs w:val="28"/>
          <w:lang w:eastAsia="ru-RU" w:bidi="ru-RU"/>
        </w:rPr>
      </w:pPr>
      <w:r w:rsidRPr="00BA6023">
        <w:rPr>
          <w:rFonts w:ascii="Times New Roman" w:hAnsi="Times New Roman"/>
          <w:b/>
          <w:bCs/>
          <w:sz w:val="28"/>
          <w:szCs w:val="28"/>
          <w:lang w:eastAsia="ru-RU" w:bidi="ru-RU"/>
        </w:rPr>
        <w:t>Дисконтування</w:t>
      </w:r>
      <w:r w:rsidRPr="00BA6023">
        <w:rPr>
          <w:rFonts w:ascii="Times New Roman" w:hAnsi="Times New Roman"/>
          <w:sz w:val="28"/>
          <w:szCs w:val="28"/>
          <w:lang w:eastAsia="ru-RU" w:bidi="ru-RU"/>
        </w:rPr>
        <w:t xml:space="preserve"> – операція, обернена нарахуванню складного відсотка, що використовується для приведення майбутніх вартостей до поточного (теперішнього) моменту.</w:t>
      </w:r>
    </w:p>
    <w:p w14:paraId="4FCADCF3" w14:textId="16FBB980" w:rsidR="002967CE" w:rsidRPr="00BA6023" w:rsidRDefault="002967CE" w:rsidP="00FC4122">
      <w:pPr>
        <w:widowControl w:val="0"/>
        <w:autoSpaceDE w:val="0"/>
        <w:autoSpaceDN w:val="0"/>
        <w:spacing w:after="0" w:line="240" w:lineRule="auto"/>
        <w:ind w:firstLine="709"/>
        <w:jc w:val="both"/>
        <w:rPr>
          <w:rFonts w:ascii="Times New Roman" w:hAnsi="Times New Roman"/>
          <w:sz w:val="28"/>
          <w:szCs w:val="28"/>
          <w:lang w:eastAsia="ru-RU" w:bidi="ru-RU"/>
        </w:rPr>
      </w:pPr>
      <w:bookmarkStart w:id="58" w:name="_Hlk178173971"/>
      <w:r w:rsidRPr="00BA6023">
        <w:rPr>
          <w:rFonts w:ascii="Times New Roman" w:hAnsi="Times New Roman"/>
          <w:b/>
          <w:bCs/>
          <w:sz w:val="28"/>
          <w:szCs w:val="28"/>
          <w:lang w:eastAsia="ru-RU" w:bidi="ru-RU"/>
        </w:rPr>
        <w:t>Дюрація</w:t>
      </w:r>
      <w:r w:rsidRPr="00BA6023">
        <w:rPr>
          <w:rFonts w:ascii="Times New Roman" w:hAnsi="Times New Roman"/>
          <w:sz w:val="28"/>
          <w:szCs w:val="28"/>
          <w:lang w:eastAsia="ru-RU" w:bidi="ru-RU"/>
        </w:rPr>
        <w:t xml:space="preserve"> (Duration, D) – це середньозважений термін повернення інвестицій, тобто отримання дисконтованих доходів від реалізації інвестиційного проєкту.</w:t>
      </w:r>
    </w:p>
    <w:bookmarkEnd w:id="58"/>
    <w:p w14:paraId="3D671035" w14:textId="77777777" w:rsidR="00FC4122" w:rsidRPr="00BA6023" w:rsidRDefault="00FC4122" w:rsidP="00FC4122">
      <w:pPr>
        <w:widowControl w:val="0"/>
        <w:autoSpaceDE w:val="0"/>
        <w:autoSpaceDN w:val="0"/>
        <w:spacing w:after="0" w:line="240" w:lineRule="auto"/>
        <w:ind w:firstLine="709"/>
        <w:jc w:val="both"/>
        <w:rPr>
          <w:rFonts w:ascii="Times New Roman" w:hAnsi="Times New Roman"/>
          <w:sz w:val="28"/>
          <w:szCs w:val="28"/>
          <w:lang w:eastAsia="ru-RU" w:bidi="ru-RU"/>
        </w:rPr>
      </w:pPr>
      <w:r w:rsidRPr="00BA6023">
        <w:rPr>
          <w:rFonts w:ascii="Times New Roman" w:hAnsi="Times New Roman"/>
          <w:b/>
          <w:bCs/>
          <w:sz w:val="28"/>
          <w:szCs w:val="28"/>
          <w:lang w:eastAsia="ru-RU" w:bidi="ru-RU"/>
        </w:rPr>
        <w:t>Експлуатаційна (виробнича) фаза проєкту</w:t>
      </w:r>
      <w:r w:rsidRPr="00BA6023">
        <w:rPr>
          <w:rFonts w:ascii="Times New Roman" w:hAnsi="Times New Roman"/>
          <w:sz w:val="28"/>
          <w:szCs w:val="28"/>
          <w:lang w:eastAsia="ru-RU" w:bidi="ru-RU"/>
        </w:rPr>
        <w:t xml:space="preserve"> – фаза господарчої діяльності підприємства.</w:t>
      </w:r>
    </w:p>
    <w:p w14:paraId="35E5879D" w14:textId="77777777" w:rsidR="00FC4122" w:rsidRPr="00BA6023" w:rsidRDefault="00FC4122" w:rsidP="00FC4122">
      <w:pPr>
        <w:widowControl w:val="0"/>
        <w:autoSpaceDE w:val="0"/>
        <w:autoSpaceDN w:val="0"/>
        <w:spacing w:after="0" w:line="240" w:lineRule="auto"/>
        <w:ind w:firstLine="709"/>
        <w:jc w:val="both"/>
        <w:rPr>
          <w:rFonts w:ascii="Times New Roman" w:hAnsi="Times New Roman"/>
          <w:sz w:val="28"/>
          <w:szCs w:val="28"/>
          <w:lang w:eastAsia="ru-RU" w:bidi="ru-RU"/>
        </w:rPr>
      </w:pPr>
      <w:r w:rsidRPr="00BA6023">
        <w:rPr>
          <w:rFonts w:ascii="Times New Roman" w:hAnsi="Times New Roman"/>
          <w:b/>
          <w:bCs/>
          <w:sz w:val="28"/>
          <w:szCs w:val="28"/>
          <w:lang w:eastAsia="ru-RU" w:bidi="ru-RU"/>
        </w:rPr>
        <w:t>Життєвий цикл проєкту</w:t>
      </w:r>
      <w:r w:rsidRPr="00BA6023">
        <w:rPr>
          <w:rFonts w:ascii="Times New Roman" w:hAnsi="Times New Roman"/>
          <w:sz w:val="28"/>
          <w:szCs w:val="28"/>
          <w:lang w:eastAsia="ru-RU" w:bidi="ru-RU"/>
        </w:rPr>
        <w:t xml:space="preserve"> – процес розвитку проєкту, час від першої витрати до останньої вигоди.</w:t>
      </w:r>
    </w:p>
    <w:p w14:paraId="41905B04" w14:textId="77777777" w:rsidR="00FC4122" w:rsidRPr="00BA6023" w:rsidRDefault="00FC4122" w:rsidP="00FC4122">
      <w:pPr>
        <w:widowControl w:val="0"/>
        <w:autoSpaceDE w:val="0"/>
        <w:autoSpaceDN w:val="0"/>
        <w:spacing w:after="0" w:line="240" w:lineRule="auto"/>
        <w:ind w:firstLine="709"/>
        <w:jc w:val="both"/>
        <w:rPr>
          <w:rFonts w:ascii="Times New Roman" w:hAnsi="Times New Roman"/>
          <w:sz w:val="28"/>
          <w:szCs w:val="28"/>
          <w:lang w:eastAsia="ru-RU" w:bidi="ru-RU"/>
        </w:rPr>
      </w:pPr>
      <w:r w:rsidRPr="00BA6023">
        <w:rPr>
          <w:rFonts w:ascii="Times New Roman" w:hAnsi="Times New Roman"/>
          <w:b/>
          <w:bCs/>
          <w:sz w:val="28"/>
          <w:szCs w:val="28"/>
          <w:lang w:eastAsia="ru-RU" w:bidi="ru-RU"/>
        </w:rPr>
        <w:t>Життєздатність проєкту</w:t>
      </w:r>
      <w:r w:rsidRPr="00BA6023">
        <w:rPr>
          <w:rFonts w:ascii="Times New Roman" w:hAnsi="Times New Roman"/>
          <w:sz w:val="28"/>
          <w:szCs w:val="28"/>
          <w:lang w:eastAsia="ru-RU" w:bidi="ru-RU"/>
        </w:rPr>
        <w:t xml:space="preserve"> – здатність проєкту генерувати доход, що забезпечує покриття витрат і одержання запланованого прибутку протягом всього терміну служби об’єкта після запуску в експлуатацію.</w:t>
      </w:r>
    </w:p>
    <w:p w14:paraId="5A007F25" w14:textId="77777777" w:rsidR="00FC4122" w:rsidRPr="00BA6023" w:rsidRDefault="00FC4122" w:rsidP="00FC4122">
      <w:pPr>
        <w:widowControl w:val="0"/>
        <w:autoSpaceDE w:val="0"/>
        <w:autoSpaceDN w:val="0"/>
        <w:spacing w:after="0" w:line="240" w:lineRule="auto"/>
        <w:ind w:firstLine="709"/>
        <w:jc w:val="both"/>
        <w:rPr>
          <w:rFonts w:ascii="Times New Roman" w:hAnsi="Times New Roman"/>
          <w:sz w:val="28"/>
          <w:szCs w:val="28"/>
          <w:lang w:eastAsia="ru-RU" w:bidi="ru-RU"/>
        </w:rPr>
      </w:pPr>
      <w:r w:rsidRPr="00BA6023">
        <w:rPr>
          <w:rFonts w:ascii="Times New Roman" w:hAnsi="Times New Roman"/>
          <w:b/>
          <w:bCs/>
          <w:sz w:val="28"/>
          <w:szCs w:val="28"/>
          <w:lang w:eastAsia="ru-RU" w:bidi="ru-RU"/>
        </w:rPr>
        <w:t>Зона безпеки проєкту</w:t>
      </w:r>
      <w:r w:rsidRPr="00BA6023">
        <w:rPr>
          <w:rFonts w:ascii="Times New Roman" w:hAnsi="Times New Roman"/>
          <w:sz w:val="28"/>
          <w:szCs w:val="28"/>
          <w:lang w:eastAsia="ru-RU" w:bidi="ru-RU"/>
        </w:rPr>
        <w:t xml:space="preserve"> (запас фінансової стійкості) – різниця між фактичним та беззбитковим обсягом реалізації продукції проєкту.</w:t>
      </w:r>
    </w:p>
    <w:p w14:paraId="601A8E59" w14:textId="77777777" w:rsidR="00FC4122" w:rsidRPr="00BA6023" w:rsidRDefault="00FC4122" w:rsidP="00FC4122">
      <w:pPr>
        <w:widowControl w:val="0"/>
        <w:autoSpaceDE w:val="0"/>
        <w:autoSpaceDN w:val="0"/>
        <w:spacing w:after="0" w:line="240" w:lineRule="auto"/>
        <w:ind w:firstLine="709"/>
        <w:jc w:val="both"/>
        <w:rPr>
          <w:rFonts w:ascii="Times New Roman" w:hAnsi="Times New Roman"/>
          <w:sz w:val="28"/>
          <w:szCs w:val="28"/>
          <w:lang w:eastAsia="ru-RU" w:bidi="ru-RU"/>
        </w:rPr>
      </w:pPr>
      <w:r w:rsidRPr="00BA6023">
        <w:rPr>
          <w:rFonts w:ascii="Times New Roman" w:hAnsi="Times New Roman"/>
          <w:b/>
          <w:bCs/>
          <w:sz w:val="28"/>
          <w:szCs w:val="28"/>
          <w:lang w:eastAsia="ru-RU" w:bidi="ru-RU"/>
        </w:rPr>
        <w:t>Інвестиції</w:t>
      </w:r>
      <w:r w:rsidRPr="00BA6023">
        <w:rPr>
          <w:rFonts w:ascii="Times New Roman" w:hAnsi="Times New Roman"/>
          <w:sz w:val="28"/>
          <w:szCs w:val="28"/>
          <w:lang w:eastAsia="ru-RU" w:bidi="ru-RU"/>
        </w:rPr>
        <w:t xml:space="preserve"> – вкладення коштів, майнових та інтелектуальних цінностей в матеріальні та нематеріальні активи з метою отримання прибутку або досягнення соціального ефекту.</w:t>
      </w:r>
    </w:p>
    <w:p w14:paraId="75D3D95A" w14:textId="77777777" w:rsidR="00FC4122" w:rsidRPr="00BA6023" w:rsidRDefault="00FC4122" w:rsidP="00FC4122">
      <w:pPr>
        <w:widowControl w:val="0"/>
        <w:autoSpaceDE w:val="0"/>
        <w:autoSpaceDN w:val="0"/>
        <w:spacing w:after="0" w:line="240" w:lineRule="auto"/>
        <w:ind w:firstLine="709"/>
        <w:jc w:val="both"/>
        <w:rPr>
          <w:rFonts w:ascii="Times New Roman" w:hAnsi="Times New Roman"/>
          <w:sz w:val="28"/>
          <w:szCs w:val="28"/>
          <w:lang w:eastAsia="ru-RU" w:bidi="ru-RU"/>
        </w:rPr>
      </w:pPr>
      <w:r w:rsidRPr="00BA6023">
        <w:rPr>
          <w:rFonts w:ascii="Times New Roman" w:hAnsi="Times New Roman"/>
          <w:b/>
          <w:bCs/>
          <w:sz w:val="28"/>
          <w:szCs w:val="28"/>
          <w:lang w:eastAsia="ru-RU" w:bidi="ru-RU"/>
        </w:rPr>
        <w:t>Інвестиційна фаза проєкту</w:t>
      </w:r>
      <w:r w:rsidRPr="00BA6023">
        <w:rPr>
          <w:rFonts w:ascii="Times New Roman" w:hAnsi="Times New Roman"/>
          <w:sz w:val="28"/>
          <w:szCs w:val="28"/>
          <w:lang w:eastAsia="ru-RU" w:bidi="ru-RU"/>
        </w:rPr>
        <w:t xml:space="preserve"> – передбачає встановлення правових, фінансових та організаційних основ для здійснення проєкту, придбання і передача технологій, детальне проєктне опрацювання і укладання контрактів, будівельні роботи і встановлення обладнання, перед виробничий маркетинг, набір і навчання персоналу, здачу в експлуатацію та запуск об’єкту.</w:t>
      </w:r>
    </w:p>
    <w:p w14:paraId="5B46368C" w14:textId="77777777" w:rsidR="00FC4122" w:rsidRPr="00BA6023" w:rsidRDefault="00FC4122" w:rsidP="00FC4122">
      <w:pPr>
        <w:widowControl w:val="0"/>
        <w:autoSpaceDE w:val="0"/>
        <w:autoSpaceDN w:val="0"/>
        <w:spacing w:after="0" w:line="240" w:lineRule="auto"/>
        <w:ind w:firstLine="709"/>
        <w:jc w:val="both"/>
        <w:rPr>
          <w:rFonts w:ascii="Times New Roman" w:hAnsi="Times New Roman"/>
          <w:sz w:val="28"/>
          <w:szCs w:val="28"/>
          <w:lang w:eastAsia="ru-RU" w:bidi="ru-RU"/>
        </w:rPr>
      </w:pPr>
      <w:r w:rsidRPr="00BA6023">
        <w:rPr>
          <w:rFonts w:ascii="Times New Roman" w:hAnsi="Times New Roman"/>
          <w:b/>
          <w:bCs/>
          <w:sz w:val="28"/>
          <w:szCs w:val="28"/>
          <w:lang w:eastAsia="ru-RU" w:bidi="ru-RU"/>
        </w:rPr>
        <w:t>Інвестиційний горизонт</w:t>
      </w:r>
      <w:r w:rsidRPr="00BA6023">
        <w:rPr>
          <w:rFonts w:ascii="Times New Roman" w:hAnsi="Times New Roman"/>
          <w:sz w:val="28"/>
          <w:szCs w:val="28"/>
          <w:lang w:eastAsia="ru-RU" w:bidi="ru-RU"/>
        </w:rPr>
        <w:t xml:space="preserve"> – це кінець періоду, в межах якого порівнюватимуть витрати і вигоди, з метою прийняття рішення щодо доцільності здійснення інвестиційного проєкту.</w:t>
      </w:r>
    </w:p>
    <w:p w14:paraId="2E331DF0" w14:textId="4AB2B331" w:rsidR="002967CE" w:rsidRPr="00BA6023" w:rsidRDefault="002967CE" w:rsidP="00FC4122">
      <w:pPr>
        <w:widowControl w:val="0"/>
        <w:autoSpaceDE w:val="0"/>
        <w:autoSpaceDN w:val="0"/>
        <w:spacing w:after="0" w:line="240" w:lineRule="auto"/>
        <w:ind w:firstLine="709"/>
        <w:jc w:val="both"/>
        <w:rPr>
          <w:rFonts w:ascii="Times New Roman" w:hAnsi="Times New Roman"/>
          <w:sz w:val="28"/>
          <w:szCs w:val="28"/>
          <w:lang w:eastAsia="ru-RU" w:bidi="ru-RU"/>
        </w:rPr>
      </w:pPr>
      <w:r w:rsidRPr="00BA6023">
        <w:rPr>
          <w:rFonts w:ascii="Times New Roman" w:hAnsi="Times New Roman"/>
          <w:b/>
          <w:bCs/>
          <w:sz w:val="28"/>
          <w:szCs w:val="28"/>
          <w:lang w:eastAsia="ru-RU" w:bidi="ru-RU"/>
        </w:rPr>
        <w:t>Інвестиційний портфель</w:t>
      </w:r>
      <w:r w:rsidRPr="00BA6023">
        <w:rPr>
          <w:rFonts w:ascii="Times New Roman" w:hAnsi="Times New Roman"/>
          <w:sz w:val="28"/>
          <w:szCs w:val="28"/>
          <w:lang w:eastAsia="ru-RU" w:bidi="ru-RU"/>
        </w:rPr>
        <w:t xml:space="preserve"> – цілеспрямовано сформована сукупність інвестиційних активів (реальних або фінансових інвестицій), що належать фізичній або юридичній особам (або декільком особам на правах пайової участі), який являє собою цілісний об’єкт управління для реалізації попередньо </w:t>
      </w:r>
      <w:r w:rsidRPr="00BA6023">
        <w:rPr>
          <w:rFonts w:ascii="Times New Roman" w:hAnsi="Times New Roman"/>
          <w:sz w:val="28"/>
          <w:szCs w:val="28"/>
          <w:lang w:eastAsia="ru-RU" w:bidi="ru-RU"/>
        </w:rPr>
        <w:lastRenderedPageBreak/>
        <w:t>розробленої стратегії, що визначає інвестиційну мету.</w:t>
      </w:r>
    </w:p>
    <w:p w14:paraId="2FA78595" w14:textId="77777777" w:rsidR="00FC4122" w:rsidRPr="00BA6023" w:rsidRDefault="00FC4122" w:rsidP="00FC4122">
      <w:pPr>
        <w:widowControl w:val="0"/>
        <w:autoSpaceDE w:val="0"/>
        <w:autoSpaceDN w:val="0"/>
        <w:spacing w:after="0" w:line="240" w:lineRule="auto"/>
        <w:ind w:firstLine="709"/>
        <w:jc w:val="both"/>
        <w:rPr>
          <w:rFonts w:ascii="Times New Roman" w:hAnsi="Times New Roman"/>
          <w:sz w:val="28"/>
          <w:szCs w:val="28"/>
          <w:lang w:eastAsia="ru-RU" w:bidi="ru-RU"/>
        </w:rPr>
      </w:pPr>
      <w:r w:rsidRPr="00BA6023">
        <w:rPr>
          <w:rFonts w:ascii="Times New Roman" w:hAnsi="Times New Roman"/>
          <w:b/>
          <w:bCs/>
          <w:sz w:val="28"/>
          <w:szCs w:val="28"/>
          <w:lang w:eastAsia="ru-RU" w:bidi="ru-RU"/>
        </w:rPr>
        <w:t>Інвестиційний проєкт</w:t>
      </w:r>
      <w:r w:rsidRPr="00BA6023">
        <w:rPr>
          <w:rFonts w:ascii="Times New Roman" w:hAnsi="Times New Roman"/>
          <w:sz w:val="28"/>
          <w:szCs w:val="28"/>
          <w:lang w:eastAsia="ru-RU" w:bidi="ru-RU"/>
        </w:rPr>
        <w:t xml:space="preserve"> – це документ, який містить систему взаємопов’язаних у часі й просторі та узгоджених з ресурсами заходів і дій, спрямованих на розвиток економіки підприємства.</w:t>
      </w:r>
    </w:p>
    <w:p w14:paraId="48BC6E1C" w14:textId="77777777" w:rsidR="00FC4122" w:rsidRPr="00BA6023" w:rsidRDefault="00FC4122" w:rsidP="00FC4122">
      <w:pPr>
        <w:widowControl w:val="0"/>
        <w:autoSpaceDE w:val="0"/>
        <w:autoSpaceDN w:val="0"/>
        <w:spacing w:after="0" w:line="240" w:lineRule="auto"/>
        <w:ind w:firstLine="709"/>
        <w:jc w:val="both"/>
        <w:rPr>
          <w:rFonts w:ascii="Times New Roman" w:hAnsi="Times New Roman"/>
          <w:sz w:val="28"/>
          <w:szCs w:val="28"/>
          <w:lang w:eastAsia="ru-RU" w:bidi="ru-RU"/>
        </w:rPr>
      </w:pPr>
      <w:r w:rsidRPr="00BA6023">
        <w:rPr>
          <w:rFonts w:ascii="Times New Roman" w:hAnsi="Times New Roman"/>
          <w:b/>
          <w:bCs/>
          <w:sz w:val="28"/>
          <w:szCs w:val="28"/>
          <w:lang w:eastAsia="ru-RU" w:bidi="ru-RU"/>
        </w:rPr>
        <w:t>Інвестиційний процес</w:t>
      </w:r>
      <w:r w:rsidRPr="00BA6023">
        <w:rPr>
          <w:rFonts w:ascii="Times New Roman" w:hAnsi="Times New Roman"/>
          <w:sz w:val="28"/>
          <w:szCs w:val="28"/>
          <w:lang w:eastAsia="ru-RU" w:bidi="ru-RU"/>
        </w:rPr>
        <w:t xml:space="preserve"> – це послідовність взаємопов’язаних інвестицій (вкладень коштів), які здійснюються протягом декількох часових періодів, віддача від яких теж розтягнута в часі.</w:t>
      </w:r>
    </w:p>
    <w:p w14:paraId="7FD8FEDC" w14:textId="77777777" w:rsidR="00FC4122" w:rsidRPr="00BA6023" w:rsidRDefault="00FC4122" w:rsidP="00FC4122">
      <w:pPr>
        <w:widowControl w:val="0"/>
        <w:autoSpaceDE w:val="0"/>
        <w:autoSpaceDN w:val="0"/>
        <w:spacing w:after="0" w:line="240" w:lineRule="auto"/>
        <w:ind w:firstLine="709"/>
        <w:jc w:val="both"/>
        <w:rPr>
          <w:rFonts w:ascii="Times New Roman" w:hAnsi="Times New Roman"/>
          <w:sz w:val="28"/>
          <w:szCs w:val="28"/>
          <w:lang w:eastAsia="ru-RU" w:bidi="ru-RU"/>
        </w:rPr>
      </w:pPr>
      <w:r w:rsidRPr="00BA6023">
        <w:rPr>
          <w:rFonts w:ascii="Times New Roman" w:hAnsi="Times New Roman"/>
          <w:b/>
          <w:bCs/>
          <w:sz w:val="28"/>
          <w:szCs w:val="28"/>
          <w:lang w:eastAsia="ru-RU" w:bidi="ru-RU"/>
        </w:rPr>
        <w:t>Індекс рентабельності інвестицій</w:t>
      </w:r>
      <w:r w:rsidRPr="00BA6023">
        <w:rPr>
          <w:rFonts w:ascii="Times New Roman" w:hAnsi="Times New Roman"/>
          <w:sz w:val="28"/>
          <w:szCs w:val="28"/>
          <w:lang w:eastAsia="ru-RU" w:bidi="ru-RU"/>
        </w:rPr>
        <w:t xml:space="preserve"> – це відносний показник, який характеризує рівень доходів на одиницю затрат, тобто ефективність інвестування.</w:t>
      </w:r>
    </w:p>
    <w:p w14:paraId="3FA3D4A8" w14:textId="2F92BDE0" w:rsidR="002967CE" w:rsidRPr="00BA6023" w:rsidRDefault="002967CE" w:rsidP="00FC4122">
      <w:pPr>
        <w:widowControl w:val="0"/>
        <w:autoSpaceDE w:val="0"/>
        <w:autoSpaceDN w:val="0"/>
        <w:spacing w:after="0" w:line="240" w:lineRule="auto"/>
        <w:ind w:firstLine="709"/>
        <w:jc w:val="both"/>
        <w:rPr>
          <w:rFonts w:ascii="Times New Roman" w:hAnsi="Times New Roman"/>
          <w:sz w:val="28"/>
          <w:szCs w:val="28"/>
          <w:lang w:eastAsia="ru-RU" w:bidi="ru-RU"/>
        </w:rPr>
      </w:pPr>
      <w:bookmarkStart w:id="59" w:name="_Hlk178174047"/>
      <w:r w:rsidRPr="00BA6023">
        <w:rPr>
          <w:rFonts w:ascii="Times New Roman" w:hAnsi="Times New Roman"/>
          <w:b/>
          <w:bCs/>
          <w:sz w:val="28"/>
          <w:szCs w:val="28"/>
          <w:lang w:eastAsia="ru-RU" w:bidi="ru-RU"/>
        </w:rPr>
        <w:t>Індикатори ринку фінансових інвестицій</w:t>
      </w:r>
      <w:r w:rsidRPr="00BA6023">
        <w:rPr>
          <w:rFonts w:ascii="Times New Roman" w:hAnsi="Times New Roman"/>
          <w:sz w:val="28"/>
          <w:szCs w:val="28"/>
          <w:lang w:eastAsia="ru-RU" w:bidi="ru-RU"/>
        </w:rPr>
        <w:t xml:space="preserve"> – це агреговані індекси динаміки поточних ринкових цін, які відображають стан кон’юнктури.</w:t>
      </w:r>
    </w:p>
    <w:bookmarkEnd w:id="59"/>
    <w:p w14:paraId="42B64432" w14:textId="77777777" w:rsidR="00FC4122" w:rsidRPr="00BA6023" w:rsidRDefault="00FC4122" w:rsidP="00FC4122">
      <w:pPr>
        <w:widowControl w:val="0"/>
        <w:autoSpaceDE w:val="0"/>
        <w:autoSpaceDN w:val="0"/>
        <w:spacing w:after="0" w:line="240" w:lineRule="auto"/>
        <w:ind w:firstLine="709"/>
        <w:jc w:val="both"/>
        <w:rPr>
          <w:rFonts w:ascii="Times New Roman" w:hAnsi="Times New Roman"/>
          <w:sz w:val="28"/>
          <w:szCs w:val="28"/>
          <w:lang w:eastAsia="ru-RU" w:bidi="ru-RU"/>
        </w:rPr>
      </w:pPr>
      <w:r w:rsidRPr="00BA6023">
        <w:rPr>
          <w:rFonts w:ascii="Times New Roman" w:hAnsi="Times New Roman"/>
          <w:b/>
          <w:bCs/>
          <w:sz w:val="28"/>
          <w:szCs w:val="28"/>
          <w:lang w:eastAsia="ru-RU" w:bidi="ru-RU"/>
        </w:rPr>
        <w:t>Інституційний аналіз</w:t>
      </w:r>
      <w:r w:rsidRPr="00BA6023">
        <w:rPr>
          <w:rFonts w:ascii="Times New Roman" w:hAnsi="Times New Roman"/>
          <w:sz w:val="28"/>
          <w:szCs w:val="28"/>
          <w:lang w:eastAsia="ru-RU" w:bidi="ru-RU"/>
        </w:rPr>
        <w:t xml:space="preserve"> – розділ аналізу інвестиційних проєктів, який має за мету оцінку організаційних, правових, політичних та управлінських умов, в рамках яких реалізується конкретний проєкт.</w:t>
      </w:r>
    </w:p>
    <w:p w14:paraId="6562F8D2" w14:textId="77777777" w:rsidR="00FC4122" w:rsidRPr="00BA6023" w:rsidRDefault="00FC4122" w:rsidP="00FC4122">
      <w:pPr>
        <w:widowControl w:val="0"/>
        <w:autoSpaceDE w:val="0"/>
        <w:autoSpaceDN w:val="0"/>
        <w:spacing w:after="0" w:line="240" w:lineRule="auto"/>
        <w:ind w:firstLine="709"/>
        <w:jc w:val="both"/>
        <w:rPr>
          <w:rFonts w:ascii="Times New Roman" w:hAnsi="Times New Roman"/>
          <w:sz w:val="28"/>
          <w:szCs w:val="28"/>
          <w:lang w:eastAsia="ru-RU" w:bidi="ru-RU"/>
        </w:rPr>
      </w:pPr>
      <w:r w:rsidRPr="00BA6023">
        <w:rPr>
          <w:rFonts w:ascii="Times New Roman" w:hAnsi="Times New Roman"/>
          <w:b/>
          <w:bCs/>
          <w:sz w:val="28"/>
          <w:szCs w:val="28"/>
          <w:lang w:eastAsia="ru-RU" w:bidi="ru-RU"/>
        </w:rPr>
        <w:t>Інфляція</w:t>
      </w:r>
      <w:r w:rsidRPr="00BA6023">
        <w:rPr>
          <w:rFonts w:ascii="Times New Roman" w:hAnsi="Times New Roman"/>
          <w:sz w:val="28"/>
          <w:szCs w:val="28"/>
          <w:lang w:eastAsia="ru-RU" w:bidi="ru-RU"/>
        </w:rPr>
        <w:t xml:space="preserve"> – процес, що характеризується підвищенням загального рівня цін в економіці певної країни та зниженням купівельної спроможності грошей.</w:t>
      </w:r>
    </w:p>
    <w:p w14:paraId="20F07525" w14:textId="77777777" w:rsidR="00FC4122" w:rsidRPr="00BA6023" w:rsidRDefault="00FC4122" w:rsidP="00FC4122">
      <w:pPr>
        <w:widowControl w:val="0"/>
        <w:autoSpaceDE w:val="0"/>
        <w:autoSpaceDN w:val="0"/>
        <w:spacing w:after="0" w:line="240" w:lineRule="auto"/>
        <w:ind w:firstLine="709"/>
        <w:jc w:val="both"/>
        <w:rPr>
          <w:rFonts w:ascii="Times New Roman" w:hAnsi="Times New Roman"/>
          <w:sz w:val="28"/>
          <w:szCs w:val="28"/>
          <w:lang w:eastAsia="ru-RU" w:bidi="ru-RU"/>
        </w:rPr>
      </w:pPr>
      <w:bookmarkStart w:id="60" w:name="_Hlk178174164"/>
      <w:r w:rsidRPr="00BA6023">
        <w:rPr>
          <w:rFonts w:ascii="Times New Roman" w:hAnsi="Times New Roman"/>
          <w:b/>
          <w:bCs/>
          <w:sz w:val="28"/>
          <w:szCs w:val="28"/>
          <w:lang w:eastAsia="ru-RU" w:bidi="ru-RU"/>
        </w:rPr>
        <w:t>Капіталізація</w:t>
      </w:r>
      <w:r w:rsidRPr="00BA6023">
        <w:rPr>
          <w:rFonts w:ascii="Times New Roman" w:hAnsi="Times New Roman"/>
          <w:sz w:val="28"/>
          <w:szCs w:val="28"/>
          <w:lang w:eastAsia="ru-RU" w:bidi="ru-RU"/>
        </w:rPr>
        <w:t xml:space="preserve"> – перетворення коштів в капітал. При інвестиційній діяльності найбільш поширеними операціями капіталізації є капіталізація частини чистого прибутку, капіталізація дивідендів, капіталізація депозитного відсотка.</w:t>
      </w:r>
    </w:p>
    <w:bookmarkEnd w:id="60"/>
    <w:p w14:paraId="43CAD2A6" w14:textId="77777777" w:rsidR="00FC4122" w:rsidRPr="00BA6023" w:rsidRDefault="00FC4122" w:rsidP="00FC4122">
      <w:pPr>
        <w:widowControl w:val="0"/>
        <w:autoSpaceDE w:val="0"/>
        <w:autoSpaceDN w:val="0"/>
        <w:spacing w:after="0" w:line="240" w:lineRule="auto"/>
        <w:ind w:firstLine="709"/>
        <w:jc w:val="both"/>
        <w:rPr>
          <w:rFonts w:ascii="Times New Roman" w:hAnsi="Times New Roman"/>
          <w:sz w:val="28"/>
          <w:szCs w:val="28"/>
          <w:lang w:eastAsia="ru-RU" w:bidi="ru-RU"/>
        </w:rPr>
      </w:pPr>
      <w:r w:rsidRPr="00BA6023">
        <w:rPr>
          <w:rFonts w:ascii="Times New Roman" w:hAnsi="Times New Roman"/>
          <w:b/>
          <w:bCs/>
          <w:sz w:val="28"/>
          <w:szCs w:val="28"/>
          <w:lang w:eastAsia="ru-RU" w:bidi="ru-RU"/>
        </w:rPr>
        <w:t>Комерційний (маркетинговий) аналіз</w:t>
      </w:r>
      <w:r w:rsidRPr="00BA6023">
        <w:rPr>
          <w:rFonts w:ascii="Times New Roman" w:hAnsi="Times New Roman"/>
          <w:sz w:val="28"/>
          <w:szCs w:val="28"/>
          <w:lang w:eastAsia="ru-RU" w:bidi="ru-RU"/>
        </w:rPr>
        <w:t xml:space="preserve"> – розділ проєктного аналізу, який повинен підтвердити комерційну життєздатність проєкту, визначити основні характеристики необхідної продукції, рівень цін на неї, можливості продажу на внутрішньому та зовнішньому ринку, а також виявити найбільш доцільні канали та методи збуту.</w:t>
      </w:r>
    </w:p>
    <w:p w14:paraId="57000BB6" w14:textId="77777777" w:rsidR="00FC4122" w:rsidRPr="00BA6023" w:rsidRDefault="00FC4122" w:rsidP="00FC4122">
      <w:pPr>
        <w:widowControl w:val="0"/>
        <w:autoSpaceDE w:val="0"/>
        <w:autoSpaceDN w:val="0"/>
        <w:spacing w:after="0" w:line="240" w:lineRule="auto"/>
        <w:ind w:firstLine="709"/>
        <w:jc w:val="both"/>
        <w:rPr>
          <w:rFonts w:ascii="Times New Roman" w:hAnsi="Times New Roman"/>
          <w:sz w:val="28"/>
          <w:szCs w:val="28"/>
          <w:lang w:eastAsia="ru-RU" w:bidi="ru-RU"/>
        </w:rPr>
      </w:pPr>
      <w:r w:rsidRPr="00BA6023">
        <w:rPr>
          <w:rFonts w:ascii="Times New Roman" w:hAnsi="Times New Roman"/>
          <w:b/>
          <w:bCs/>
          <w:sz w:val="28"/>
          <w:szCs w:val="28"/>
          <w:lang w:eastAsia="ru-RU" w:bidi="ru-RU"/>
        </w:rPr>
        <w:t>Кон’юнктура</w:t>
      </w:r>
      <w:r w:rsidRPr="00BA6023">
        <w:rPr>
          <w:rFonts w:ascii="Times New Roman" w:hAnsi="Times New Roman"/>
          <w:sz w:val="28"/>
          <w:szCs w:val="28"/>
          <w:lang w:eastAsia="ru-RU" w:bidi="ru-RU"/>
        </w:rPr>
        <w:t xml:space="preserve"> – система факторів (умов), які характеризують поточний стан попиту, пропозиції, цін та рівня конкуренції по товарах і послугах, в т. ч. і інвестиційних, а також по об’єктах інвестування.</w:t>
      </w:r>
    </w:p>
    <w:p w14:paraId="37CE240D" w14:textId="77777777" w:rsidR="00FC4122" w:rsidRPr="00BA6023" w:rsidRDefault="00FC4122" w:rsidP="00FC4122">
      <w:pPr>
        <w:widowControl w:val="0"/>
        <w:autoSpaceDE w:val="0"/>
        <w:autoSpaceDN w:val="0"/>
        <w:spacing w:after="0" w:line="240" w:lineRule="auto"/>
        <w:ind w:firstLine="709"/>
        <w:jc w:val="both"/>
        <w:rPr>
          <w:rFonts w:ascii="Times New Roman" w:hAnsi="Times New Roman"/>
          <w:sz w:val="28"/>
          <w:szCs w:val="28"/>
          <w:lang w:eastAsia="ru-RU" w:bidi="ru-RU"/>
        </w:rPr>
      </w:pPr>
      <w:r w:rsidRPr="00BA6023">
        <w:rPr>
          <w:rFonts w:ascii="Times New Roman" w:hAnsi="Times New Roman"/>
          <w:b/>
          <w:bCs/>
          <w:sz w:val="28"/>
          <w:szCs w:val="28"/>
          <w:lang w:eastAsia="ru-RU" w:bidi="ru-RU"/>
        </w:rPr>
        <w:t>Кредитоспроможність</w:t>
      </w:r>
      <w:r w:rsidRPr="00BA6023">
        <w:rPr>
          <w:rFonts w:ascii="Times New Roman" w:hAnsi="Times New Roman"/>
          <w:sz w:val="28"/>
          <w:szCs w:val="28"/>
          <w:lang w:eastAsia="ru-RU" w:bidi="ru-RU"/>
        </w:rPr>
        <w:t xml:space="preserve"> – здатність юридичної чи фізичної особи забезпечити обслуговування боргу, тобто виплату основної суми і відсотків протягом обумовленого періоду.</w:t>
      </w:r>
    </w:p>
    <w:p w14:paraId="7A49E5E1" w14:textId="77777777" w:rsidR="00FC4122" w:rsidRPr="00BA6023" w:rsidRDefault="00FC4122" w:rsidP="00FC4122">
      <w:pPr>
        <w:widowControl w:val="0"/>
        <w:autoSpaceDE w:val="0"/>
        <w:autoSpaceDN w:val="0"/>
        <w:spacing w:after="0" w:line="240" w:lineRule="auto"/>
        <w:ind w:firstLine="709"/>
        <w:jc w:val="both"/>
        <w:rPr>
          <w:rFonts w:ascii="Times New Roman" w:hAnsi="Times New Roman"/>
          <w:sz w:val="28"/>
          <w:szCs w:val="28"/>
          <w:lang w:eastAsia="ru-RU" w:bidi="ru-RU"/>
        </w:rPr>
      </w:pPr>
      <w:r w:rsidRPr="00BA6023">
        <w:rPr>
          <w:rFonts w:ascii="Times New Roman" w:hAnsi="Times New Roman"/>
          <w:b/>
          <w:bCs/>
          <w:sz w:val="28"/>
          <w:szCs w:val="28"/>
          <w:lang w:eastAsia="ru-RU" w:bidi="ru-RU"/>
        </w:rPr>
        <w:t>Майбутня вартість грошей</w:t>
      </w:r>
      <w:r w:rsidRPr="00BA6023">
        <w:rPr>
          <w:rFonts w:ascii="Times New Roman" w:hAnsi="Times New Roman"/>
          <w:sz w:val="28"/>
          <w:szCs w:val="28"/>
          <w:lang w:eastAsia="ru-RU" w:bidi="ru-RU"/>
        </w:rPr>
        <w:t xml:space="preserve"> – це сума, в яку перетворяться інвестовані в даний момент кошти через деякий період часу з врахуванням певної ставки відсотка.</w:t>
      </w:r>
    </w:p>
    <w:p w14:paraId="2EBF6B20" w14:textId="5BEBF133" w:rsidR="002967CE" w:rsidRPr="00BA6023" w:rsidRDefault="002967CE" w:rsidP="002967CE">
      <w:pPr>
        <w:widowControl w:val="0"/>
        <w:autoSpaceDE w:val="0"/>
        <w:autoSpaceDN w:val="0"/>
        <w:spacing w:after="0" w:line="240" w:lineRule="auto"/>
        <w:ind w:firstLine="709"/>
        <w:jc w:val="both"/>
        <w:rPr>
          <w:rFonts w:ascii="Times New Roman" w:hAnsi="Times New Roman"/>
          <w:sz w:val="28"/>
          <w:szCs w:val="28"/>
          <w:lang w:eastAsia="ru-RU" w:bidi="ru-RU"/>
        </w:rPr>
      </w:pPr>
      <w:r w:rsidRPr="00BA6023">
        <w:rPr>
          <w:rFonts w:ascii="Times New Roman" w:hAnsi="Times New Roman"/>
          <w:b/>
          <w:bCs/>
          <w:sz w:val="28"/>
          <w:szCs w:val="28"/>
          <w:lang w:eastAsia="ru-RU" w:bidi="ru-RU"/>
        </w:rPr>
        <w:t>Модель Марковіца</w:t>
      </w:r>
      <w:r w:rsidRPr="00BA6023">
        <w:rPr>
          <w:rFonts w:ascii="Times New Roman" w:hAnsi="Times New Roman"/>
          <w:sz w:val="28"/>
          <w:szCs w:val="28"/>
          <w:lang w:eastAsia="ru-RU" w:bidi="ru-RU"/>
        </w:rPr>
        <w:t xml:space="preserve"> – модель оцінки ризику та доходності фінансових активів і оптимізації портфеля фінансових інвестицій, заснована на пошуку таких пропорцій розподілу інвестицій між наявними інвестиційними активами, щоб при прийнятному для інвестора рівні очікуваної дохідності ризик портфеля, виражений стандартним відхиленням доходності, був мінімальним.</w:t>
      </w:r>
    </w:p>
    <w:p w14:paraId="550613B1" w14:textId="6462E582" w:rsidR="002967CE" w:rsidRPr="00BA6023" w:rsidRDefault="002967CE" w:rsidP="002967CE">
      <w:pPr>
        <w:widowControl w:val="0"/>
        <w:autoSpaceDE w:val="0"/>
        <w:autoSpaceDN w:val="0"/>
        <w:spacing w:after="0" w:line="240" w:lineRule="auto"/>
        <w:ind w:firstLine="709"/>
        <w:jc w:val="both"/>
        <w:rPr>
          <w:rFonts w:ascii="Times New Roman" w:hAnsi="Times New Roman"/>
          <w:sz w:val="28"/>
          <w:szCs w:val="28"/>
          <w:lang w:eastAsia="ru-RU" w:bidi="ru-RU"/>
        </w:rPr>
      </w:pPr>
      <w:r w:rsidRPr="00BA6023">
        <w:rPr>
          <w:rFonts w:ascii="Times New Roman" w:hAnsi="Times New Roman"/>
          <w:b/>
          <w:bCs/>
          <w:sz w:val="28"/>
          <w:szCs w:val="28"/>
          <w:lang w:eastAsia="ru-RU" w:bidi="ru-RU"/>
        </w:rPr>
        <w:t>Модель Шарпа</w:t>
      </w:r>
      <w:r w:rsidRPr="00BA6023">
        <w:rPr>
          <w:rFonts w:ascii="Times New Roman" w:hAnsi="Times New Roman"/>
          <w:sz w:val="28"/>
          <w:szCs w:val="28"/>
          <w:lang w:eastAsia="ru-RU" w:bidi="ru-RU"/>
        </w:rPr>
        <w:t xml:space="preserve"> – модель оцінки капітальних активів (Capital Asset Pricing Model, CAPM) – модель рівноваги на ринку капіталів, за якою очікувана доходність цінного паперу являє собою лінійну функцію чутливості цінного паперу до коливань доходності ринкового портфеля.</w:t>
      </w:r>
    </w:p>
    <w:p w14:paraId="3BB3DE84" w14:textId="727C27D6" w:rsidR="002967CE" w:rsidRPr="00BA6023" w:rsidRDefault="002967CE" w:rsidP="002967CE">
      <w:pPr>
        <w:widowControl w:val="0"/>
        <w:autoSpaceDE w:val="0"/>
        <w:autoSpaceDN w:val="0"/>
        <w:spacing w:after="0" w:line="240" w:lineRule="auto"/>
        <w:ind w:firstLine="709"/>
        <w:jc w:val="both"/>
        <w:rPr>
          <w:rFonts w:ascii="Times New Roman" w:hAnsi="Times New Roman"/>
          <w:sz w:val="28"/>
          <w:szCs w:val="28"/>
          <w:lang w:eastAsia="ru-RU" w:bidi="ru-RU"/>
        </w:rPr>
      </w:pPr>
      <w:r w:rsidRPr="00BA6023">
        <w:rPr>
          <w:rFonts w:ascii="Times New Roman" w:hAnsi="Times New Roman"/>
          <w:b/>
          <w:bCs/>
          <w:sz w:val="28"/>
          <w:szCs w:val="28"/>
          <w:lang w:eastAsia="ru-RU" w:bidi="ru-RU"/>
        </w:rPr>
        <w:t>Модель Фама-Френч</w:t>
      </w:r>
      <w:r w:rsidRPr="00BA6023">
        <w:rPr>
          <w:rFonts w:ascii="Times New Roman" w:hAnsi="Times New Roman"/>
          <w:sz w:val="28"/>
          <w:szCs w:val="28"/>
          <w:lang w:eastAsia="ru-RU" w:bidi="ru-RU"/>
        </w:rPr>
        <w:t xml:space="preserve"> – модель оцінки доходності власного капіталу, за </w:t>
      </w:r>
      <w:r w:rsidRPr="00BA6023">
        <w:rPr>
          <w:rFonts w:ascii="Times New Roman" w:hAnsi="Times New Roman"/>
          <w:sz w:val="28"/>
          <w:szCs w:val="28"/>
          <w:lang w:eastAsia="ru-RU" w:bidi="ru-RU"/>
        </w:rPr>
        <w:lastRenderedPageBreak/>
        <w:t>якою вона є зворотно пропорційна коефіцієнту співвідношення балансової та ринкової вартості акціонерного капіталу.</w:t>
      </w:r>
    </w:p>
    <w:p w14:paraId="39ACF8D7" w14:textId="4E64D838" w:rsidR="002967CE" w:rsidRPr="00BA6023" w:rsidRDefault="002967CE" w:rsidP="002967CE">
      <w:pPr>
        <w:widowControl w:val="0"/>
        <w:autoSpaceDE w:val="0"/>
        <w:autoSpaceDN w:val="0"/>
        <w:spacing w:after="0" w:line="240" w:lineRule="auto"/>
        <w:ind w:firstLine="709"/>
        <w:jc w:val="both"/>
        <w:rPr>
          <w:rFonts w:ascii="Times New Roman" w:hAnsi="Times New Roman"/>
          <w:sz w:val="28"/>
          <w:szCs w:val="28"/>
          <w:lang w:eastAsia="ru-RU" w:bidi="ru-RU"/>
        </w:rPr>
      </w:pPr>
      <w:r w:rsidRPr="00BA6023">
        <w:rPr>
          <w:rFonts w:ascii="Times New Roman" w:hAnsi="Times New Roman"/>
          <w:b/>
          <w:bCs/>
          <w:sz w:val="28"/>
          <w:szCs w:val="28"/>
          <w:lang w:eastAsia="ru-RU" w:bidi="ru-RU"/>
        </w:rPr>
        <w:t>Модель Фішера</w:t>
      </w:r>
      <w:r w:rsidRPr="00BA6023">
        <w:rPr>
          <w:rFonts w:ascii="Times New Roman" w:hAnsi="Times New Roman"/>
          <w:sz w:val="28"/>
          <w:szCs w:val="28"/>
          <w:lang w:eastAsia="ru-RU" w:bidi="ru-RU"/>
        </w:rPr>
        <w:t xml:space="preserve"> – модель визначення номінальної ставки дисконту шляхом збільшення на величину інфляційної премії, яка використовується для врахування інфляції в оцінках вартості грошей.</w:t>
      </w:r>
    </w:p>
    <w:p w14:paraId="69EEDD1D" w14:textId="679D367C" w:rsidR="009210DA" w:rsidRPr="00BA6023" w:rsidRDefault="009210DA" w:rsidP="00FC4122">
      <w:pPr>
        <w:widowControl w:val="0"/>
        <w:autoSpaceDE w:val="0"/>
        <w:autoSpaceDN w:val="0"/>
        <w:spacing w:after="0" w:line="240" w:lineRule="auto"/>
        <w:ind w:firstLine="709"/>
        <w:jc w:val="both"/>
        <w:rPr>
          <w:rFonts w:ascii="Times New Roman" w:hAnsi="Times New Roman"/>
          <w:sz w:val="28"/>
          <w:szCs w:val="28"/>
          <w:lang w:eastAsia="ru-RU" w:bidi="ru-RU"/>
        </w:rPr>
      </w:pPr>
      <w:r w:rsidRPr="00BA6023">
        <w:rPr>
          <w:rFonts w:ascii="Times New Roman" w:hAnsi="Times New Roman"/>
          <w:b/>
          <w:bCs/>
          <w:sz w:val="28"/>
          <w:szCs w:val="28"/>
          <w:lang w:eastAsia="ru-RU" w:bidi="ru-RU"/>
        </w:rPr>
        <w:t xml:space="preserve">Несхильність інвесторів до ризику – </w:t>
      </w:r>
      <w:r w:rsidRPr="00BA6023">
        <w:rPr>
          <w:rFonts w:ascii="Times New Roman" w:hAnsi="Times New Roman"/>
          <w:sz w:val="28"/>
          <w:szCs w:val="28"/>
          <w:lang w:eastAsia="ru-RU" w:bidi="ru-RU"/>
        </w:rPr>
        <w:t>явище, яке полягає в тому, що інвестори не йдуть на додатковий ризик, якщо очікують, що це не компенсуватиметься додатковим доходом.</w:t>
      </w:r>
    </w:p>
    <w:p w14:paraId="55978C3F" w14:textId="060E3408" w:rsidR="00FC4122" w:rsidRPr="00BA6023" w:rsidRDefault="00FC4122" w:rsidP="00FC4122">
      <w:pPr>
        <w:widowControl w:val="0"/>
        <w:autoSpaceDE w:val="0"/>
        <w:autoSpaceDN w:val="0"/>
        <w:spacing w:after="0" w:line="240" w:lineRule="auto"/>
        <w:ind w:firstLine="709"/>
        <w:jc w:val="both"/>
        <w:rPr>
          <w:rFonts w:ascii="Times New Roman" w:hAnsi="Times New Roman"/>
          <w:sz w:val="28"/>
          <w:szCs w:val="28"/>
          <w:lang w:eastAsia="ru-RU" w:bidi="ru-RU"/>
        </w:rPr>
      </w:pPr>
      <w:r w:rsidRPr="00BA6023">
        <w:rPr>
          <w:rFonts w:ascii="Times New Roman" w:hAnsi="Times New Roman"/>
          <w:b/>
          <w:bCs/>
          <w:sz w:val="28"/>
          <w:szCs w:val="28"/>
          <w:lang w:eastAsia="ru-RU" w:bidi="ru-RU"/>
        </w:rPr>
        <w:t>Номінальна вартість облігації</w:t>
      </w:r>
      <w:r w:rsidRPr="00BA6023">
        <w:rPr>
          <w:rFonts w:ascii="Times New Roman" w:hAnsi="Times New Roman"/>
          <w:sz w:val="28"/>
          <w:szCs w:val="28"/>
          <w:lang w:eastAsia="ru-RU" w:bidi="ru-RU"/>
        </w:rPr>
        <w:t xml:space="preserve"> – це ціна, котру заплатить підприємство-емітент держателю облігації в день її погашення.</w:t>
      </w:r>
    </w:p>
    <w:p w14:paraId="31EC3CAF" w14:textId="77777777" w:rsidR="00FC4122" w:rsidRPr="00BA6023" w:rsidRDefault="00FC4122" w:rsidP="00FC4122">
      <w:pPr>
        <w:widowControl w:val="0"/>
        <w:autoSpaceDE w:val="0"/>
        <w:autoSpaceDN w:val="0"/>
        <w:spacing w:after="0" w:line="240" w:lineRule="auto"/>
        <w:ind w:firstLine="709"/>
        <w:jc w:val="both"/>
        <w:rPr>
          <w:rFonts w:ascii="Times New Roman" w:hAnsi="Times New Roman"/>
          <w:sz w:val="28"/>
          <w:szCs w:val="28"/>
          <w:lang w:eastAsia="ru-RU" w:bidi="ru-RU"/>
        </w:rPr>
      </w:pPr>
      <w:r w:rsidRPr="00BA6023">
        <w:rPr>
          <w:rFonts w:ascii="Times New Roman" w:hAnsi="Times New Roman"/>
          <w:b/>
          <w:bCs/>
          <w:sz w:val="28"/>
          <w:szCs w:val="28"/>
          <w:lang w:eastAsia="ru-RU" w:bidi="ru-RU"/>
        </w:rPr>
        <w:t>Ноу-хау</w:t>
      </w:r>
      <w:r w:rsidRPr="00BA6023">
        <w:rPr>
          <w:rFonts w:ascii="Times New Roman" w:hAnsi="Times New Roman"/>
          <w:sz w:val="28"/>
          <w:szCs w:val="28"/>
          <w:lang w:eastAsia="ru-RU" w:bidi="ru-RU"/>
        </w:rPr>
        <w:t xml:space="preserve"> –  сукупність  технічних, технологічних, комерційних та  інших знань, оформлених у вигляді технічної документації, навичок та виробничого досвіду, необхідних для організації того чи іншого виробництва, але не запатентованих.</w:t>
      </w:r>
    </w:p>
    <w:p w14:paraId="4EE0C736" w14:textId="77777777" w:rsidR="00FC4122" w:rsidRPr="00BA6023" w:rsidRDefault="00FC4122" w:rsidP="00FC4122">
      <w:pPr>
        <w:widowControl w:val="0"/>
        <w:autoSpaceDE w:val="0"/>
        <w:autoSpaceDN w:val="0"/>
        <w:spacing w:after="0" w:line="240" w:lineRule="auto"/>
        <w:ind w:firstLine="709"/>
        <w:jc w:val="both"/>
        <w:rPr>
          <w:rFonts w:ascii="Times New Roman" w:hAnsi="Times New Roman"/>
          <w:sz w:val="28"/>
          <w:szCs w:val="28"/>
          <w:lang w:eastAsia="ru-RU" w:bidi="ru-RU"/>
        </w:rPr>
      </w:pPr>
      <w:r w:rsidRPr="00BA6023">
        <w:rPr>
          <w:rFonts w:ascii="Times New Roman" w:hAnsi="Times New Roman"/>
          <w:b/>
          <w:bCs/>
          <w:sz w:val="28"/>
          <w:szCs w:val="28"/>
          <w:lang w:eastAsia="ru-RU" w:bidi="ru-RU"/>
        </w:rPr>
        <w:t xml:space="preserve">Облігація </w:t>
      </w:r>
      <w:r w:rsidRPr="00BA6023">
        <w:rPr>
          <w:rFonts w:ascii="Times New Roman" w:hAnsi="Times New Roman"/>
          <w:sz w:val="28"/>
          <w:szCs w:val="28"/>
          <w:lang w:eastAsia="ru-RU" w:bidi="ru-RU"/>
        </w:rPr>
        <w:t>– цінний папір, який підтверджує внесення грошей і зобов’язання повернути номінальну вартість цього цінного паперу в передбачений термін з виплатою фіксованого відсотка.</w:t>
      </w:r>
    </w:p>
    <w:p w14:paraId="204740F4" w14:textId="77777777" w:rsidR="00FC4122" w:rsidRPr="00BA6023" w:rsidRDefault="00FC4122" w:rsidP="00FC4122">
      <w:pPr>
        <w:widowControl w:val="0"/>
        <w:autoSpaceDE w:val="0"/>
        <w:autoSpaceDN w:val="0"/>
        <w:spacing w:after="0" w:line="240" w:lineRule="auto"/>
        <w:ind w:firstLine="709"/>
        <w:jc w:val="both"/>
        <w:rPr>
          <w:rFonts w:ascii="Times New Roman" w:hAnsi="Times New Roman"/>
          <w:sz w:val="28"/>
          <w:szCs w:val="28"/>
          <w:lang w:eastAsia="ru-RU" w:bidi="ru-RU"/>
        </w:rPr>
      </w:pPr>
      <w:r w:rsidRPr="00BA6023">
        <w:rPr>
          <w:rFonts w:ascii="Times New Roman" w:hAnsi="Times New Roman"/>
          <w:b/>
          <w:bCs/>
          <w:sz w:val="28"/>
          <w:szCs w:val="28"/>
          <w:lang w:eastAsia="ru-RU" w:bidi="ru-RU"/>
        </w:rPr>
        <w:t>Передінвестиційна фаза проєкту</w:t>
      </w:r>
      <w:r w:rsidRPr="00BA6023">
        <w:rPr>
          <w:rFonts w:ascii="Times New Roman" w:hAnsi="Times New Roman"/>
          <w:sz w:val="28"/>
          <w:szCs w:val="28"/>
          <w:lang w:eastAsia="ru-RU" w:bidi="ru-RU"/>
        </w:rPr>
        <w:t xml:space="preserve"> – фаза, яка включає ідентифікацію проєкту, розробку та експертну оцінку проєкту, тобто етапи, котрі передують початкові реального процесу капітальних вкладень.</w:t>
      </w:r>
    </w:p>
    <w:p w14:paraId="68939E6A" w14:textId="77777777" w:rsidR="00FC4122" w:rsidRPr="00BA6023" w:rsidRDefault="00FC4122" w:rsidP="00FC4122">
      <w:pPr>
        <w:widowControl w:val="0"/>
        <w:autoSpaceDE w:val="0"/>
        <w:autoSpaceDN w:val="0"/>
        <w:spacing w:after="0" w:line="240" w:lineRule="auto"/>
        <w:ind w:firstLine="709"/>
        <w:jc w:val="both"/>
        <w:rPr>
          <w:rFonts w:ascii="Times New Roman" w:hAnsi="Times New Roman"/>
          <w:sz w:val="28"/>
          <w:szCs w:val="28"/>
          <w:lang w:eastAsia="ru-RU" w:bidi="ru-RU"/>
        </w:rPr>
      </w:pPr>
      <w:r w:rsidRPr="00BA6023">
        <w:rPr>
          <w:rFonts w:ascii="Times New Roman" w:hAnsi="Times New Roman"/>
          <w:b/>
          <w:bCs/>
          <w:sz w:val="28"/>
          <w:szCs w:val="28"/>
          <w:lang w:eastAsia="ru-RU" w:bidi="ru-RU"/>
        </w:rPr>
        <w:t>Проєкт</w:t>
      </w:r>
      <w:r w:rsidRPr="00BA6023">
        <w:rPr>
          <w:rFonts w:ascii="Times New Roman" w:hAnsi="Times New Roman"/>
          <w:sz w:val="28"/>
          <w:szCs w:val="28"/>
          <w:lang w:eastAsia="ru-RU" w:bidi="ru-RU"/>
        </w:rPr>
        <w:t xml:space="preserve"> – це комплекс взаємопов’язаних заходів, розроблених для досягнення певних цілей протягом заданого часу при встановлених ресурсних обмеженнях.</w:t>
      </w:r>
    </w:p>
    <w:p w14:paraId="187C2E1C" w14:textId="2A611B1E" w:rsidR="009210DA" w:rsidRPr="00BA6023" w:rsidRDefault="009210DA" w:rsidP="009210DA">
      <w:pPr>
        <w:widowControl w:val="0"/>
        <w:autoSpaceDE w:val="0"/>
        <w:autoSpaceDN w:val="0"/>
        <w:spacing w:after="0" w:line="240" w:lineRule="auto"/>
        <w:ind w:firstLine="709"/>
        <w:jc w:val="both"/>
        <w:rPr>
          <w:rFonts w:ascii="Times New Roman" w:hAnsi="Times New Roman"/>
          <w:sz w:val="28"/>
          <w:szCs w:val="28"/>
          <w:lang w:eastAsia="ru-RU" w:bidi="ru-RU"/>
        </w:rPr>
      </w:pPr>
      <w:r w:rsidRPr="00BA6023">
        <w:rPr>
          <w:rFonts w:ascii="Times New Roman" w:hAnsi="Times New Roman"/>
          <w:b/>
          <w:bCs/>
          <w:sz w:val="28"/>
          <w:szCs w:val="28"/>
          <w:lang w:eastAsia="ru-RU" w:bidi="ru-RU"/>
        </w:rPr>
        <w:t>Просторова оптимізація портфеля</w:t>
      </w:r>
      <w:r w:rsidRPr="00BA6023">
        <w:rPr>
          <w:rFonts w:ascii="Times New Roman" w:hAnsi="Times New Roman"/>
          <w:sz w:val="28"/>
          <w:szCs w:val="28"/>
          <w:lang w:eastAsia="ru-RU" w:bidi="ru-RU"/>
        </w:rPr>
        <w:t xml:space="preserve"> – отримання максимального сумарного приросту капіталу при реалізації декількох незалежних інвестиційних проектів, вартість яких перевищує фінансові ресурси, що є у інвестора.</w:t>
      </w:r>
    </w:p>
    <w:p w14:paraId="6B49E44B" w14:textId="76CB9F78" w:rsidR="009210DA" w:rsidRPr="00BA6023" w:rsidRDefault="009210DA" w:rsidP="009210DA">
      <w:pPr>
        <w:widowControl w:val="0"/>
        <w:autoSpaceDE w:val="0"/>
        <w:autoSpaceDN w:val="0"/>
        <w:spacing w:after="0" w:line="240" w:lineRule="auto"/>
        <w:ind w:firstLine="709"/>
        <w:jc w:val="both"/>
        <w:rPr>
          <w:rFonts w:ascii="Times New Roman" w:hAnsi="Times New Roman"/>
          <w:sz w:val="28"/>
          <w:szCs w:val="28"/>
          <w:lang w:eastAsia="ru-RU" w:bidi="ru-RU"/>
        </w:rPr>
      </w:pPr>
      <w:r w:rsidRPr="00BA6023">
        <w:rPr>
          <w:rFonts w:ascii="Times New Roman" w:hAnsi="Times New Roman"/>
          <w:b/>
          <w:bCs/>
          <w:sz w:val="28"/>
          <w:szCs w:val="28"/>
          <w:lang w:eastAsia="ru-RU" w:bidi="ru-RU"/>
        </w:rPr>
        <w:t>Профіль NPV</w:t>
      </w:r>
      <w:r w:rsidRPr="00BA6023">
        <w:rPr>
          <w:rFonts w:ascii="Times New Roman" w:hAnsi="Times New Roman"/>
          <w:sz w:val="28"/>
          <w:szCs w:val="28"/>
          <w:lang w:eastAsia="ru-RU" w:bidi="ru-RU"/>
        </w:rPr>
        <w:t xml:space="preserve"> – графік залежності чистої поточної вартості від зміни норми дисконту. </w:t>
      </w:r>
    </w:p>
    <w:p w14:paraId="0231372E" w14:textId="77777777" w:rsidR="00FC4122" w:rsidRPr="00BA6023" w:rsidRDefault="00FC4122" w:rsidP="00FC4122">
      <w:pPr>
        <w:widowControl w:val="0"/>
        <w:autoSpaceDE w:val="0"/>
        <w:autoSpaceDN w:val="0"/>
        <w:spacing w:after="0" w:line="240" w:lineRule="auto"/>
        <w:ind w:firstLine="709"/>
        <w:jc w:val="both"/>
        <w:rPr>
          <w:rFonts w:ascii="Times New Roman" w:hAnsi="Times New Roman"/>
          <w:sz w:val="28"/>
          <w:szCs w:val="28"/>
          <w:lang w:eastAsia="ru-RU" w:bidi="ru-RU"/>
        </w:rPr>
      </w:pPr>
      <w:r w:rsidRPr="00BA6023">
        <w:rPr>
          <w:rFonts w:ascii="Times New Roman" w:hAnsi="Times New Roman"/>
          <w:b/>
          <w:bCs/>
          <w:sz w:val="28"/>
          <w:szCs w:val="28"/>
          <w:lang w:eastAsia="ru-RU" w:bidi="ru-RU"/>
        </w:rPr>
        <w:t>Ризик</w:t>
      </w:r>
      <w:r w:rsidRPr="00BA6023">
        <w:rPr>
          <w:rFonts w:ascii="Times New Roman" w:hAnsi="Times New Roman"/>
          <w:sz w:val="28"/>
          <w:szCs w:val="28"/>
          <w:lang w:eastAsia="ru-RU" w:bidi="ru-RU"/>
        </w:rPr>
        <w:t xml:space="preserve"> – це невизначеність, пов’язана з вірогідністю виникнення в процесі реалізації проєкту несприятливих ситуацій, наслідком яких будуть збитки або зниження ефективності проєкту.</w:t>
      </w:r>
    </w:p>
    <w:p w14:paraId="351E9E0D" w14:textId="77777777" w:rsidR="00FC4122" w:rsidRPr="00BA6023" w:rsidRDefault="00FC4122" w:rsidP="00FC4122">
      <w:pPr>
        <w:widowControl w:val="0"/>
        <w:autoSpaceDE w:val="0"/>
        <w:autoSpaceDN w:val="0"/>
        <w:spacing w:after="0" w:line="240" w:lineRule="auto"/>
        <w:ind w:firstLine="709"/>
        <w:jc w:val="both"/>
        <w:rPr>
          <w:rFonts w:ascii="Times New Roman" w:hAnsi="Times New Roman"/>
          <w:sz w:val="28"/>
          <w:szCs w:val="28"/>
          <w:lang w:eastAsia="ru-RU" w:bidi="ru-RU"/>
        </w:rPr>
      </w:pPr>
      <w:r w:rsidRPr="00BA6023">
        <w:rPr>
          <w:rFonts w:ascii="Times New Roman" w:hAnsi="Times New Roman"/>
          <w:b/>
          <w:bCs/>
          <w:sz w:val="28"/>
          <w:szCs w:val="28"/>
          <w:lang w:eastAsia="ru-RU" w:bidi="ru-RU"/>
        </w:rPr>
        <w:t>Середньозважена вартість капіталу</w:t>
      </w:r>
      <w:r w:rsidRPr="00BA6023">
        <w:rPr>
          <w:rFonts w:ascii="Times New Roman" w:hAnsi="Times New Roman"/>
          <w:sz w:val="28"/>
          <w:szCs w:val="28"/>
          <w:lang w:eastAsia="ru-RU" w:bidi="ru-RU"/>
        </w:rPr>
        <w:t xml:space="preserve"> – показник суми вартостей кожної складової частини джерел капіталу, помножений на індекс її питомої ваги в загальній сумі капіталу.</w:t>
      </w:r>
    </w:p>
    <w:p w14:paraId="505510E3" w14:textId="5791BC97" w:rsidR="009210DA" w:rsidRPr="00BA6023" w:rsidRDefault="009210DA" w:rsidP="009210DA">
      <w:pPr>
        <w:widowControl w:val="0"/>
        <w:autoSpaceDE w:val="0"/>
        <w:autoSpaceDN w:val="0"/>
        <w:spacing w:after="0" w:line="240" w:lineRule="auto"/>
        <w:ind w:firstLine="709"/>
        <w:jc w:val="both"/>
        <w:rPr>
          <w:rFonts w:ascii="Times New Roman" w:hAnsi="Times New Roman"/>
          <w:sz w:val="28"/>
          <w:szCs w:val="28"/>
          <w:lang w:eastAsia="ru-RU" w:bidi="ru-RU"/>
        </w:rPr>
      </w:pPr>
      <w:bookmarkStart w:id="61" w:name="_Hlk178174740"/>
      <w:r w:rsidRPr="00BA6023">
        <w:rPr>
          <w:rFonts w:ascii="Times New Roman" w:hAnsi="Times New Roman"/>
          <w:b/>
          <w:bCs/>
          <w:sz w:val="28"/>
          <w:szCs w:val="28"/>
          <w:lang w:eastAsia="ru-RU" w:bidi="ru-RU"/>
        </w:rPr>
        <w:t>Систематичний ризик</w:t>
      </w:r>
      <w:r w:rsidRPr="00BA6023">
        <w:rPr>
          <w:rFonts w:ascii="Times New Roman" w:hAnsi="Times New Roman"/>
          <w:sz w:val="28"/>
          <w:szCs w:val="28"/>
          <w:lang w:eastAsia="ru-RU" w:bidi="ru-RU"/>
        </w:rPr>
        <w:t xml:space="preserve"> – ризик, пов’язаний зі зміною кон’юнктури ринку під впливом макроекономічних факторів; виникає для всіх учасників цього ринку і не може бути усунений шляхом диверсифікації діяльності.</w:t>
      </w:r>
    </w:p>
    <w:bookmarkEnd w:id="61"/>
    <w:p w14:paraId="72A2375B" w14:textId="77777777" w:rsidR="00FC4122" w:rsidRPr="00BA6023" w:rsidRDefault="00FC4122" w:rsidP="00FC4122">
      <w:pPr>
        <w:widowControl w:val="0"/>
        <w:autoSpaceDE w:val="0"/>
        <w:autoSpaceDN w:val="0"/>
        <w:spacing w:after="0" w:line="240" w:lineRule="auto"/>
        <w:ind w:firstLine="709"/>
        <w:jc w:val="both"/>
        <w:rPr>
          <w:rFonts w:ascii="Times New Roman" w:hAnsi="Times New Roman"/>
          <w:sz w:val="28"/>
          <w:szCs w:val="28"/>
          <w:lang w:eastAsia="ru-RU" w:bidi="ru-RU"/>
        </w:rPr>
      </w:pPr>
      <w:r w:rsidRPr="00BA6023">
        <w:rPr>
          <w:rFonts w:ascii="Times New Roman" w:hAnsi="Times New Roman"/>
          <w:b/>
          <w:bCs/>
          <w:sz w:val="28"/>
          <w:szCs w:val="28"/>
          <w:lang w:eastAsia="ru-RU" w:bidi="ru-RU"/>
        </w:rPr>
        <w:t>Ставка відсотка</w:t>
      </w:r>
      <w:r w:rsidRPr="00BA6023">
        <w:rPr>
          <w:rFonts w:ascii="Times New Roman" w:hAnsi="Times New Roman"/>
          <w:sz w:val="28"/>
          <w:szCs w:val="28"/>
          <w:lang w:eastAsia="ru-RU" w:bidi="ru-RU"/>
        </w:rPr>
        <w:t xml:space="preserve"> – фіксована ставка, по якій сплачується сума відсотка в обумовлені терміни.</w:t>
      </w:r>
    </w:p>
    <w:p w14:paraId="54329EB6" w14:textId="77777777" w:rsidR="00FC4122" w:rsidRPr="00BA6023" w:rsidRDefault="00FC4122" w:rsidP="00FC4122">
      <w:pPr>
        <w:widowControl w:val="0"/>
        <w:autoSpaceDE w:val="0"/>
        <w:autoSpaceDN w:val="0"/>
        <w:spacing w:after="0" w:line="240" w:lineRule="auto"/>
        <w:ind w:firstLine="709"/>
        <w:jc w:val="both"/>
        <w:rPr>
          <w:rFonts w:ascii="Times New Roman" w:hAnsi="Times New Roman"/>
          <w:sz w:val="28"/>
          <w:szCs w:val="28"/>
          <w:lang w:eastAsia="ru-RU" w:bidi="ru-RU"/>
        </w:rPr>
      </w:pPr>
      <w:r w:rsidRPr="00BA6023">
        <w:rPr>
          <w:rFonts w:ascii="Times New Roman" w:hAnsi="Times New Roman"/>
          <w:b/>
          <w:bCs/>
          <w:sz w:val="28"/>
          <w:szCs w:val="28"/>
          <w:lang w:eastAsia="ru-RU" w:bidi="ru-RU"/>
        </w:rPr>
        <w:t>Ставка дисконтування</w:t>
      </w:r>
      <w:r w:rsidRPr="00BA6023">
        <w:rPr>
          <w:rFonts w:ascii="Times New Roman" w:hAnsi="Times New Roman"/>
          <w:sz w:val="28"/>
          <w:szCs w:val="28"/>
          <w:lang w:eastAsia="ru-RU" w:bidi="ru-RU"/>
        </w:rPr>
        <w:t xml:space="preserve"> – відсоткова ставка, прийнята для визначення теперішньої вартості майбутніх грошових надходжень при допомозі дисконтування.</w:t>
      </w:r>
    </w:p>
    <w:p w14:paraId="34FF8150" w14:textId="77777777" w:rsidR="00FC4122" w:rsidRPr="00BA6023" w:rsidRDefault="00FC4122" w:rsidP="00FC4122">
      <w:pPr>
        <w:widowControl w:val="0"/>
        <w:autoSpaceDE w:val="0"/>
        <w:autoSpaceDN w:val="0"/>
        <w:spacing w:after="0" w:line="240" w:lineRule="auto"/>
        <w:ind w:firstLine="709"/>
        <w:jc w:val="both"/>
        <w:rPr>
          <w:rFonts w:ascii="Times New Roman" w:hAnsi="Times New Roman"/>
          <w:sz w:val="28"/>
          <w:szCs w:val="28"/>
          <w:lang w:eastAsia="ru-RU" w:bidi="ru-RU"/>
        </w:rPr>
      </w:pPr>
      <w:bookmarkStart w:id="62" w:name="_Hlk178174665"/>
      <w:r w:rsidRPr="00BA6023">
        <w:rPr>
          <w:rFonts w:ascii="Times New Roman" w:hAnsi="Times New Roman"/>
          <w:b/>
          <w:bCs/>
          <w:sz w:val="28"/>
          <w:szCs w:val="28"/>
          <w:lang w:eastAsia="ru-RU" w:bidi="ru-RU"/>
        </w:rPr>
        <w:t>Теперішня вартість грошей</w:t>
      </w:r>
      <w:r w:rsidRPr="00BA6023">
        <w:rPr>
          <w:rFonts w:ascii="Times New Roman" w:hAnsi="Times New Roman"/>
          <w:sz w:val="28"/>
          <w:szCs w:val="28"/>
          <w:lang w:eastAsia="ru-RU" w:bidi="ru-RU"/>
        </w:rPr>
        <w:t xml:space="preserve"> – це сума майбутніх грошових надходжень, приведених до теперішнього моменту часу з врахуванням певної відсоткової </w:t>
      </w:r>
      <w:r w:rsidRPr="00BA6023">
        <w:rPr>
          <w:rFonts w:ascii="Times New Roman" w:hAnsi="Times New Roman"/>
          <w:sz w:val="28"/>
          <w:szCs w:val="28"/>
          <w:lang w:eastAsia="ru-RU" w:bidi="ru-RU"/>
        </w:rPr>
        <w:lastRenderedPageBreak/>
        <w:t>ставки.</w:t>
      </w:r>
    </w:p>
    <w:bookmarkEnd w:id="62"/>
    <w:p w14:paraId="4910A1B2" w14:textId="77777777" w:rsidR="00FC4122" w:rsidRPr="00BA6023" w:rsidRDefault="00FC4122" w:rsidP="00FC4122">
      <w:pPr>
        <w:widowControl w:val="0"/>
        <w:autoSpaceDE w:val="0"/>
        <w:autoSpaceDN w:val="0"/>
        <w:spacing w:after="0" w:line="240" w:lineRule="auto"/>
        <w:ind w:firstLine="709"/>
        <w:jc w:val="both"/>
        <w:rPr>
          <w:rFonts w:ascii="Times New Roman" w:hAnsi="Times New Roman"/>
          <w:sz w:val="28"/>
          <w:szCs w:val="28"/>
          <w:lang w:eastAsia="ru-RU" w:bidi="ru-RU"/>
        </w:rPr>
      </w:pPr>
      <w:r w:rsidRPr="00BA6023">
        <w:rPr>
          <w:rFonts w:ascii="Times New Roman" w:hAnsi="Times New Roman"/>
          <w:b/>
          <w:bCs/>
          <w:sz w:val="28"/>
          <w:szCs w:val="28"/>
          <w:lang w:eastAsia="ru-RU" w:bidi="ru-RU"/>
        </w:rPr>
        <w:t>Термін окупності інвестицій</w:t>
      </w:r>
      <w:r w:rsidRPr="00BA6023">
        <w:rPr>
          <w:rFonts w:ascii="Times New Roman" w:hAnsi="Times New Roman"/>
          <w:sz w:val="28"/>
          <w:szCs w:val="28"/>
          <w:lang w:eastAsia="ru-RU" w:bidi="ru-RU"/>
        </w:rPr>
        <w:t xml:space="preserve"> – строк, за який доходи від інвестування покривають початкові витрати.</w:t>
      </w:r>
    </w:p>
    <w:p w14:paraId="540548ED" w14:textId="4BF6393D" w:rsidR="009210DA" w:rsidRPr="00BA6023" w:rsidRDefault="009210DA" w:rsidP="00FC4122">
      <w:pPr>
        <w:widowControl w:val="0"/>
        <w:autoSpaceDE w:val="0"/>
        <w:autoSpaceDN w:val="0"/>
        <w:spacing w:after="0" w:line="240" w:lineRule="auto"/>
        <w:ind w:firstLine="709"/>
        <w:jc w:val="both"/>
        <w:rPr>
          <w:rFonts w:ascii="Times New Roman" w:hAnsi="Times New Roman"/>
          <w:sz w:val="28"/>
          <w:szCs w:val="28"/>
          <w:lang w:eastAsia="ru-RU" w:bidi="ru-RU"/>
        </w:rPr>
      </w:pPr>
      <w:r w:rsidRPr="00BA6023">
        <w:rPr>
          <w:rFonts w:ascii="Times New Roman" w:hAnsi="Times New Roman"/>
          <w:b/>
          <w:bCs/>
          <w:sz w:val="28"/>
          <w:szCs w:val="28"/>
          <w:lang w:eastAsia="ru-RU" w:bidi="ru-RU"/>
        </w:rPr>
        <w:t>Технічний аналіз</w:t>
      </w:r>
      <w:r w:rsidRPr="00BA6023">
        <w:rPr>
          <w:rFonts w:ascii="Times New Roman" w:hAnsi="Times New Roman"/>
          <w:sz w:val="28"/>
          <w:szCs w:val="28"/>
          <w:lang w:eastAsia="ru-RU" w:bidi="ru-RU"/>
        </w:rPr>
        <w:t xml:space="preserve"> – це сукупність методів прогнозування тенденцій зміни цін і майбутніх тенденцій на фондовому ринку, заснованих на обробці графічної інформації історичних змін показників ринку і виконанні статистичних розрахунків з використанням графічного представлення інформації.</w:t>
      </w:r>
    </w:p>
    <w:p w14:paraId="1E17F605" w14:textId="77777777" w:rsidR="00FC4122" w:rsidRPr="00BA6023" w:rsidRDefault="00FC4122" w:rsidP="00FC4122">
      <w:pPr>
        <w:widowControl w:val="0"/>
        <w:autoSpaceDE w:val="0"/>
        <w:autoSpaceDN w:val="0"/>
        <w:spacing w:after="0" w:line="240" w:lineRule="auto"/>
        <w:ind w:firstLine="709"/>
        <w:jc w:val="both"/>
        <w:rPr>
          <w:rFonts w:ascii="Times New Roman" w:hAnsi="Times New Roman"/>
          <w:sz w:val="28"/>
          <w:szCs w:val="28"/>
          <w:lang w:eastAsia="ru-RU" w:bidi="ru-RU"/>
        </w:rPr>
      </w:pPr>
      <w:bookmarkStart w:id="63" w:name="_Hlk178174604"/>
      <w:r w:rsidRPr="00BA6023">
        <w:rPr>
          <w:rFonts w:ascii="Times New Roman" w:hAnsi="Times New Roman"/>
          <w:b/>
          <w:bCs/>
          <w:sz w:val="28"/>
          <w:szCs w:val="28"/>
          <w:lang w:eastAsia="ru-RU" w:bidi="ru-RU"/>
        </w:rPr>
        <w:t>Точка беззбитковості</w:t>
      </w:r>
      <w:r w:rsidRPr="00BA6023">
        <w:rPr>
          <w:rFonts w:ascii="Times New Roman" w:hAnsi="Times New Roman"/>
          <w:sz w:val="28"/>
          <w:szCs w:val="28"/>
          <w:lang w:eastAsia="ru-RU" w:bidi="ru-RU"/>
        </w:rPr>
        <w:t xml:space="preserve"> – обсяг реалізації, при якому надходження від реалізації продукції проєкту дорівнюють сумі поточних постійних та змінних витрат, тобто такий обсяг реалізації, при якому вже немає збитків, але ще немає прибутків.</w:t>
      </w:r>
    </w:p>
    <w:bookmarkEnd w:id="63"/>
    <w:p w14:paraId="1845D4D1" w14:textId="77777777" w:rsidR="00FC4122" w:rsidRPr="00BA6023" w:rsidRDefault="00FC4122" w:rsidP="00FC4122">
      <w:pPr>
        <w:widowControl w:val="0"/>
        <w:autoSpaceDE w:val="0"/>
        <w:autoSpaceDN w:val="0"/>
        <w:spacing w:after="0" w:line="240" w:lineRule="auto"/>
        <w:ind w:firstLine="709"/>
        <w:jc w:val="both"/>
        <w:rPr>
          <w:rFonts w:ascii="Times New Roman" w:hAnsi="Times New Roman"/>
          <w:sz w:val="28"/>
          <w:szCs w:val="28"/>
          <w:lang w:eastAsia="ru-RU" w:bidi="ru-RU"/>
        </w:rPr>
      </w:pPr>
      <w:r w:rsidRPr="00BA6023">
        <w:rPr>
          <w:rFonts w:ascii="Times New Roman" w:hAnsi="Times New Roman"/>
          <w:b/>
          <w:bCs/>
          <w:sz w:val="28"/>
          <w:szCs w:val="28"/>
          <w:lang w:eastAsia="ru-RU" w:bidi="ru-RU"/>
        </w:rPr>
        <w:t>Умовно-змінні витрати</w:t>
      </w:r>
      <w:r w:rsidRPr="00BA6023">
        <w:rPr>
          <w:rFonts w:ascii="Times New Roman" w:hAnsi="Times New Roman"/>
          <w:sz w:val="28"/>
          <w:szCs w:val="28"/>
          <w:lang w:eastAsia="ru-RU" w:bidi="ru-RU"/>
        </w:rPr>
        <w:t xml:space="preserve"> – витрати, які знаходяться в прямій залежності від зміни обсягу виробництва.</w:t>
      </w:r>
    </w:p>
    <w:p w14:paraId="4A0215D7" w14:textId="77777777" w:rsidR="00FC4122" w:rsidRPr="00BA6023" w:rsidRDefault="00FC4122" w:rsidP="00FC4122">
      <w:pPr>
        <w:widowControl w:val="0"/>
        <w:autoSpaceDE w:val="0"/>
        <w:autoSpaceDN w:val="0"/>
        <w:spacing w:after="0" w:line="240" w:lineRule="auto"/>
        <w:ind w:firstLine="709"/>
        <w:jc w:val="both"/>
        <w:rPr>
          <w:rFonts w:ascii="Times New Roman" w:hAnsi="Times New Roman"/>
          <w:sz w:val="28"/>
          <w:szCs w:val="28"/>
          <w:lang w:eastAsia="ru-RU" w:bidi="ru-RU"/>
        </w:rPr>
      </w:pPr>
      <w:bookmarkStart w:id="64" w:name="_Hlk178174471"/>
      <w:r w:rsidRPr="00BA6023">
        <w:rPr>
          <w:rFonts w:ascii="Times New Roman" w:hAnsi="Times New Roman"/>
          <w:b/>
          <w:bCs/>
          <w:sz w:val="28"/>
          <w:szCs w:val="28"/>
          <w:lang w:eastAsia="ru-RU" w:bidi="ru-RU"/>
        </w:rPr>
        <w:t>Умовно-постійні витрати</w:t>
      </w:r>
      <w:r w:rsidRPr="00BA6023">
        <w:rPr>
          <w:rFonts w:ascii="Times New Roman" w:hAnsi="Times New Roman"/>
          <w:sz w:val="28"/>
          <w:szCs w:val="28"/>
          <w:lang w:eastAsia="ru-RU" w:bidi="ru-RU"/>
        </w:rPr>
        <w:t xml:space="preserve"> – витрати, які безпосередньо не залежать від зміни обсягу виробництва.</w:t>
      </w:r>
    </w:p>
    <w:p w14:paraId="43645A2D" w14:textId="0B6E03CF" w:rsidR="009210DA" w:rsidRPr="00BA6023" w:rsidRDefault="009210DA" w:rsidP="00FC4122">
      <w:pPr>
        <w:widowControl w:val="0"/>
        <w:autoSpaceDE w:val="0"/>
        <w:autoSpaceDN w:val="0"/>
        <w:spacing w:after="0" w:line="240" w:lineRule="auto"/>
        <w:ind w:firstLine="709"/>
        <w:jc w:val="both"/>
        <w:rPr>
          <w:rFonts w:ascii="Times New Roman" w:hAnsi="Times New Roman"/>
          <w:sz w:val="28"/>
          <w:szCs w:val="28"/>
          <w:lang w:eastAsia="ru-RU" w:bidi="ru-RU"/>
        </w:rPr>
      </w:pPr>
      <w:r w:rsidRPr="00BA6023">
        <w:rPr>
          <w:rFonts w:ascii="Times New Roman" w:hAnsi="Times New Roman"/>
          <w:b/>
          <w:bCs/>
          <w:sz w:val="28"/>
          <w:szCs w:val="28"/>
          <w:lang w:eastAsia="ru-RU" w:bidi="ru-RU"/>
        </w:rPr>
        <w:t>Фінансові інструменти</w:t>
      </w:r>
      <w:r w:rsidRPr="00BA6023">
        <w:rPr>
          <w:rFonts w:ascii="Times New Roman" w:hAnsi="Times New Roman"/>
          <w:sz w:val="28"/>
          <w:szCs w:val="28"/>
          <w:lang w:eastAsia="ru-RU" w:bidi="ru-RU"/>
        </w:rPr>
        <w:t xml:space="preserve"> (Financial Instrument) – різноманітні фінансові документи, які мають грошову оцінку та можуть бути придбані на ринку для отримання прибутку від короткотермінових змін їхньої ціни або винагороди посередника.</w:t>
      </w:r>
    </w:p>
    <w:bookmarkEnd w:id="64"/>
    <w:p w14:paraId="4D0CB09F" w14:textId="77777777" w:rsidR="00FC4122" w:rsidRPr="00BA6023" w:rsidRDefault="00FC4122" w:rsidP="00FC4122">
      <w:pPr>
        <w:widowControl w:val="0"/>
        <w:autoSpaceDE w:val="0"/>
        <w:autoSpaceDN w:val="0"/>
        <w:spacing w:after="0" w:line="240" w:lineRule="auto"/>
        <w:ind w:firstLine="709"/>
        <w:jc w:val="both"/>
        <w:rPr>
          <w:rFonts w:ascii="Times New Roman" w:hAnsi="Times New Roman"/>
          <w:sz w:val="28"/>
          <w:szCs w:val="28"/>
          <w:lang w:eastAsia="ru-RU" w:bidi="ru-RU"/>
        </w:rPr>
      </w:pPr>
      <w:r w:rsidRPr="00BA6023">
        <w:rPr>
          <w:rFonts w:ascii="Times New Roman" w:hAnsi="Times New Roman"/>
          <w:b/>
          <w:bCs/>
          <w:sz w:val="28"/>
          <w:szCs w:val="28"/>
          <w:lang w:eastAsia="ru-RU" w:bidi="ru-RU"/>
        </w:rPr>
        <w:t>Фінансовий аналіз</w:t>
      </w:r>
      <w:r w:rsidRPr="00BA6023">
        <w:rPr>
          <w:rFonts w:ascii="Times New Roman" w:hAnsi="Times New Roman"/>
          <w:sz w:val="28"/>
          <w:szCs w:val="28"/>
          <w:lang w:eastAsia="ru-RU" w:bidi="ru-RU"/>
        </w:rPr>
        <w:t xml:space="preserve"> – дає оцінку інвестиції з точки зору окремого підприємства (компанії), що планує одержання конкретних фінансових результатів від передбачуваного вкладення коштів.</w:t>
      </w:r>
    </w:p>
    <w:p w14:paraId="5ECFD4BB" w14:textId="02CC4887" w:rsidR="009210DA" w:rsidRPr="00BA6023" w:rsidRDefault="009210DA" w:rsidP="00FC4122">
      <w:pPr>
        <w:widowControl w:val="0"/>
        <w:autoSpaceDE w:val="0"/>
        <w:autoSpaceDN w:val="0"/>
        <w:spacing w:after="0" w:line="240" w:lineRule="auto"/>
        <w:ind w:firstLine="709"/>
        <w:jc w:val="both"/>
        <w:rPr>
          <w:rFonts w:ascii="Times New Roman" w:hAnsi="Times New Roman"/>
          <w:sz w:val="28"/>
          <w:szCs w:val="28"/>
          <w:lang w:eastAsia="ru-RU" w:bidi="ru-RU"/>
        </w:rPr>
      </w:pPr>
      <w:bookmarkStart w:id="65" w:name="_Hlk178174523"/>
      <w:r w:rsidRPr="00BA6023">
        <w:rPr>
          <w:rFonts w:ascii="Times New Roman" w:hAnsi="Times New Roman"/>
          <w:b/>
          <w:bCs/>
          <w:sz w:val="28"/>
          <w:szCs w:val="28"/>
          <w:lang w:eastAsia="ru-RU" w:bidi="ru-RU"/>
        </w:rPr>
        <w:t>Цінні папери</w:t>
      </w:r>
      <w:r w:rsidRPr="00BA6023">
        <w:rPr>
          <w:rFonts w:ascii="Times New Roman" w:hAnsi="Times New Roman"/>
          <w:sz w:val="28"/>
          <w:szCs w:val="28"/>
          <w:lang w:eastAsia="ru-RU" w:bidi="ru-RU"/>
        </w:rPr>
        <w:t xml:space="preserve"> – документи встановленої форми, що посвідчують грошові або інші майнові права, визначають взаємовідносини особи, яка їх емітувала, і власника, та передбачають виконання зобов’язань згідно з умовами їх розміщення, а також можливість передачі прав, що випливають із цих документів, іншим особам.</w:t>
      </w:r>
    </w:p>
    <w:p w14:paraId="7AE0A397" w14:textId="77777777" w:rsidR="00FC4122" w:rsidRPr="00BA6023" w:rsidRDefault="00FC4122" w:rsidP="00FC4122">
      <w:pPr>
        <w:widowControl w:val="0"/>
        <w:autoSpaceDE w:val="0"/>
        <w:autoSpaceDN w:val="0"/>
        <w:spacing w:after="0" w:line="240" w:lineRule="auto"/>
        <w:ind w:firstLine="709"/>
        <w:jc w:val="both"/>
        <w:rPr>
          <w:rFonts w:ascii="Times New Roman" w:hAnsi="Times New Roman"/>
          <w:sz w:val="28"/>
          <w:szCs w:val="28"/>
          <w:lang w:eastAsia="ru-RU" w:bidi="ru-RU"/>
        </w:rPr>
      </w:pPr>
      <w:r w:rsidRPr="00BA6023">
        <w:rPr>
          <w:rFonts w:ascii="Times New Roman" w:hAnsi="Times New Roman"/>
          <w:b/>
          <w:bCs/>
          <w:sz w:val="28"/>
          <w:szCs w:val="28"/>
          <w:lang w:eastAsia="ru-RU" w:bidi="ru-RU"/>
        </w:rPr>
        <w:t>Цінність проєкту</w:t>
      </w:r>
      <w:r w:rsidRPr="00BA6023">
        <w:rPr>
          <w:rFonts w:ascii="Times New Roman" w:hAnsi="Times New Roman"/>
          <w:sz w:val="28"/>
          <w:szCs w:val="28"/>
          <w:lang w:eastAsia="ru-RU" w:bidi="ru-RU"/>
        </w:rPr>
        <w:t xml:space="preserve"> – різниця вигід та витрат проєкту.</w:t>
      </w:r>
    </w:p>
    <w:p w14:paraId="16F0E446" w14:textId="77777777" w:rsidR="00FC4122" w:rsidRPr="00BA6023" w:rsidRDefault="00FC4122" w:rsidP="00FC4122">
      <w:pPr>
        <w:widowControl w:val="0"/>
        <w:autoSpaceDE w:val="0"/>
        <w:autoSpaceDN w:val="0"/>
        <w:spacing w:after="0" w:line="240" w:lineRule="auto"/>
        <w:ind w:firstLine="709"/>
        <w:jc w:val="both"/>
        <w:rPr>
          <w:rFonts w:ascii="Times New Roman" w:hAnsi="Times New Roman"/>
          <w:sz w:val="28"/>
          <w:szCs w:val="28"/>
          <w:lang w:eastAsia="ru-RU" w:bidi="ru-RU"/>
        </w:rPr>
      </w:pPr>
      <w:r w:rsidRPr="00BA6023">
        <w:rPr>
          <w:rFonts w:ascii="Times New Roman" w:hAnsi="Times New Roman"/>
          <w:b/>
          <w:bCs/>
          <w:sz w:val="28"/>
          <w:szCs w:val="28"/>
          <w:lang w:eastAsia="ru-RU" w:bidi="ru-RU"/>
        </w:rPr>
        <w:t>Чиста теперішня вартість</w:t>
      </w:r>
      <w:r w:rsidRPr="00BA6023">
        <w:rPr>
          <w:rFonts w:ascii="Times New Roman" w:hAnsi="Times New Roman"/>
          <w:sz w:val="28"/>
          <w:szCs w:val="28"/>
          <w:lang w:eastAsia="ru-RU" w:bidi="ru-RU"/>
        </w:rPr>
        <w:t xml:space="preserve"> – економічна вартість проєкту, розрахована шляхом віднімання витрат проєкту від всіх його вигід. При цьому майбутні вигоди і витрати повинні бути дисконтова ні по відповідній ставці дисконту.</w:t>
      </w:r>
    </w:p>
    <w:p w14:paraId="7CA27913" w14:textId="0EEC7B2B" w:rsidR="00014EDB" w:rsidRPr="00BA6023" w:rsidRDefault="00014EDB" w:rsidP="00FC4122">
      <w:pPr>
        <w:widowControl w:val="0"/>
        <w:autoSpaceDE w:val="0"/>
        <w:autoSpaceDN w:val="0"/>
        <w:spacing w:after="0" w:line="240" w:lineRule="auto"/>
        <w:ind w:firstLine="709"/>
        <w:jc w:val="both"/>
        <w:rPr>
          <w:rFonts w:ascii="Times New Roman" w:hAnsi="Times New Roman"/>
          <w:sz w:val="28"/>
          <w:szCs w:val="28"/>
          <w:lang w:eastAsia="ru-RU" w:bidi="ru-RU"/>
        </w:rPr>
      </w:pPr>
      <w:r w:rsidRPr="00BA6023">
        <w:rPr>
          <w:rFonts w:ascii="Times New Roman" w:hAnsi="Times New Roman"/>
          <w:b/>
          <w:bCs/>
          <w:sz w:val="28"/>
          <w:szCs w:val="28"/>
          <w:lang w:eastAsia="ru-RU" w:bidi="ru-RU"/>
        </w:rPr>
        <w:t>Чисті грошові надходження</w:t>
      </w:r>
      <w:r w:rsidRPr="00BA6023">
        <w:rPr>
          <w:rFonts w:ascii="Times New Roman" w:hAnsi="Times New Roman"/>
          <w:sz w:val="28"/>
          <w:szCs w:val="28"/>
          <w:lang w:eastAsia="ru-RU" w:bidi="ru-RU"/>
        </w:rPr>
        <w:t xml:space="preserve"> (Net Value, NV) – статичний абсолютний показник ефективності інвестицій; накопичений ефект (сальдо грошового потоку) від операційної та інвестиційної діяльності за розрахунковий період.</w:t>
      </w:r>
    </w:p>
    <w:bookmarkEnd w:id="65"/>
    <w:p w14:paraId="32721431" w14:textId="77777777" w:rsidR="008872E5" w:rsidRPr="00BA6023" w:rsidRDefault="008872E5" w:rsidP="00FF2E19">
      <w:pPr>
        <w:spacing w:after="0" w:line="240" w:lineRule="auto"/>
        <w:ind w:firstLine="709"/>
        <w:jc w:val="both"/>
        <w:rPr>
          <w:rFonts w:ascii="Times New Roman" w:eastAsia="Times New Roman" w:hAnsi="Times New Roman" w:cs="Times New Roman"/>
          <w:sz w:val="28"/>
          <w:szCs w:val="28"/>
          <w:lang w:eastAsia="uk-UA"/>
        </w:rPr>
      </w:pPr>
    </w:p>
    <w:p w14:paraId="5D7D6F92" w14:textId="77777777" w:rsidR="008872E5" w:rsidRPr="00BA6023" w:rsidRDefault="008872E5" w:rsidP="00FF2E19">
      <w:pPr>
        <w:spacing w:after="0" w:line="240" w:lineRule="auto"/>
        <w:ind w:firstLine="709"/>
        <w:jc w:val="both"/>
        <w:rPr>
          <w:rFonts w:ascii="Times New Roman" w:eastAsia="Times New Roman" w:hAnsi="Times New Roman" w:cs="Times New Roman"/>
          <w:sz w:val="28"/>
          <w:szCs w:val="28"/>
          <w:lang w:eastAsia="uk-UA"/>
        </w:rPr>
      </w:pPr>
    </w:p>
    <w:p w14:paraId="302E10BA" w14:textId="77777777" w:rsidR="008872E5" w:rsidRPr="00BA6023" w:rsidRDefault="008872E5" w:rsidP="00FF2E19">
      <w:pPr>
        <w:spacing w:after="0" w:line="240" w:lineRule="auto"/>
        <w:ind w:firstLine="709"/>
        <w:jc w:val="both"/>
        <w:rPr>
          <w:rFonts w:ascii="Times New Roman" w:eastAsia="Times New Roman" w:hAnsi="Times New Roman" w:cs="Times New Roman"/>
          <w:sz w:val="28"/>
          <w:szCs w:val="28"/>
          <w:lang w:eastAsia="uk-UA"/>
        </w:rPr>
      </w:pPr>
    </w:p>
    <w:p w14:paraId="72447D7E" w14:textId="77777777" w:rsidR="008872E5" w:rsidRPr="00BA6023" w:rsidRDefault="008872E5" w:rsidP="00FF2E19">
      <w:pPr>
        <w:spacing w:after="0" w:line="240" w:lineRule="auto"/>
        <w:ind w:firstLine="709"/>
        <w:jc w:val="both"/>
        <w:rPr>
          <w:rFonts w:ascii="Times New Roman" w:eastAsia="Times New Roman" w:hAnsi="Times New Roman" w:cs="Times New Roman"/>
          <w:sz w:val="28"/>
          <w:szCs w:val="28"/>
          <w:lang w:eastAsia="uk-UA"/>
        </w:rPr>
      </w:pPr>
    </w:p>
    <w:p w14:paraId="488F4761" w14:textId="77777777" w:rsidR="008872E5" w:rsidRPr="00BA6023" w:rsidRDefault="008872E5">
      <w:pPr>
        <w:spacing w:after="200" w:line="276" w:lineRule="auto"/>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br w:type="page"/>
      </w:r>
    </w:p>
    <w:p w14:paraId="3BB230C6" w14:textId="77777777" w:rsidR="003106D1" w:rsidRPr="00BA6023" w:rsidRDefault="003106D1" w:rsidP="003106D1">
      <w:pPr>
        <w:spacing w:after="200" w:line="276" w:lineRule="auto"/>
        <w:jc w:val="center"/>
        <w:rPr>
          <w:rFonts w:ascii="Times New Roman" w:eastAsia="Calibri" w:hAnsi="Times New Roman" w:cs="Times New Roman"/>
          <w:b/>
          <w:color w:val="000000"/>
          <w:kern w:val="0"/>
          <w:sz w:val="28"/>
          <w:szCs w:val="28"/>
          <w:lang w:eastAsia="ru-RU"/>
        </w:rPr>
      </w:pPr>
      <w:bookmarkStart w:id="66" w:name="_Hlk178174857"/>
      <w:r w:rsidRPr="00BA6023">
        <w:rPr>
          <w:rFonts w:ascii="Times New Roman" w:eastAsia="Calibri" w:hAnsi="Times New Roman" w:cs="Times New Roman"/>
          <w:b/>
          <w:color w:val="000000"/>
          <w:kern w:val="0"/>
          <w:sz w:val="28"/>
          <w:szCs w:val="28"/>
          <w:lang w:eastAsia="ru-RU"/>
        </w:rPr>
        <w:lastRenderedPageBreak/>
        <w:t>РЕКОМЕНДОВАНА ЛІТЕРАТУРА</w:t>
      </w:r>
    </w:p>
    <w:p w14:paraId="079262A5" w14:textId="77777777" w:rsidR="003106D1" w:rsidRPr="00BA6023" w:rsidRDefault="003106D1" w:rsidP="003106D1">
      <w:pPr>
        <w:spacing w:after="0" w:line="180" w:lineRule="atLeast"/>
        <w:ind w:left="284"/>
        <w:jc w:val="center"/>
        <w:rPr>
          <w:rFonts w:ascii="Times New Roman" w:eastAsia="Calibri" w:hAnsi="Times New Roman" w:cs="Times New Roman"/>
          <w:b/>
          <w:color w:val="000000"/>
          <w:kern w:val="0"/>
          <w:sz w:val="28"/>
          <w:szCs w:val="28"/>
          <w:lang w:eastAsia="ru-RU"/>
        </w:rPr>
      </w:pPr>
      <w:r w:rsidRPr="00BA6023">
        <w:rPr>
          <w:rFonts w:ascii="Times New Roman" w:eastAsia="Calibri" w:hAnsi="Times New Roman" w:cs="Times New Roman"/>
          <w:b/>
          <w:color w:val="000000"/>
          <w:kern w:val="0"/>
          <w:sz w:val="28"/>
          <w:szCs w:val="28"/>
          <w:lang w:eastAsia="ru-RU"/>
        </w:rPr>
        <w:t>Основна:</w:t>
      </w:r>
    </w:p>
    <w:p w14:paraId="253304AF" w14:textId="02B718EB" w:rsidR="00355483" w:rsidRPr="00BA6023" w:rsidRDefault="00355483" w:rsidP="00355483">
      <w:pPr>
        <w:tabs>
          <w:tab w:val="left" w:pos="284"/>
        </w:tabs>
        <w:spacing w:after="0" w:line="240" w:lineRule="auto"/>
        <w:jc w:val="both"/>
        <w:rPr>
          <w:rFonts w:ascii="Times New Roman" w:eastAsia="Times New Roman" w:hAnsi="Times New Roman" w:cs="Times New Roman"/>
          <w:sz w:val="28"/>
          <w:szCs w:val="28"/>
          <w:lang w:eastAsia="uk-UA"/>
        </w:rPr>
      </w:pPr>
      <w:bookmarkStart w:id="67" w:name="_Hlk173951358"/>
      <w:bookmarkEnd w:id="66"/>
      <w:r w:rsidRPr="00BA6023">
        <w:rPr>
          <w:rFonts w:ascii="Times New Roman" w:eastAsia="Times New Roman" w:hAnsi="Times New Roman" w:cs="Times New Roman"/>
          <w:sz w:val="28"/>
          <w:szCs w:val="28"/>
          <w:lang w:eastAsia="uk-UA"/>
        </w:rPr>
        <w:t>1.</w:t>
      </w:r>
      <w:r w:rsidRPr="00BA6023">
        <w:rPr>
          <w:rFonts w:ascii="Times New Roman" w:eastAsia="Times New Roman" w:hAnsi="Times New Roman" w:cs="Times New Roman"/>
          <w:sz w:val="28"/>
          <w:szCs w:val="28"/>
          <w:lang w:eastAsia="uk-UA"/>
        </w:rPr>
        <w:tab/>
        <w:t xml:space="preserve">Адамик В. В. Міжнародна інвестиційна та інноваційна діяльність : теоретичні та прикладні аспекти : навч. посіб. Нац. </w:t>
      </w:r>
      <w:r w:rsidR="00C8232E" w:rsidRPr="00BA6023">
        <w:rPr>
          <w:rFonts w:ascii="Times New Roman" w:eastAsia="Times New Roman" w:hAnsi="Times New Roman" w:cs="Times New Roman"/>
          <w:sz w:val="28"/>
          <w:szCs w:val="28"/>
          <w:lang w:eastAsia="uk-UA"/>
        </w:rPr>
        <w:t>у</w:t>
      </w:r>
      <w:r w:rsidRPr="00BA6023">
        <w:rPr>
          <w:rFonts w:ascii="Times New Roman" w:eastAsia="Times New Roman" w:hAnsi="Times New Roman" w:cs="Times New Roman"/>
          <w:sz w:val="28"/>
          <w:szCs w:val="28"/>
          <w:lang w:eastAsia="uk-UA"/>
        </w:rPr>
        <w:t xml:space="preserve">н-т </w:t>
      </w:r>
      <w:r w:rsidR="00C8232E" w:rsidRPr="00BA6023">
        <w:rPr>
          <w:rFonts w:ascii="Times New Roman" w:eastAsia="Times New Roman" w:hAnsi="Times New Roman" w:cs="Times New Roman"/>
          <w:sz w:val="28"/>
          <w:szCs w:val="28"/>
          <w:lang w:eastAsia="uk-UA"/>
        </w:rPr>
        <w:t>«</w:t>
      </w:r>
      <w:r w:rsidRPr="00BA6023">
        <w:rPr>
          <w:rFonts w:ascii="Times New Roman" w:eastAsia="Times New Roman" w:hAnsi="Times New Roman" w:cs="Times New Roman"/>
          <w:sz w:val="28"/>
          <w:szCs w:val="28"/>
          <w:lang w:eastAsia="uk-UA"/>
        </w:rPr>
        <w:t xml:space="preserve">Львів. </w:t>
      </w:r>
      <w:r w:rsidR="00C8232E" w:rsidRPr="00BA6023">
        <w:rPr>
          <w:rFonts w:ascii="Times New Roman" w:eastAsia="Times New Roman" w:hAnsi="Times New Roman" w:cs="Times New Roman"/>
          <w:sz w:val="28"/>
          <w:szCs w:val="28"/>
          <w:lang w:eastAsia="uk-UA"/>
        </w:rPr>
        <w:t>П</w:t>
      </w:r>
      <w:r w:rsidRPr="00BA6023">
        <w:rPr>
          <w:rFonts w:ascii="Times New Roman" w:eastAsia="Times New Roman" w:hAnsi="Times New Roman" w:cs="Times New Roman"/>
          <w:sz w:val="28"/>
          <w:szCs w:val="28"/>
          <w:lang w:eastAsia="uk-UA"/>
        </w:rPr>
        <w:t>олітехніка</w:t>
      </w:r>
      <w:r w:rsidR="00C8232E" w:rsidRPr="00BA6023">
        <w:rPr>
          <w:rFonts w:ascii="Times New Roman" w:eastAsia="Times New Roman" w:hAnsi="Times New Roman" w:cs="Times New Roman"/>
          <w:sz w:val="28"/>
          <w:szCs w:val="28"/>
          <w:lang w:eastAsia="uk-UA"/>
        </w:rPr>
        <w:t>»</w:t>
      </w:r>
      <w:r w:rsidRPr="00BA6023">
        <w:rPr>
          <w:rFonts w:ascii="Times New Roman" w:eastAsia="Times New Roman" w:hAnsi="Times New Roman" w:cs="Times New Roman"/>
          <w:sz w:val="28"/>
          <w:szCs w:val="28"/>
          <w:lang w:eastAsia="uk-UA"/>
        </w:rPr>
        <w:t>.  Тернопіль ; Львів : Крок, 2016. 238 с.</w:t>
      </w:r>
    </w:p>
    <w:bookmarkEnd w:id="67"/>
    <w:p w14:paraId="31477967" w14:textId="2E5B421A" w:rsidR="00355483" w:rsidRPr="00BA6023" w:rsidRDefault="00355483" w:rsidP="00355483">
      <w:pPr>
        <w:tabs>
          <w:tab w:val="left" w:pos="284"/>
        </w:tabs>
        <w:spacing w:after="0" w:line="240" w:lineRule="auto"/>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2.</w:t>
      </w:r>
      <w:r w:rsidRPr="00BA6023">
        <w:rPr>
          <w:rFonts w:ascii="Times New Roman" w:eastAsia="Times New Roman" w:hAnsi="Times New Roman" w:cs="Times New Roman"/>
          <w:sz w:val="28"/>
          <w:szCs w:val="28"/>
          <w:lang w:eastAsia="uk-UA"/>
        </w:rPr>
        <w:tab/>
        <w:t>Бланк І. О. Інвестиційний менеджмент : підручник. Київ. нац. торг.-екон. ун-т, за заг. ред. А. А. Мазаракі. Київ :</w:t>
      </w:r>
      <w:r w:rsidR="00C1304C" w:rsidRPr="00BA6023">
        <w:rPr>
          <w:rFonts w:ascii="Times New Roman" w:eastAsia="Times New Roman" w:hAnsi="Times New Roman" w:cs="Times New Roman"/>
          <w:sz w:val="28"/>
          <w:szCs w:val="28"/>
          <w:lang w:eastAsia="uk-UA"/>
        </w:rPr>
        <w:t xml:space="preserve"> </w:t>
      </w:r>
      <w:r w:rsidRPr="00BA6023">
        <w:rPr>
          <w:rFonts w:ascii="Times New Roman" w:eastAsia="Times New Roman" w:hAnsi="Times New Roman" w:cs="Times New Roman"/>
          <w:sz w:val="28"/>
          <w:szCs w:val="28"/>
          <w:lang w:eastAsia="uk-UA"/>
        </w:rPr>
        <w:t>КНТЕУ, 2015 . 398с.</w:t>
      </w:r>
    </w:p>
    <w:p w14:paraId="1E09375E" w14:textId="4FB6E5E7" w:rsidR="00355483" w:rsidRPr="00BA6023" w:rsidRDefault="00355483" w:rsidP="00355483">
      <w:pPr>
        <w:tabs>
          <w:tab w:val="left" w:pos="284"/>
        </w:tabs>
        <w:spacing w:after="0" w:line="240" w:lineRule="auto"/>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3.</w:t>
      </w:r>
      <w:r w:rsidRPr="00BA6023">
        <w:rPr>
          <w:rFonts w:ascii="Times New Roman" w:eastAsia="Times New Roman" w:hAnsi="Times New Roman" w:cs="Times New Roman"/>
          <w:sz w:val="28"/>
          <w:szCs w:val="28"/>
          <w:lang w:eastAsia="uk-UA"/>
        </w:rPr>
        <w:tab/>
        <w:t xml:space="preserve">Захарченко В. І. Динаміка інвестиційно-інноваційних процесів у нестабільному середовищі: монографія. Одес. нац. політ. </w:t>
      </w:r>
      <w:r w:rsidR="00C8232E" w:rsidRPr="00BA6023">
        <w:rPr>
          <w:rFonts w:ascii="Times New Roman" w:eastAsia="Times New Roman" w:hAnsi="Times New Roman" w:cs="Times New Roman"/>
          <w:sz w:val="28"/>
          <w:szCs w:val="28"/>
          <w:lang w:eastAsia="uk-UA"/>
        </w:rPr>
        <w:t>у</w:t>
      </w:r>
      <w:r w:rsidRPr="00BA6023">
        <w:rPr>
          <w:rFonts w:ascii="Times New Roman" w:eastAsia="Times New Roman" w:hAnsi="Times New Roman" w:cs="Times New Roman"/>
          <w:sz w:val="28"/>
          <w:szCs w:val="28"/>
          <w:lang w:eastAsia="uk-UA"/>
        </w:rPr>
        <w:t>н-т.  Херсон : Олді-плюс, 2013. 211 с.</w:t>
      </w:r>
    </w:p>
    <w:p w14:paraId="629DC78B" w14:textId="77777777" w:rsidR="00355483" w:rsidRPr="00BA6023" w:rsidRDefault="00355483" w:rsidP="00355483">
      <w:pPr>
        <w:tabs>
          <w:tab w:val="left" w:pos="284"/>
        </w:tabs>
        <w:spacing w:after="0" w:line="240" w:lineRule="auto"/>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4.</w:t>
      </w:r>
      <w:r w:rsidRPr="00BA6023">
        <w:rPr>
          <w:rFonts w:ascii="Times New Roman" w:eastAsia="Times New Roman" w:hAnsi="Times New Roman" w:cs="Times New Roman"/>
          <w:sz w:val="28"/>
          <w:szCs w:val="28"/>
          <w:lang w:eastAsia="uk-UA"/>
        </w:rPr>
        <w:tab/>
        <w:t>Копитко М. І., Блага Н. В.  Управління інноваціями та інвестиціями : навч. посіб. у схемах і таблицях. Вид. 2-ге, допов. і перероб. Львів : Львівський державний ун-т внутр. справ, 2022. 296 с. URL: http://files.znu.edu.ua/files/Bibliobooks/Inshi74/0055104.pdf.</w:t>
      </w:r>
    </w:p>
    <w:p w14:paraId="59FD1AC0" w14:textId="77777777" w:rsidR="00355483" w:rsidRPr="00BA6023" w:rsidRDefault="00355483" w:rsidP="00355483">
      <w:pPr>
        <w:tabs>
          <w:tab w:val="left" w:pos="284"/>
        </w:tabs>
        <w:spacing w:after="0" w:line="240" w:lineRule="auto"/>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5.</w:t>
      </w:r>
      <w:r w:rsidRPr="00BA6023">
        <w:rPr>
          <w:rFonts w:ascii="Times New Roman" w:eastAsia="Times New Roman" w:hAnsi="Times New Roman" w:cs="Times New Roman"/>
          <w:sz w:val="28"/>
          <w:szCs w:val="28"/>
          <w:lang w:eastAsia="uk-UA"/>
        </w:rPr>
        <w:tab/>
        <w:t>Менеджмент інвестиційної діяльності : підручник / М. П. Бутко, І. М. Бутко, М. Ю. Дітковська [та ін.] ; за ред. М. П. Бутка. Київ : Центр учбової літератури, 2018. 480 с. URL: http://ebooks.znu.edu.ua/files/Bibliobooks/Inshi56/0042124.pdf.</w:t>
      </w:r>
    </w:p>
    <w:p w14:paraId="5DF8303C" w14:textId="369EA04A" w:rsidR="00355483" w:rsidRPr="00BA6023" w:rsidRDefault="00355483" w:rsidP="00355483">
      <w:pPr>
        <w:tabs>
          <w:tab w:val="left" w:pos="284"/>
        </w:tabs>
        <w:spacing w:after="0" w:line="240" w:lineRule="auto"/>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6.</w:t>
      </w:r>
      <w:r w:rsidRPr="00BA6023">
        <w:rPr>
          <w:rFonts w:ascii="Times New Roman" w:eastAsia="Times New Roman" w:hAnsi="Times New Roman" w:cs="Times New Roman"/>
          <w:sz w:val="28"/>
          <w:szCs w:val="28"/>
          <w:lang w:eastAsia="uk-UA"/>
        </w:rPr>
        <w:tab/>
        <w:t>Селіверстов В. В. Інвестування  : підручник : затв. М-вом освіти і науки України для студ. вищ. навч. закл. М-во освіти і науки України.  Суми : Університетська книга, 2016. 480 с.</w:t>
      </w:r>
    </w:p>
    <w:p w14:paraId="155F4AA3" w14:textId="577FA2B3" w:rsidR="00355483" w:rsidRPr="00BA6023" w:rsidRDefault="00355483" w:rsidP="00355483">
      <w:pPr>
        <w:tabs>
          <w:tab w:val="left" w:pos="284"/>
        </w:tabs>
        <w:spacing w:after="0" w:line="240" w:lineRule="auto"/>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7.</w:t>
      </w:r>
      <w:r w:rsidRPr="00BA6023">
        <w:rPr>
          <w:rFonts w:ascii="Times New Roman" w:eastAsia="Times New Roman" w:hAnsi="Times New Roman" w:cs="Times New Roman"/>
          <w:sz w:val="28"/>
          <w:szCs w:val="28"/>
          <w:lang w:eastAsia="uk-UA"/>
        </w:rPr>
        <w:tab/>
        <w:t>Управління інвестиційним капіталом : конспект лекцій. / уклад.: І.</w:t>
      </w:r>
      <w:r w:rsidR="00477525" w:rsidRPr="00BA6023">
        <w:rPr>
          <w:rFonts w:ascii="Times New Roman" w:eastAsia="Times New Roman" w:hAnsi="Times New Roman" w:cs="Times New Roman"/>
          <w:sz w:val="28"/>
          <w:szCs w:val="28"/>
          <w:lang w:eastAsia="uk-UA"/>
        </w:rPr>
        <w:t> </w:t>
      </w:r>
      <w:r w:rsidRPr="00BA6023">
        <w:rPr>
          <w:rFonts w:ascii="Times New Roman" w:eastAsia="Times New Roman" w:hAnsi="Times New Roman" w:cs="Times New Roman"/>
          <w:sz w:val="28"/>
          <w:szCs w:val="28"/>
          <w:lang w:eastAsia="uk-UA"/>
        </w:rPr>
        <w:t>А.</w:t>
      </w:r>
      <w:r w:rsidR="00477525" w:rsidRPr="00BA6023">
        <w:rPr>
          <w:rFonts w:ascii="Times New Roman" w:eastAsia="Times New Roman" w:hAnsi="Times New Roman" w:cs="Times New Roman"/>
          <w:sz w:val="28"/>
          <w:szCs w:val="28"/>
          <w:lang w:eastAsia="uk-UA"/>
        </w:rPr>
        <w:t> </w:t>
      </w:r>
      <w:r w:rsidRPr="00BA6023">
        <w:rPr>
          <w:rFonts w:ascii="Times New Roman" w:eastAsia="Times New Roman" w:hAnsi="Times New Roman" w:cs="Times New Roman"/>
          <w:sz w:val="28"/>
          <w:szCs w:val="28"/>
          <w:lang w:eastAsia="uk-UA"/>
        </w:rPr>
        <w:t>Фeдоренко, О. О. Носирєв. Харків : НТУ ХПІ, 2021. 124 с. URL: http://files.znu.edu.ua/files/Bibliobooks/Inshi79/0059164.pdf.</w:t>
      </w:r>
    </w:p>
    <w:p w14:paraId="03BF04B8" w14:textId="77777777" w:rsidR="00355483" w:rsidRPr="00BA6023" w:rsidRDefault="00355483" w:rsidP="00355483">
      <w:pPr>
        <w:tabs>
          <w:tab w:val="left" w:pos="284"/>
        </w:tabs>
        <w:spacing w:after="0" w:line="240" w:lineRule="auto"/>
        <w:jc w:val="both"/>
        <w:rPr>
          <w:rFonts w:ascii="Times New Roman" w:eastAsia="Times New Roman" w:hAnsi="Times New Roman" w:cs="Times New Roman"/>
          <w:sz w:val="28"/>
          <w:szCs w:val="28"/>
          <w:lang w:eastAsia="uk-UA"/>
        </w:rPr>
      </w:pPr>
    </w:p>
    <w:p w14:paraId="5224AE7B" w14:textId="5DAA94F7" w:rsidR="00355483" w:rsidRPr="00BA6023" w:rsidRDefault="00355483" w:rsidP="00355483">
      <w:pPr>
        <w:tabs>
          <w:tab w:val="left" w:pos="284"/>
        </w:tabs>
        <w:spacing w:after="0" w:line="240" w:lineRule="auto"/>
        <w:jc w:val="center"/>
        <w:rPr>
          <w:rFonts w:ascii="Times New Roman" w:eastAsia="Times New Roman" w:hAnsi="Times New Roman" w:cs="Times New Roman"/>
          <w:b/>
          <w:bCs/>
          <w:sz w:val="28"/>
          <w:szCs w:val="28"/>
          <w:lang w:eastAsia="uk-UA"/>
        </w:rPr>
      </w:pPr>
      <w:r w:rsidRPr="00BA6023">
        <w:rPr>
          <w:rFonts w:ascii="Times New Roman" w:eastAsia="Times New Roman" w:hAnsi="Times New Roman" w:cs="Times New Roman"/>
          <w:b/>
          <w:bCs/>
          <w:sz w:val="28"/>
          <w:szCs w:val="28"/>
          <w:lang w:eastAsia="uk-UA"/>
        </w:rPr>
        <w:t>Додаткова:</w:t>
      </w:r>
    </w:p>
    <w:p w14:paraId="644681E4" w14:textId="3ED857C8" w:rsidR="00355483" w:rsidRPr="00BA6023" w:rsidRDefault="00355483" w:rsidP="00355483">
      <w:pPr>
        <w:tabs>
          <w:tab w:val="left" w:pos="284"/>
        </w:tabs>
        <w:spacing w:after="0" w:line="240" w:lineRule="auto"/>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1.</w:t>
      </w:r>
      <w:r w:rsidRPr="00BA6023">
        <w:rPr>
          <w:rFonts w:ascii="Times New Roman" w:eastAsia="Times New Roman" w:hAnsi="Times New Roman" w:cs="Times New Roman"/>
          <w:sz w:val="28"/>
          <w:szCs w:val="28"/>
          <w:lang w:eastAsia="uk-UA"/>
        </w:rPr>
        <w:tab/>
        <w:t xml:space="preserve">Галько Л. Р. </w:t>
      </w:r>
      <w:r w:rsidR="00996787" w:rsidRPr="00BA6023">
        <w:rPr>
          <w:rFonts w:ascii="Times New Roman" w:eastAsia="Times New Roman" w:hAnsi="Times New Roman" w:cs="Times New Roman"/>
          <w:sz w:val="28"/>
          <w:szCs w:val="28"/>
          <w:lang w:eastAsia="uk-UA"/>
        </w:rPr>
        <w:t>Інвестиційна</w:t>
      </w:r>
      <w:r w:rsidRPr="00BA6023">
        <w:rPr>
          <w:rFonts w:ascii="Times New Roman" w:eastAsia="Times New Roman" w:hAnsi="Times New Roman" w:cs="Times New Roman"/>
          <w:sz w:val="28"/>
          <w:szCs w:val="28"/>
          <w:lang w:eastAsia="uk-UA"/>
        </w:rPr>
        <w:t xml:space="preserve"> діяльність підприємства</w:t>
      </w:r>
      <w:r w:rsidR="00014EDB" w:rsidRPr="00BA6023">
        <w:rPr>
          <w:rFonts w:ascii="Times New Roman" w:eastAsia="Times New Roman" w:hAnsi="Times New Roman" w:cs="Times New Roman"/>
          <w:sz w:val="28"/>
          <w:szCs w:val="28"/>
          <w:lang w:eastAsia="uk-UA"/>
        </w:rPr>
        <w:t xml:space="preserve"> </w:t>
      </w:r>
      <w:r w:rsidRPr="00BA6023">
        <w:rPr>
          <w:rFonts w:ascii="Times New Roman" w:eastAsia="Times New Roman" w:hAnsi="Times New Roman" w:cs="Times New Roman"/>
          <w:sz w:val="28"/>
          <w:szCs w:val="28"/>
          <w:lang w:eastAsia="uk-UA"/>
        </w:rPr>
        <w:t xml:space="preserve">: стратегія і тактика управління. </w:t>
      </w:r>
      <w:r w:rsidR="00C8232E" w:rsidRPr="00BA6023">
        <w:rPr>
          <w:rFonts w:ascii="Times New Roman" w:eastAsia="Times New Roman" w:hAnsi="Times New Roman" w:cs="Times New Roman"/>
          <w:i/>
          <w:iCs/>
          <w:sz w:val="28"/>
          <w:szCs w:val="28"/>
          <w:lang w:eastAsia="uk-UA"/>
        </w:rPr>
        <w:t>Е</w:t>
      </w:r>
      <w:r w:rsidRPr="00BA6023">
        <w:rPr>
          <w:rFonts w:ascii="Times New Roman" w:eastAsia="Times New Roman" w:hAnsi="Times New Roman" w:cs="Times New Roman"/>
          <w:i/>
          <w:iCs/>
          <w:sz w:val="28"/>
          <w:szCs w:val="28"/>
          <w:lang w:eastAsia="uk-UA"/>
        </w:rPr>
        <w:t>кономіка та суспільство</w:t>
      </w:r>
      <w:r w:rsidRPr="00BA6023">
        <w:rPr>
          <w:rFonts w:ascii="Times New Roman" w:eastAsia="Times New Roman" w:hAnsi="Times New Roman" w:cs="Times New Roman"/>
          <w:sz w:val="28"/>
          <w:szCs w:val="28"/>
          <w:lang w:eastAsia="uk-UA"/>
        </w:rPr>
        <w:t>. Вип. 31.</w:t>
      </w:r>
      <w:r w:rsidR="00014EDB" w:rsidRPr="00BA6023">
        <w:rPr>
          <w:rFonts w:ascii="Times New Roman" w:eastAsia="Times New Roman" w:hAnsi="Times New Roman" w:cs="Times New Roman"/>
          <w:sz w:val="28"/>
          <w:szCs w:val="28"/>
          <w:lang w:eastAsia="uk-UA"/>
        </w:rPr>
        <w:t xml:space="preserve"> </w:t>
      </w:r>
      <w:r w:rsidRPr="00BA6023">
        <w:rPr>
          <w:rFonts w:ascii="Times New Roman" w:eastAsia="Times New Roman" w:hAnsi="Times New Roman" w:cs="Times New Roman"/>
          <w:sz w:val="28"/>
          <w:szCs w:val="28"/>
          <w:lang w:eastAsia="uk-UA"/>
        </w:rPr>
        <w:t>2021.</w:t>
      </w:r>
      <w:r w:rsidR="00014EDB" w:rsidRPr="00BA6023">
        <w:rPr>
          <w:rFonts w:ascii="Times New Roman" w:eastAsia="Times New Roman" w:hAnsi="Times New Roman" w:cs="Times New Roman"/>
          <w:sz w:val="28"/>
          <w:szCs w:val="28"/>
          <w:lang w:eastAsia="uk-UA"/>
        </w:rPr>
        <w:t xml:space="preserve"> </w:t>
      </w:r>
      <w:r w:rsidRPr="00BA6023">
        <w:rPr>
          <w:rFonts w:ascii="Times New Roman" w:eastAsia="Times New Roman" w:hAnsi="Times New Roman" w:cs="Times New Roman"/>
          <w:sz w:val="28"/>
          <w:szCs w:val="28"/>
          <w:lang w:eastAsia="uk-UA"/>
        </w:rPr>
        <w:t>С.</w:t>
      </w:r>
      <w:r w:rsidR="00014EDB" w:rsidRPr="00BA6023">
        <w:rPr>
          <w:rFonts w:ascii="Times New Roman" w:eastAsia="Times New Roman" w:hAnsi="Times New Roman" w:cs="Times New Roman"/>
          <w:sz w:val="28"/>
          <w:szCs w:val="28"/>
          <w:lang w:eastAsia="uk-UA"/>
        </w:rPr>
        <w:t xml:space="preserve"> 17-25. </w:t>
      </w:r>
    </w:p>
    <w:p w14:paraId="02F16F2B" w14:textId="632FE105" w:rsidR="00355483" w:rsidRPr="00BA6023" w:rsidRDefault="00355483" w:rsidP="00355483">
      <w:pPr>
        <w:tabs>
          <w:tab w:val="left" w:pos="284"/>
        </w:tabs>
        <w:spacing w:after="0" w:line="240" w:lineRule="auto"/>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2.</w:t>
      </w:r>
      <w:r w:rsidRPr="00BA6023">
        <w:rPr>
          <w:rFonts w:ascii="Times New Roman" w:eastAsia="Times New Roman" w:hAnsi="Times New Roman" w:cs="Times New Roman"/>
          <w:sz w:val="28"/>
          <w:szCs w:val="28"/>
          <w:lang w:eastAsia="uk-UA"/>
        </w:rPr>
        <w:tab/>
        <w:t>Іванов І. О. Алокація активів як ключовий елемент ефективного управління інвестиційним портфелем.</w:t>
      </w:r>
      <w:r w:rsidR="00A01EFE" w:rsidRPr="00BA6023">
        <w:rPr>
          <w:rFonts w:ascii="Times New Roman" w:eastAsia="Times New Roman" w:hAnsi="Times New Roman" w:cs="Times New Roman"/>
          <w:sz w:val="28"/>
          <w:szCs w:val="28"/>
          <w:lang w:eastAsia="uk-UA"/>
        </w:rPr>
        <w:t xml:space="preserve"> </w:t>
      </w:r>
      <w:r w:rsidR="00A01EFE" w:rsidRPr="00BA6023">
        <w:rPr>
          <w:rFonts w:ascii="Times New Roman" w:eastAsia="Times New Roman" w:hAnsi="Times New Roman" w:cs="Times New Roman"/>
          <w:i/>
          <w:iCs/>
          <w:sz w:val="28"/>
          <w:szCs w:val="28"/>
          <w:lang w:eastAsia="uk-UA"/>
        </w:rPr>
        <w:t>Проблеми сучасних трансформацій. Серія економіка та управління</w:t>
      </w:r>
      <w:r w:rsidR="00A01EFE" w:rsidRPr="00BA6023">
        <w:rPr>
          <w:rFonts w:ascii="Times New Roman" w:eastAsia="Times New Roman" w:hAnsi="Times New Roman" w:cs="Times New Roman"/>
          <w:sz w:val="28"/>
          <w:szCs w:val="28"/>
          <w:lang w:eastAsia="uk-UA"/>
        </w:rPr>
        <w:t>. № 11, 2024.</w:t>
      </w:r>
      <w:r w:rsidR="0028465B" w:rsidRPr="00BA6023">
        <w:rPr>
          <w:rFonts w:ascii="Times New Roman" w:eastAsia="Times New Roman" w:hAnsi="Times New Roman" w:cs="Times New Roman"/>
          <w:sz w:val="28"/>
          <w:szCs w:val="28"/>
          <w:lang w:eastAsia="uk-UA"/>
        </w:rPr>
        <w:t xml:space="preserve"> C. 24-32.</w:t>
      </w:r>
      <w:r w:rsidR="00A01EFE" w:rsidRPr="00BA6023">
        <w:rPr>
          <w:rFonts w:ascii="Times New Roman" w:eastAsia="Times New Roman" w:hAnsi="Times New Roman" w:cs="Times New Roman"/>
          <w:sz w:val="28"/>
          <w:szCs w:val="28"/>
          <w:lang w:eastAsia="uk-UA"/>
        </w:rPr>
        <w:t xml:space="preserve"> </w:t>
      </w:r>
    </w:p>
    <w:p w14:paraId="03427D7F" w14:textId="6EB9B5ED" w:rsidR="00355483" w:rsidRPr="00BA6023" w:rsidRDefault="00477525" w:rsidP="00355483">
      <w:pPr>
        <w:tabs>
          <w:tab w:val="left" w:pos="284"/>
        </w:tabs>
        <w:spacing w:after="0" w:line="240" w:lineRule="auto"/>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3</w:t>
      </w:r>
      <w:r w:rsidR="00355483" w:rsidRPr="00BA6023">
        <w:rPr>
          <w:rFonts w:ascii="Times New Roman" w:eastAsia="Times New Roman" w:hAnsi="Times New Roman" w:cs="Times New Roman"/>
          <w:sz w:val="28"/>
          <w:szCs w:val="28"/>
          <w:lang w:eastAsia="uk-UA"/>
        </w:rPr>
        <w:t>.</w:t>
      </w:r>
      <w:r w:rsidR="00355483" w:rsidRPr="00BA6023">
        <w:rPr>
          <w:rFonts w:ascii="Times New Roman" w:eastAsia="Times New Roman" w:hAnsi="Times New Roman" w:cs="Times New Roman"/>
          <w:sz w:val="28"/>
          <w:szCs w:val="28"/>
          <w:lang w:eastAsia="uk-UA"/>
        </w:rPr>
        <w:tab/>
        <w:t>Кузьмін О.Є. Венчурний бізнес: навч. посіб. : рекоменд. М-вом освіти і науки, молоді та спорту України. М-во освіти і науки, молоді та спорту України. Київ : Знання, 2012. 352 с.</w:t>
      </w:r>
    </w:p>
    <w:p w14:paraId="7A7E65BF" w14:textId="1F17151A" w:rsidR="00477525" w:rsidRPr="00BA6023" w:rsidRDefault="00477525" w:rsidP="00355483">
      <w:pPr>
        <w:tabs>
          <w:tab w:val="left" w:pos="284"/>
        </w:tabs>
        <w:spacing w:after="0" w:line="240" w:lineRule="auto"/>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4</w:t>
      </w:r>
      <w:r w:rsidR="00355483" w:rsidRPr="00BA6023">
        <w:rPr>
          <w:rFonts w:ascii="Times New Roman" w:eastAsia="Times New Roman" w:hAnsi="Times New Roman" w:cs="Times New Roman"/>
          <w:sz w:val="28"/>
          <w:szCs w:val="28"/>
          <w:lang w:eastAsia="uk-UA"/>
        </w:rPr>
        <w:t>.</w:t>
      </w:r>
      <w:r w:rsidR="00355483" w:rsidRPr="00BA6023">
        <w:rPr>
          <w:rFonts w:ascii="Times New Roman" w:eastAsia="Times New Roman" w:hAnsi="Times New Roman" w:cs="Times New Roman"/>
          <w:sz w:val="28"/>
          <w:szCs w:val="28"/>
          <w:lang w:eastAsia="uk-UA"/>
        </w:rPr>
        <w:tab/>
      </w:r>
      <w:r w:rsidRPr="00BA6023">
        <w:rPr>
          <w:rFonts w:ascii="Times New Roman" w:eastAsia="Times New Roman" w:hAnsi="Times New Roman" w:cs="Times New Roman"/>
          <w:sz w:val="28"/>
          <w:szCs w:val="28"/>
          <w:lang w:eastAsia="uk-UA"/>
        </w:rPr>
        <w:t xml:space="preserve">Масленніков Є. І., Данилов Р. І. Ефективність управління інвестиційним портфелем промислового підприємства. </w:t>
      </w:r>
      <w:r w:rsidRPr="00BA6023">
        <w:rPr>
          <w:rFonts w:ascii="Times New Roman" w:eastAsia="Times New Roman" w:hAnsi="Times New Roman" w:cs="Times New Roman"/>
          <w:i/>
          <w:iCs/>
          <w:sz w:val="28"/>
          <w:szCs w:val="28"/>
          <w:lang w:eastAsia="uk-UA"/>
        </w:rPr>
        <w:t xml:space="preserve">Економіка: реалії часу. Науковий журнал. </w:t>
      </w:r>
      <w:r w:rsidRPr="00BA6023">
        <w:rPr>
          <w:rFonts w:ascii="Times New Roman" w:eastAsia="Times New Roman" w:hAnsi="Times New Roman" w:cs="Times New Roman"/>
          <w:sz w:val="28"/>
          <w:szCs w:val="28"/>
          <w:lang w:eastAsia="uk-UA"/>
        </w:rPr>
        <w:t>2015. № 5 (21). С. 83-88. URL: http://economics.opu.ua/files/archive/2015/n5.htm</w:t>
      </w:r>
    </w:p>
    <w:p w14:paraId="28D51F72" w14:textId="1A3748CE" w:rsidR="00355483" w:rsidRPr="00BA6023" w:rsidRDefault="00477525" w:rsidP="00355483">
      <w:pPr>
        <w:tabs>
          <w:tab w:val="left" w:pos="284"/>
        </w:tabs>
        <w:spacing w:after="0" w:line="240" w:lineRule="auto"/>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 xml:space="preserve">5. </w:t>
      </w:r>
      <w:r w:rsidR="00355483" w:rsidRPr="00BA6023">
        <w:rPr>
          <w:rFonts w:ascii="Times New Roman" w:eastAsia="Times New Roman" w:hAnsi="Times New Roman" w:cs="Times New Roman"/>
          <w:sz w:val="28"/>
          <w:szCs w:val="28"/>
          <w:lang w:eastAsia="uk-UA"/>
        </w:rPr>
        <w:t>Транснаціональні</w:t>
      </w:r>
      <w:r w:rsidR="00355483" w:rsidRPr="00BA6023">
        <w:rPr>
          <w:rFonts w:ascii="Times New Roman" w:eastAsia="Times New Roman" w:hAnsi="Times New Roman" w:cs="Times New Roman"/>
          <w:sz w:val="28"/>
          <w:szCs w:val="28"/>
          <w:lang w:eastAsia="uk-UA"/>
        </w:rPr>
        <w:tab/>
        <w:t>корпорації : особливості інвестиційної діяльності : навч. посіб. : рекоменд. М-вом освіти і науки України для студ. вищ. навч. закл. / за ред. С. О. Якубовського, Ю. Г. Козака Н. С. Логвінової. 2</w:t>
      </w:r>
      <w:r w:rsidR="00996787" w:rsidRPr="00BA6023">
        <w:rPr>
          <w:rFonts w:ascii="Times New Roman" w:eastAsia="Times New Roman" w:hAnsi="Times New Roman" w:cs="Times New Roman"/>
          <w:sz w:val="28"/>
          <w:szCs w:val="28"/>
          <w:lang w:eastAsia="uk-UA"/>
        </w:rPr>
        <w:t>-</w:t>
      </w:r>
      <w:r w:rsidR="00355483" w:rsidRPr="00BA6023">
        <w:rPr>
          <w:rFonts w:ascii="Times New Roman" w:eastAsia="Times New Roman" w:hAnsi="Times New Roman" w:cs="Times New Roman"/>
          <w:sz w:val="28"/>
          <w:szCs w:val="28"/>
          <w:lang w:eastAsia="uk-UA"/>
        </w:rPr>
        <w:t>ге вид., перероб. та допов. Київ : Центр учб. л-ри, 2016. 472 с.</w:t>
      </w:r>
    </w:p>
    <w:p w14:paraId="13242CA2" w14:textId="5B8D0C0B" w:rsidR="00355483" w:rsidRPr="00BA6023" w:rsidRDefault="00355483" w:rsidP="00355483">
      <w:pPr>
        <w:tabs>
          <w:tab w:val="left" w:pos="284"/>
        </w:tabs>
        <w:spacing w:after="0" w:line="240" w:lineRule="auto"/>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lastRenderedPageBreak/>
        <w:t>6.</w:t>
      </w:r>
      <w:r w:rsidRPr="00BA6023">
        <w:rPr>
          <w:rFonts w:ascii="Times New Roman" w:eastAsia="Times New Roman" w:hAnsi="Times New Roman" w:cs="Times New Roman"/>
          <w:sz w:val="28"/>
          <w:szCs w:val="28"/>
          <w:lang w:eastAsia="uk-UA"/>
        </w:rPr>
        <w:tab/>
        <w:t>Трикін В. М. Методи розрахунку економічної ефективності інвестицій : навч.-метод. посіб. для студ. вищ. навч. закл. М-во освіти і науки України, Ін</w:t>
      </w:r>
      <w:r w:rsidR="00014EDB" w:rsidRPr="00BA6023">
        <w:rPr>
          <w:rFonts w:ascii="Times New Roman" w:eastAsia="Times New Roman" w:hAnsi="Times New Roman" w:cs="Times New Roman"/>
          <w:sz w:val="28"/>
          <w:szCs w:val="28"/>
          <w:lang w:eastAsia="uk-UA"/>
        </w:rPr>
        <w:t>-</w:t>
      </w:r>
      <w:r w:rsidRPr="00BA6023">
        <w:rPr>
          <w:rFonts w:ascii="Times New Roman" w:eastAsia="Times New Roman" w:hAnsi="Times New Roman" w:cs="Times New Roman"/>
          <w:sz w:val="28"/>
          <w:szCs w:val="28"/>
          <w:lang w:eastAsia="uk-UA"/>
        </w:rPr>
        <w:t xml:space="preserve">т підприємництва </w:t>
      </w:r>
      <w:r w:rsidR="00996787" w:rsidRPr="00BA6023">
        <w:rPr>
          <w:rFonts w:ascii="Times New Roman" w:eastAsia="Times New Roman" w:hAnsi="Times New Roman" w:cs="Times New Roman"/>
          <w:sz w:val="28"/>
          <w:szCs w:val="28"/>
          <w:lang w:eastAsia="uk-UA"/>
        </w:rPr>
        <w:t>«</w:t>
      </w:r>
      <w:r w:rsidRPr="00BA6023">
        <w:rPr>
          <w:rFonts w:ascii="Times New Roman" w:eastAsia="Times New Roman" w:hAnsi="Times New Roman" w:cs="Times New Roman"/>
          <w:sz w:val="28"/>
          <w:szCs w:val="28"/>
          <w:lang w:eastAsia="uk-UA"/>
        </w:rPr>
        <w:t>Стратегія</w:t>
      </w:r>
      <w:r w:rsidR="00996787" w:rsidRPr="00BA6023">
        <w:rPr>
          <w:rFonts w:ascii="Times New Roman" w:eastAsia="Times New Roman" w:hAnsi="Times New Roman" w:cs="Times New Roman"/>
          <w:sz w:val="28"/>
          <w:szCs w:val="28"/>
          <w:lang w:eastAsia="uk-UA"/>
        </w:rPr>
        <w:t>»</w:t>
      </w:r>
      <w:r w:rsidRPr="00BA6023">
        <w:rPr>
          <w:rFonts w:ascii="Times New Roman" w:eastAsia="Times New Roman" w:hAnsi="Times New Roman" w:cs="Times New Roman"/>
          <w:sz w:val="28"/>
          <w:szCs w:val="28"/>
          <w:lang w:eastAsia="uk-UA"/>
        </w:rPr>
        <w:t>. Київ : Професіонал, 2015. 256 с.</w:t>
      </w:r>
    </w:p>
    <w:p w14:paraId="6DD0F4FA" w14:textId="6078E08F" w:rsidR="00355483" w:rsidRPr="00BA6023" w:rsidRDefault="00355483" w:rsidP="00355483">
      <w:pPr>
        <w:tabs>
          <w:tab w:val="left" w:pos="284"/>
        </w:tabs>
        <w:spacing w:after="0" w:line="240" w:lineRule="auto"/>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7.</w:t>
      </w:r>
      <w:r w:rsidRPr="00BA6023">
        <w:rPr>
          <w:rFonts w:ascii="Times New Roman" w:eastAsia="Times New Roman" w:hAnsi="Times New Roman" w:cs="Times New Roman"/>
          <w:sz w:val="28"/>
          <w:szCs w:val="28"/>
          <w:lang w:eastAsia="uk-UA"/>
        </w:rPr>
        <w:tab/>
        <w:t>Кущик А. П. Управління фінансовими ризиками</w:t>
      </w:r>
      <w:r w:rsidR="00DA7254" w:rsidRPr="00BA6023">
        <w:rPr>
          <w:rFonts w:ascii="Times New Roman" w:eastAsia="Times New Roman" w:hAnsi="Times New Roman" w:cs="Times New Roman"/>
          <w:sz w:val="28"/>
          <w:szCs w:val="28"/>
          <w:lang w:eastAsia="uk-UA"/>
        </w:rPr>
        <w:t xml:space="preserve"> </w:t>
      </w:r>
      <w:r w:rsidRPr="00BA6023">
        <w:rPr>
          <w:rFonts w:ascii="Times New Roman" w:eastAsia="Times New Roman" w:hAnsi="Times New Roman" w:cs="Times New Roman"/>
          <w:sz w:val="28"/>
          <w:szCs w:val="28"/>
          <w:lang w:eastAsia="uk-UA"/>
        </w:rPr>
        <w:t>: конспект лекцій. Запоріжжя</w:t>
      </w:r>
      <w:r w:rsidR="00DA7254" w:rsidRPr="00BA6023">
        <w:rPr>
          <w:rFonts w:ascii="Times New Roman" w:eastAsia="Times New Roman" w:hAnsi="Times New Roman" w:cs="Times New Roman"/>
          <w:sz w:val="28"/>
          <w:szCs w:val="28"/>
          <w:lang w:eastAsia="uk-UA"/>
        </w:rPr>
        <w:t xml:space="preserve">  </w:t>
      </w:r>
      <w:r w:rsidRPr="00BA6023">
        <w:rPr>
          <w:rFonts w:ascii="Times New Roman" w:eastAsia="Times New Roman" w:hAnsi="Times New Roman" w:cs="Times New Roman"/>
          <w:sz w:val="28"/>
          <w:szCs w:val="28"/>
          <w:lang w:eastAsia="uk-UA"/>
        </w:rPr>
        <w:t>: ЗНУ, 2016. 109 с.</w:t>
      </w:r>
    </w:p>
    <w:p w14:paraId="04530885" w14:textId="77777777" w:rsidR="00355483" w:rsidRPr="00BA6023" w:rsidRDefault="00355483" w:rsidP="00355483">
      <w:pPr>
        <w:tabs>
          <w:tab w:val="left" w:pos="284"/>
        </w:tabs>
        <w:spacing w:after="0" w:line="240" w:lineRule="auto"/>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8.</w:t>
      </w:r>
      <w:r w:rsidRPr="00BA6023">
        <w:rPr>
          <w:rFonts w:ascii="Times New Roman" w:eastAsia="Times New Roman" w:hAnsi="Times New Roman" w:cs="Times New Roman"/>
          <w:sz w:val="28"/>
          <w:szCs w:val="28"/>
          <w:lang w:eastAsia="uk-UA"/>
        </w:rPr>
        <w:tab/>
        <w:t>Овчинников І. О.  Технологія оцінки  ризиків  в процесі  управління ризиками на прикладі методу VAR. Электрон. дан. Інститут економіки та менеджменту: електронне наукове фахове видання. 2017. 213 с. URL: www.nbuv.gov.ua/e-journals/PSPE/2007-1/index.html.</w:t>
      </w:r>
    </w:p>
    <w:p w14:paraId="007A86CD" w14:textId="09834F68" w:rsidR="00355483" w:rsidRPr="00BA6023" w:rsidRDefault="00355483" w:rsidP="00355483">
      <w:pPr>
        <w:tabs>
          <w:tab w:val="left" w:pos="284"/>
        </w:tabs>
        <w:spacing w:after="0" w:line="240" w:lineRule="auto"/>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9.</w:t>
      </w:r>
      <w:r w:rsidRPr="00BA6023">
        <w:rPr>
          <w:rFonts w:ascii="Times New Roman" w:eastAsia="Times New Roman" w:hAnsi="Times New Roman" w:cs="Times New Roman"/>
          <w:sz w:val="28"/>
          <w:szCs w:val="28"/>
          <w:lang w:eastAsia="uk-UA"/>
        </w:rPr>
        <w:tab/>
        <w:t>Про захист іноземних інвестицій в Україні</w:t>
      </w:r>
      <w:r w:rsidR="00075E25" w:rsidRPr="00BA6023">
        <w:rPr>
          <w:rFonts w:ascii="Times New Roman" w:eastAsia="Times New Roman" w:hAnsi="Times New Roman" w:cs="Times New Roman"/>
          <w:sz w:val="28"/>
          <w:szCs w:val="28"/>
          <w:lang w:eastAsia="uk-UA"/>
        </w:rPr>
        <w:t xml:space="preserve"> </w:t>
      </w:r>
      <w:r w:rsidRPr="00BA6023">
        <w:rPr>
          <w:rFonts w:ascii="Times New Roman" w:eastAsia="Times New Roman" w:hAnsi="Times New Roman" w:cs="Times New Roman"/>
          <w:sz w:val="28"/>
          <w:szCs w:val="28"/>
          <w:lang w:eastAsia="uk-UA"/>
        </w:rPr>
        <w:t>: Закон України від 10.09.1991 р. № 1540а–ХІІ // http://zakon1.rada.gov.ua/cgi–bin/laws/main.</w:t>
      </w:r>
    </w:p>
    <w:p w14:paraId="77920797" w14:textId="4FFBEDE8" w:rsidR="00355483" w:rsidRPr="00BA6023" w:rsidRDefault="00355483" w:rsidP="00996787">
      <w:pPr>
        <w:tabs>
          <w:tab w:val="left" w:pos="284"/>
          <w:tab w:val="left" w:pos="426"/>
        </w:tabs>
        <w:spacing w:after="0" w:line="240" w:lineRule="auto"/>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10.</w:t>
      </w:r>
      <w:r w:rsidRPr="00BA6023">
        <w:rPr>
          <w:rFonts w:ascii="Times New Roman" w:eastAsia="Times New Roman" w:hAnsi="Times New Roman" w:cs="Times New Roman"/>
          <w:sz w:val="28"/>
          <w:szCs w:val="28"/>
          <w:lang w:eastAsia="uk-UA"/>
        </w:rPr>
        <w:tab/>
        <w:t>Про</w:t>
      </w:r>
      <w:r w:rsidRPr="00BA6023">
        <w:rPr>
          <w:rFonts w:ascii="Times New Roman" w:eastAsia="Times New Roman" w:hAnsi="Times New Roman" w:cs="Times New Roman"/>
          <w:sz w:val="28"/>
          <w:szCs w:val="28"/>
          <w:lang w:eastAsia="uk-UA"/>
        </w:rPr>
        <w:tab/>
        <w:t xml:space="preserve"> зовнішньоекономічну діяльність : Закон України від 16.04.1991 № 959-ХІІ // </w:t>
      </w:r>
      <w:hyperlink r:id="rId35" w:history="1">
        <w:r w:rsidR="00A73499" w:rsidRPr="00BA6023">
          <w:rPr>
            <w:rStyle w:val="a3"/>
            <w:rFonts w:ascii="Times New Roman" w:eastAsia="Times New Roman" w:hAnsi="Times New Roman" w:cs="Times New Roman"/>
            <w:color w:val="auto"/>
            <w:sz w:val="28"/>
            <w:szCs w:val="28"/>
            <w:u w:val="none"/>
            <w:lang w:eastAsia="uk-UA"/>
          </w:rPr>
          <w:t>http://zakon1.rada.gov.ua/laws/show/959–12/page</w:t>
        </w:r>
      </w:hyperlink>
      <w:r w:rsidRPr="00BA6023">
        <w:rPr>
          <w:rFonts w:ascii="Times New Roman" w:eastAsia="Times New Roman" w:hAnsi="Times New Roman" w:cs="Times New Roman"/>
          <w:sz w:val="28"/>
          <w:szCs w:val="28"/>
          <w:lang w:eastAsia="uk-UA"/>
        </w:rPr>
        <w:t>.</w:t>
      </w:r>
    </w:p>
    <w:p w14:paraId="269D0812" w14:textId="7F7D1A37" w:rsidR="00355483" w:rsidRPr="00BA6023" w:rsidRDefault="00355483" w:rsidP="00996787">
      <w:pPr>
        <w:tabs>
          <w:tab w:val="left" w:pos="284"/>
          <w:tab w:val="left" w:pos="426"/>
        </w:tabs>
        <w:spacing w:after="0" w:line="240" w:lineRule="auto"/>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1</w:t>
      </w:r>
      <w:r w:rsidR="00075E25" w:rsidRPr="00BA6023">
        <w:rPr>
          <w:rFonts w:ascii="Times New Roman" w:eastAsia="Times New Roman" w:hAnsi="Times New Roman" w:cs="Times New Roman"/>
          <w:sz w:val="28"/>
          <w:szCs w:val="28"/>
          <w:lang w:eastAsia="uk-UA"/>
        </w:rPr>
        <w:t>1</w:t>
      </w:r>
      <w:r w:rsidRPr="00BA6023">
        <w:rPr>
          <w:rFonts w:ascii="Times New Roman" w:eastAsia="Times New Roman" w:hAnsi="Times New Roman" w:cs="Times New Roman"/>
          <w:sz w:val="28"/>
          <w:szCs w:val="28"/>
          <w:lang w:eastAsia="uk-UA"/>
        </w:rPr>
        <w:t>.</w:t>
      </w:r>
      <w:r w:rsidRPr="00BA6023">
        <w:rPr>
          <w:rFonts w:ascii="Times New Roman" w:eastAsia="Times New Roman" w:hAnsi="Times New Roman" w:cs="Times New Roman"/>
          <w:sz w:val="28"/>
          <w:szCs w:val="28"/>
          <w:lang w:eastAsia="uk-UA"/>
        </w:rPr>
        <w:tab/>
        <w:t>Про інноваційну діяльність</w:t>
      </w:r>
      <w:r w:rsidR="00477525" w:rsidRPr="00BA6023">
        <w:rPr>
          <w:rFonts w:ascii="Times New Roman" w:eastAsia="Times New Roman" w:hAnsi="Times New Roman" w:cs="Times New Roman"/>
          <w:sz w:val="28"/>
          <w:szCs w:val="28"/>
          <w:lang w:eastAsia="uk-UA"/>
        </w:rPr>
        <w:t xml:space="preserve"> </w:t>
      </w:r>
      <w:r w:rsidRPr="00BA6023">
        <w:rPr>
          <w:rFonts w:ascii="Times New Roman" w:eastAsia="Times New Roman" w:hAnsi="Times New Roman" w:cs="Times New Roman"/>
          <w:sz w:val="28"/>
          <w:szCs w:val="28"/>
          <w:lang w:eastAsia="uk-UA"/>
        </w:rPr>
        <w:t>: Закон України від 4.07.2002 р. №40-IV http://zakon1.rada.gov.ua/cgi–bin/laws/main.cgi?nreg=40–15.</w:t>
      </w:r>
    </w:p>
    <w:p w14:paraId="714B5F9F" w14:textId="76B5326F" w:rsidR="00355483" w:rsidRPr="00BA6023" w:rsidRDefault="00355483" w:rsidP="00996787">
      <w:pPr>
        <w:tabs>
          <w:tab w:val="left" w:pos="284"/>
          <w:tab w:val="left" w:pos="426"/>
        </w:tabs>
        <w:spacing w:after="0" w:line="240" w:lineRule="auto"/>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1</w:t>
      </w:r>
      <w:r w:rsidR="00075E25" w:rsidRPr="00BA6023">
        <w:rPr>
          <w:rFonts w:ascii="Times New Roman" w:eastAsia="Times New Roman" w:hAnsi="Times New Roman" w:cs="Times New Roman"/>
          <w:sz w:val="28"/>
          <w:szCs w:val="28"/>
          <w:lang w:eastAsia="uk-UA"/>
        </w:rPr>
        <w:t>2</w:t>
      </w:r>
      <w:r w:rsidRPr="00BA6023">
        <w:rPr>
          <w:rFonts w:ascii="Times New Roman" w:eastAsia="Times New Roman" w:hAnsi="Times New Roman" w:cs="Times New Roman"/>
          <w:sz w:val="28"/>
          <w:szCs w:val="28"/>
          <w:lang w:eastAsia="uk-UA"/>
        </w:rPr>
        <w:t>.</w:t>
      </w:r>
      <w:r w:rsidRPr="00BA6023">
        <w:rPr>
          <w:rFonts w:ascii="Times New Roman" w:eastAsia="Times New Roman" w:hAnsi="Times New Roman" w:cs="Times New Roman"/>
          <w:sz w:val="28"/>
          <w:szCs w:val="28"/>
          <w:lang w:eastAsia="uk-UA"/>
        </w:rPr>
        <w:tab/>
        <w:t>Хіт Роберт. Кризовий менеджмент для керівників: пер. с англ. Київ : Всеувито; Наук, думка, 2002. 566 с.</w:t>
      </w:r>
    </w:p>
    <w:p w14:paraId="73A042BB" w14:textId="249A97B9" w:rsidR="00355483" w:rsidRPr="00BA6023" w:rsidRDefault="00355483" w:rsidP="00996787">
      <w:pPr>
        <w:tabs>
          <w:tab w:val="left" w:pos="284"/>
          <w:tab w:val="left" w:pos="426"/>
        </w:tabs>
        <w:spacing w:after="0" w:line="240" w:lineRule="auto"/>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1</w:t>
      </w:r>
      <w:r w:rsidR="00075E25" w:rsidRPr="00BA6023">
        <w:rPr>
          <w:rFonts w:ascii="Times New Roman" w:eastAsia="Times New Roman" w:hAnsi="Times New Roman" w:cs="Times New Roman"/>
          <w:sz w:val="28"/>
          <w:szCs w:val="28"/>
          <w:lang w:eastAsia="uk-UA"/>
        </w:rPr>
        <w:t>3</w:t>
      </w:r>
      <w:r w:rsidRPr="00BA6023">
        <w:rPr>
          <w:rFonts w:ascii="Times New Roman" w:eastAsia="Times New Roman" w:hAnsi="Times New Roman" w:cs="Times New Roman"/>
          <w:sz w:val="28"/>
          <w:szCs w:val="28"/>
          <w:lang w:eastAsia="uk-UA"/>
        </w:rPr>
        <w:t>.</w:t>
      </w:r>
      <w:r w:rsidRPr="00BA6023">
        <w:rPr>
          <w:rFonts w:ascii="Times New Roman" w:eastAsia="Times New Roman" w:hAnsi="Times New Roman" w:cs="Times New Roman"/>
          <w:sz w:val="28"/>
          <w:szCs w:val="28"/>
          <w:lang w:eastAsia="uk-UA"/>
        </w:rPr>
        <w:tab/>
        <w:t>Череп А. В., Кущик А. П. Економічний ризик та його оцінка</w:t>
      </w:r>
      <w:r w:rsidR="00477525" w:rsidRPr="00BA6023">
        <w:rPr>
          <w:rFonts w:ascii="Times New Roman" w:eastAsia="Times New Roman" w:hAnsi="Times New Roman" w:cs="Times New Roman"/>
          <w:sz w:val="28"/>
          <w:szCs w:val="28"/>
          <w:lang w:eastAsia="uk-UA"/>
        </w:rPr>
        <w:t xml:space="preserve"> </w:t>
      </w:r>
      <w:r w:rsidRPr="00BA6023">
        <w:rPr>
          <w:rFonts w:ascii="Times New Roman" w:eastAsia="Times New Roman" w:hAnsi="Times New Roman" w:cs="Times New Roman"/>
          <w:sz w:val="28"/>
          <w:szCs w:val="28"/>
          <w:lang w:eastAsia="uk-UA"/>
        </w:rPr>
        <w:t>: підручник. Запоріжжя : ФОП Мокшанов В. В. 2022. 316 с.</w:t>
      </w:r>
    </w:p>
    <w:p w14:paraId="662CF665" w14:textId="00AB76E6" w:rsidR="00355483" w:rsidRPr="00BA6023" w:rsidRDefault="00355483" w:rsidP="00996787">
      <w:pPr>
        <w:tabs>
          <w:tab w:val="left" w:pos="284"/>
          <w:tab w:val="left" w:pos="426"/>
        </w:tabs>
        <w:spacing w:after="0" w:line="240" w:lineRule="auto"/>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1</w:t>
      </w:r>
      <w:r w:rsidR="00075E25" w:rsidRPr="00BA6023">
        <w:rPr>
          <w:rFonts w:ascii="Times New Roman" w:eastAsia="Times New Roman" w:hAnsi="Times New Roman" w:cs="Times New Roman"/>
          <w:sz w:val="28"/>
          <w:szCs w:val="28"/>
          <w:lang w:eastAsia="uk-UA"/>
        </w:rPr>
        <w:t>4</w:t>
      </w:r>
      <w:r w:rsidRPr="00BA6023">
        <w:rPr>
          <w:rFonts w:ascii="Times New Roman" w:eastAsia="Times New Roman" w:hAnsi="Times New Roman" w:cs="Times New Roman"/>
          <w:sz w:val="28"/>
          <w:szCs w:val="28"/>
          <w:lang w:eastAsia="uk-UA"/>
        </w:rPr>
        <w:t>.</w:t>
      </w:r>
      <w:r w:rsidRPr="00BA6023">
        <w:rPr>
          <w:rFonts w:ascii="Times New Roman" w:eastAsia="Times New Roman" w:hAnsi="Times New Roman" w:cs="Times New Roman"/>
          <w:sz w:val="28"/>
          <w:szCs w:val="28"/>
          <w:lang w:eastAsia="uk-UA"/>
        </w:rPr>
        <w:tab/>
        <w:t xml:space="preserve">Черчик Л. М.  Інвестиційний менеджмент : конспект лекцій. Луцьк : ВНУ ім. Лесі Українки, 2023. 171 с. </w:t>
      </w:r>
      <w:bookmarkStart w:id="68" w:name="_Hlk179203080"/>
      <w:r w:rsidRPr="00BA6023">
        <w:rPr>
          <w:rFonts w:ascii="Times New Roman" w:eastAsia="Times New Roman" w:hAnsi="Times New Roman" w:cs="Times New Roman"/>
          <w:sz w:val="28"/>
          <w:szCs w:val="28"/>
          <w:lang w:eastAsia="uk-UA"/>
        </w:rPr>
        <w:t>URL:</w:t>
      </w:r>
      <w:bookmarkEnd w:id="68"/>
      <w:r w:rsidRPr="00BA6023">
        <w:rPr>
          <w:rFonts w:ascii="Times New Roman" w:eastAsia="Times New Roman" w:hAnsi="Times New Roman" w:cs="Times New Roman"/>
          <w:sz w:val="28"/>
          <w:szCs w:val="28"/>
          <w:lang w:eastAsia="uk-UA"/>
        </w:rPr>
        <w:t xml:space="preserve"> http://files.znu.edu.ua/files/Bibliobooks/Inshi76/0056475.pdf.</w:t>
      </w:r>
    </w:p>
    <w:p w14:paraId="65F56146" w14:textId="1F95C902" w:rsidR="00355483" w:rsidRPr="00BA6023" w:rsidRDefault="00355483" w:rsidP="00996787">
      <w:pPr>
        <w:tabs>
          <w:tab w:val="left" w:pos="284"/>
          <w:tab w:val="left" w:pos="426"/>
        </w:tabs>
        <w:spacing w:after="0" w:line="240" w:lineRule="auto"/>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1</w:t>
      </w:r>
      <w:r w:rsidR="00075E25" w:rsidRPr="00BA6023">
        <w:rPr>
          <w:rFonts w:ascii="Times New Roman" w:eastAsia="Times New Roman" w:hAnsi="Times New Roman" w:cs="Times New Roman"/>
          <w:sz w:val="28"/>
          <w:szCs w:val="28"/>
          <w:lang w:eastAsia="uk-UA"/>
        </w:rPr>
        <w:t>5</w:t>
      </w:r>
      <w:r w:rsidRPr="00BA6023">
        <w:rPr>
          <w:rFonts w:ascii="Times New Roman" w:eastAsia="Times New Roman" w:hAnsi="Times New Roman" w:cs="Times New Roman"/>
          <w:sz w:val="28"/>
          <w:szCs w:val="28"/>
          <w:lang w:eastAsia="uk-UA"/>
        </w:rPr>
        <w:t>.</w:t>
      </w:r>
      <w:r w:rsidRPr="00BA6023">
        <w:rPr>
          <w:rFonts w:ascii="Times New Roman" w:eastAsia="Times New Roman" w:hAnsi="Times New Roman" w:cs="Times New Roman"/>
          <w:sz w:val="28"/>
          <w:szCs w:val="28"/>
          <w:lang w:eastAsia="uk-UA"/>
        </w:rPr>
        <w:tab/>
        <w:t>Ястремський О. І. Моделювання економічного ризику. Київ : Либідь, 2012. 176 с.</w:t>
      </w:r>
    </w:p>
    <w:p w14:paraId="11A19971" w14:textId="61399E2B" w:rsidR="00355483" w:rsidRPr="00BA6023" w:rsidRDefault="00355483" w:rsidP="00996787">
      <w:pPr>
        <w:tabs>
          <w:tab w:val="left" w:pos="284"/>
          <w:tab w:val="left" w:pos="426"/>
        </w:tabs>
        <w:spacing w:after="0" w:line="240" w:lineRule="auto"/>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1</w:t>
      </w:r>
      <w:r w:rsidR="00075E25" w:rsidRPr="00BA6023">
        <w:rPr>
          <w:rFonts w:ascii="Times New Roman" w:eastAsia="Times New Roman" w:hAnsi="Times New Roman" w:cs="Times New Roman"/>
          <w:sz w:val="28"/>
          <w:szCs w:val="28"/>
          <w:lang w:eastAsia="uk-UA"/>
        </w:rPr>
        <w:t>6</w:t>
      </w:r>
      <w:r w:rsidRPr="00BA6023">
        <w:rPr>
          <w:rFonts w:ascii="Times New Roman" w:eastAsia="Times New Roman" w:hAnsi="Times New Roman" w:cs="Times New Roman"/>
          <w:sz w:val="28"/>
          <w:szCs w:val="28"/>
          <w:lang w:eastAsia="uk-UA"/>
        </w:rPr>
        <w:t>.</w:t>
      </w:r>
      <w:r w:rsidRPr="00BA6023">
        <w:rPr>
          <w:rFonts w:ascii="Times New Roman" w:eastAsia="Times New Roman" w:hAnsi="Times New Roman" w:cs="Times New Roman"/>
          <w:sz w:val="28"/>
          <w:szCs w:val="28"/>
          <w:lang w:eastAsia="uk-UA"/>
        </w:rPr>
        <w:tab/>
        <w:t>Crouhy M. Galai D. Risk  management. Mark. McGraw-Hill, 2011. 717 p.</w:t>
      </w:r>
    </w:p>
    <w:p w14:paraId="7F8843D0" w14:textId="11B83B70" w:rsidR="00355483" w:rsidRPr="00BA6023" w:rsidRDefault="00355483" w:rsidP="00996787">
      <w:pPr>
        <w:tabs>
          <w:tab w:val="left" w:pos="284"/>
          <w:tab w:val="left" w:pos="426"/>
        </w:tabs>
        <w:spacing w:after="0" w:line="240" w:lineRule="auto"/>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1</w:t>
      </w:r>
      <w:r w:rsidR="00075E25" w:rsidRPr="00BA6023">
        <w:rPr>
          <w:rFonts w:ascii="Times New Roman" w:eastAsia="Times New Roman" w:hAnsi="Times New Roman" w:cs="Times New Roman"/>
          <w:sz w:val="28"/>
          <w:szCs w:val="28"/>
          <w:lang w:eastAsia="uk-UA"/>
        </w:rPr>
        <w:t>7</w:t>
      </w:r>
      <w:r w:rsidRPr="00BA6023">
        <w:rPr>
          <w:rFonts w:ascii="Times New Roman" w:eastAsia="Times New Roman" w:hAnsi="Times New Roman" w:cs="Times New Roman"/>
          <w:sz w:val="28"/>
          <w:szCs w:val="28"/>
          <w:lang w:eastAsia="uk-UA"/>
        </w:rPr>
        <w:t>.</w:t>
      </w:r>
      <w:r w:rsidRPr="00BA6023">
        <w:rPr>
          <w:rFonts w:ascii="Times New Roman" w:eastAsia="Times New Roman" w:hAnsi="Times New Roman" w:cs="Times New Roman"/>
          <w:sz w:val="28"/>
          <w:szCs w:val="28"/>
          <w:lang w:eastAsia="uk-UA"/>
        </w:rPr>
        <w:tab/>
        <w:t>Cherep A. V., Cherep O. G., Oleinikova L. G., Krylov D. V.  Management of the entrepreneurship entity</w:t>
      </w:r>
      <w:r w:rsidR="00996787" w:rsidRPr="00BA6023">
        <w:rPr>
          <w:rFonts w:ascii="Times New Roman" w:eastAsia="Times New Roman" w:hAnsi="Times New Roman" w:cs="Times New Roman"/>
          <w:sz w:val="28"/>
          <w:szCs w:val="28"/>
          <w:lang w:eastAsia="uk-UA"/>
        </w:rPr>
        <w:t>’</w:t>
      </w:r>
      <w:r w:rsidRPr="00BA6023">
        <w:rPr>
          <w:rFonts w:ascii="Times New Roman" w:eastAsia="Times New Roman" w:hAnsi="Times New Roman" w:cs="Times New Roman"/>
          <w:sz w:val="28"/>
          <w:szCs w:val="28"/>
          <w:lang w:eastAsia="uk-UA"/>
        </w:rPr>
        <w:t>s investment activities efficiency : monograph. London : Author House, 2018. 280 p.</w:t>
      </w:r>
    </w:p>
    <w:p w14:paraId="299E7282" w14:textId="47217F09" w:rsidR="00355483" w:rsidRPr="00BA6023" w:rsidRDefault="00355483" w:rsidP="00996787">
      <w:pPr>
        <w:tabs>
          <w:tab w:val="left" w:pos="284"/>
          <w:tab w:val="left" w:pos="426"/>
        </w:tabs>
        <w:spacing w:after="0" w:line="240" w:lineRule="auto"/>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1</w:t>
      </w:r>
      <w:r w:rsidR="00075E25" w:rsidRPr="00BA6023">
        <w:rPr>
          <w:rFonts w:ascii="Times New Roman" w:eastAsia="Times New Roman" w:hAnsi="Times New Roman" w:cs="Times New Roman"/>
          <w:sz w:val="28"/>
          <w:szCs w:val="28"/>
          <w:lang w:eastAsia="uk-UA"/>
        </w:rPr>
        <w:t>8</w:t>
      </w:r>
      <w:r w:rsidRPr="00BA6023">
        <w:rPr>
          <w:rFonts w:ascii="Times New Roman" w:eastAsia="Times New Roman" w:hAnsi="Times New Roman" w:cs="Times New Roman"/>
          <w:sz w:val="28"/>
          <w:szCs w:val="28"/>
          <w:lang w:eastAsia="uk-UA"/>
        </w:rPr>
        <w:t>.</w:t>
      </w:r>
      <w:r w:rsidRPr="00BA6023">
        <w:rPr>
          <w:rFonts w:ascii="Times New Roman" w:eastAsia="Times New Roman" w:hAnsi="Times New Roman" w:cs="Times New Roman"/>
          <w:sz w:val="28"/>
          <w:szCs w:val="28"/>
          <w:lang w:eastAsia="uk-UA"/>
        </w:rPr>
        <w:tab/>
        <w:t xml:space="preserve">Kushchik A. P. Diagnostics and substantiation of competitive advantages of commercial bank. </w:t>
      </w:r>
      <w:r w:rsidRPr="00BA6023">
        <w:rPr>
          <w:rFonts w:ascii="Times New Roman" w:eastAsia="Times New Roman" w:hAnsi="Times New Roman" w:cs="Times New Roman"/>
          <w:i/>
          <w:iCs/>
          <w:sz w:val="28"/>
          <w:szCs w:val="28"/>
          <w:lang w:eastAsia="uk-UA"/>
        </w:rPr>
        <w:t xml:space="preserve">Вісник Запоріз. Нац. універ: Зб. наукових праць. Економічні науки. </w:t>
      </w:r>
      <w:r w:rsidRPr="00BA6023">
        <w:rPr>
          <w:rFonts w:ascii="Times New Roman" w:eastAsia="Times New Roman" w:hAnsi="Times New Roman" w:cs="Times New Roman"/>
          <w:sz w:val="28"/>
          <w:szCs w:val="28"/>
          <w:lang w:eastAsia="uk-UA"/>
        </w:rPr>
        <w:t>№1 (45) Запоріжжя: ЗНУ, 2020. С.30-35.</w:t>
      </w:r>
    </w:p>
    <w:p w14:paraId="3E9BA717" w14:textId="586A0121" w:rsidR="00355483" w:rsidRPr="00BA6023" w:rsidRDefault="00075E25" w:rsidP="00996787">
      <w:pPr>
        <w:tabs>
          <w:tab w:val="left" w:pos="284"/>
          <w:tab w:val="left" w:pos="426"/>
        </w:tabs>
        <w:spacing w:after="0" w:line="240" w:lineRule="auto"/>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19</w:t>
      </w:r>
      <w:r w:rsidR="00355483" w:rsidRPr="00BA6023">
        <w:rPr>
          <w:rFonts w:ascii="Times New Roman" w:eastAsia="Times New Roman" w:hAnsi="Times New Roman" w:cs="Times New Roman"/>
          <w:sz w:val="28"/>
          <w:szCs w:val="28"/>
          <w:lang w:eastAsia="uk-UA"/>
        </w:rPr>
        <w:t>.</w:t>
      </w:r>
      <w:r w:rsidR="00355483" w:rsidRPr="00BA6023">
        <w:rPr>
          <w:rFonts w:ascii="Times New Roman" w:eastAsia="Times New Roman" w:hAnsi="Times New Roman" w:cs="Times New Roman"/>
          <w:sz w:val="28"/>
          <w:szCs w:val="28"/>
          <w:lang w:eastAsia="uk-UA"/>
        </w:rPr>
        <w:tab/>
        <w:t>Lovallo D., Sibony O. The case for behavioral strategy.  McKinsey Quarterly, March 2010, p. 1-</w:t>
      </w:r>
      <w:r w:rsidR="00996787" w:rsidRPr="00BA6023">
        <w:rPr>
          <w:rFonts w:ascii="Times New Roman" w:eastAsia="Times New Roman" w:hAnsi="Times New Roman" w:cs="Times New Roman"/>
          <w:sz w:val="28"/>
          <w:szCs w:val="28"/>
          <w:lang w:eastAsia="uk-UA"/>
        </w:rPr>
        <w:t>9.</w:t>
      </w:r>
    </w:p>
    <w:p w14:paraId="7465EA3B" w14:textId="10D3039C" w:rsidR="00355483" w:rsidRPr="00BA6023" w:rsidRDefault="00355483" w:rsidP="00996787">
      <w:pPr>
        <w:tabs>
          <w:tab w:val="left" w:pos="284"/>
          <w:tab w:val="left" w:pos="426"/>
        </w:tabs>
        <w:spacing w:after="0" w:line="240" w:lineRule="auto"/>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2</w:t>
      </w:r>
      <w:r w:rsidR="00075E25" w:rsidRPr="00BA6023">
        <w:rPr>
          <w:rFonts w:ascii="Times New Roman" w:eastAsia="Times New Roman" w:hAnsi="Times New Roman" w:cs="Times New Roman"/>
          <w:sz w:val="28"/>
          <w:szCs w:val="28"/>
          <w:lang w:eastAsia="uk-UA"/>
        </w:rPr>
        <w:t>0</w:t>
      </w:r>
      <w:r w:rsidRPr="00BA6023">
        <w:rPr>
          <w:rFonts w:ascii="Times New Roman" w:eastAsia="Times New Roman" w:hAnsi="Times New Roman" w:cs="Times New Roman"/>
          <w:sz w:val="28"/>
          <w:szCs w:val="28"/>
          <w:lang w:eastAsia="uk-UA"/>
        </w:rPr>
        <w:t>.</w:t>
      </w:r>
      <w:r w:rsidRPr="00BA6023">
        <w:rPr>
          <w:rFonts w:ascii="Times New Roman" w:eastAsia="Times New Roman" w:hAnsi="Times New Roman" w:cs="Times New Roman"/>
          <w:sz w:val="28"/>
          <w:szCs w:val="28"/>
          <w:lang w:eastAsia="uk-UA"/>
        </w:rPr>
        <w:tab/>
        <w:t>Schoenmaker D., Schramade W.  Corporate finance for long-term value. Cham : Springer, 2023. 630 p. URL: http://files.znu.edu.ua/files/Bibliobooks/Inshi79/0058816.pdf.</w:t>
      </w:r>
    </w:p>
    <w:p w14:paraId="04D7C137" w14:textId="0DB3E65C" w:rsidR="00355483" w:rsidRPr="00BA6023" w:rsidRDefault="00355483" w:rsidP="00996787">
      <w:pPr>
        <w:tabs>
          <w:tab w:val="left" w:pos="284"/>
          <w:tab w:val="left" w:pos="426"/>
        </w:tabs>
        <w:spacing w:after="0" w:line="240" w:lineRule="auto"/>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2</w:t>
      </w:r>
      <w:r w:rsidR="00075E25" w:rsidRPr="00BA6023">
        <w:rPr>
          <w:rFonts w:ascii="Times New Roman" w:eastAsia="Times New Roman" w:hAnsi="Times New Roman" w:cs="Times New Roman"/>
          <w:sz w:val="28"/>
          <w:szCs w:val="28"/>
          <w:lang w:eastAsia="uk-UA"/>
        </w:rPr>
        <w:t>1</w:t>
      </w:r>
      <w:r w:rsidRPr="00BA6023">
        <w:rPr>
          <w:rFonts w:ascii="Times New Roman" w:eastAsia="Times New Roman" w:hAnsi="Times New Roman" w:cs="Times New Roman"/>
          <w:sz w:val="28"/>
          <w:szCs w:val="28"/>
          <w:lang w:eastAsia="uk-UA"/>
        </w:rPr>
        <w:t>.</w:t>
      </w:r>
      <w:r w:rsidRPr="00BA6023">
        <w:rPr>
          <w:rFonts w:ascii="Times New Roman" w:eastAsia="Times New Roman" w:hAnsi="Times New Roman" w:cs="Times New Roman"/>
          <w:sz w:val="28"/>
          <w:szCs w:val="28"/>
          <w:lang w:eastAsia="uk-UA"/>
        </w:rPr>
        <w:tab/>
        <w:t>Teall J. L.  Financial Trading and Investing. 3rd ed. London : Academic Press, 2022. 557 p. URL: http://ebooks.znu.edu.ua/files/Bibliobooks/Inshi67/0049636/.</w:t>
      </w:r>
    </w:p>
    <w:p w14:paraId="641BFE1F" w14:textId="107A5D43" w:rsidR="00355483" w:rsidRPr="00BA6023" w:rsidRDefault="00355483" w:rsidP="00996787">
      <w:pPr>
        <w:tabs>
          <w:tab w:val="left" w:pos="284"/>
          <w:tab w:val="left" w:pos="426"/>
        </w:tabs>
        <w:spacing w:after="0" w:line="240" w:lineRule="auto"/>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2</w:t>
      </w:r>
      <w:r w:rsidR="00075E25" w:rsidRPr="00BA6023">
        <w:rPr>
          <w:rFonts w:ascii="Times New Roman" w:eastAsia="Times New Roman" w:hAnsi="Times New Roman" w:cs="Times New Roman"/>
          <w:sz w:val="28"/>
          <w:szCs w:val="28"/>
          <w:lang w:eastAsia="uk-UA"/>
        </w:rPr>
        <w:t>2</w:t>
      </w:r>
      <w:r w:rsidRPr="00BA6023">
        <w:rPr>
          <w:rFonts w:ascii="Times New Roman" w:eastAsia="Times New Roman" w:hAnsi="Times New Roman" w:cs="Times New Roman"/>
          <w:sz w:val="28"/>
          <w:szCs w:val="28"/>
          <w:lang w:eastAsia="uk-UA"/>
        </w:rPr>
        <w:t>.</w:t>
      </w:r>
      <w:r w:rsidRPr="00BA6023">
        <w:rPr>
          <w:rFonts w:ascii="Times New Roman" w:eastAsia="Times New Roman" w:hAnsi="Times New Roman" w:cs="Times New Roman"/>
          <w:sz w:val="28"/>
          <w:szCs w:val="28"/>
          <w:lang w:eastAsia="uk-UA"/>
        </w:rPr>
        <w:tab/>
        <w:t>Yudkowsky E. Cognitive  biases  potentially affecting  judgement of global risks. Global Catastrophic Risks, eds. Nick. Bostrom and Milan Cirkovic. 2008. P. 91-119.</w:t>
      </w:r>
    </w:p>
    <w:p w14:paraId="20F0CC5F" w14:textId="77777777" w:rsidR="00355483" w:rsidRPr="00BA6023" w:rsidRDefault="00355483" w:rsidP="00355483">
      <w:pPr>
        <w:tabs>
          <w:tab w:val="left" w:pos="284"/>
        </w:tabs>
        <w:spacing w:after="0" w:line="240" w:lineRule="auto"/>
        <w:jc w:val="both"/>
        <w:rPr>
          <w:rFonts w:ascii="Times New Roman" w:eastAsia="Times New Roman" w:hAnsi="Times New Roman" w:cs="Times New Roman"/>
          <w:sz w:val="28"/>
          <w:szCs w:val="28"/>
          <w:lang w:eastAsia="uk-UA"/>
        </w:rPr>
      </w:pPr>
    </w:p>
    <w:p w14:paraId="50DD1B92" w14:textId="60151FE3" w:rsidR="00355483" w:rsidRPr="00BA6023" w:rsidRDefault="00355483" w:rsidP="00355483">
      <w:pPr>
        <w:tabs>
          <w:tab w:val="left" w:pos="284"/>
        </w:tabs>
        <w:spacing w:after="0" w:line="240" w:lineRule="auto"/>
        <w:jc w:val="center"/>
        <w:rPr>
          <w:rFonts w:ascii="Times New Roman" w:eastAsia="Times New Roman" w:hAnsi="Times New Roman" w:cs="Times New Roman"/>
          <w:b/>
          <w:bCs/>
          <w:sz w:val="28"/>
          <w:szCs w:val="28"/>
          <w:lang w:eastAsia="uk-UA"/>
        </w:rPr>
      </w:pPr>
      <w:r w:rsidRPr="00BA6023">
        <w:rPr>
          <w:rFonts w:ascii="Times New Roman" w:eastAsia="Times New Roman" w:hAnsi="Times New Roman" w:cs="Times New Roman"/>
          <w:b/>
          <w:bCs/>
          <w:sz w:val="28"/>
          <w:szCs w:val="28"/>
          <w:lang w:eastAsia="uk-UA"/>
        </w:rPr>
        <w:t>Інформаційні ресурси</w:t>
      </w:r>
      <w:r w:rsidR="00713129" w:rsidRPr="00BA6023">
        <w:rPr>
          <w:rFonts w:ascii="Times New Roman" w:eastAsia="Times New Roman" w:hAnsi="Times New Roman" w:cs="Times New Roman"/>
          <w:b/>
          <w:bCs/>
          <w:sz w:val="28"/>
          <w:szCs w:val="28"/>
          <w:lang w:eastAsia="uk-UA"/>
        </w:rPr>
        <w:t xml:space="preserve"> </w:t>
      </w:r>
    </w:p>
    <w:p w14:paraId="2D6CE001" w14:textId="055D1766" w:rsidR="00355483" w:rsidRPr="002F0A2D" w:rsidRDefault="000751BC" w:rsidP="00075E25">
      <w:pPr>
        <w:pStyle w:val="a6"/>
        <w:numPr>
          <w:ilvl w:val="0"/>
          <w:numId w:val="59"/>
        </w:numPr>
        <w:tabs>
          <w:tab w:val="left" w:pos="284"/>
        </w:tabs>
        <w:spacing w:after="0" w:line="240" w:lineRule="auto"/>
        <w:ind w:left="426" w:hanging="284"/>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Асоціація «Фондове партнерство»</w:t>
      </w:r>
      <w:r w:rsidR="00760DEA">
        <w:rPr>
          <w:rFonts w:ascii="Times New Roman" w:eastAsia="Times New Roman" w:hAnsi="Times New Roman" w:cs="Times New Roman"/>
          <w:sz w:val="28"/>
          <w:szCs w:val="28"/>
          <w:lang w:eastAsia="uk-UA"/>
        </w:rPr>
        <w:t>.</w:t>
      </w:r>
      <w:r w:rsidRPr="00BA6023">
        <w:rPr>
          <w:rFonts w:ascii="Times New Roman" w:eastAsia="Times New Roman" w:hAnsi="Times New Roman" w:cs="Times New Roman"/>
          <w:sz w:val="28"/>
          <w:szCs w:val="28"/>
          <w:lang w:eastAsia="uk-UA"/>
        </w:rPr>
        <w:t xml:space="preserve"> </w:t>
      </w:r>
      <w:r w:rsidR="00B7543A" w:rsidRPr="00BA6023">
        <w:rPr>
          <w:rFonts w:ascii="Times New Roman" w:eastAsia="Times New Roman" w:hAnsi="Times New Roman" w:cs="Times New Roman"/>
          <w:sz w:val="28"/>
          <w:szCs w:val="28"/>
          <w:lang w:eastAsia="uk-UA"/>
        </w:rPr>
        <w:t>URL:</w:t>
      </w:r>
      <w:r w:rsidR="00B7543A">
        <w:rPr>
          <w:rFonts w:ascii="Times New Roman" w:eastAsia="Times New Roman" w:hAnsi="Times New Roman" w:cs="Times New Roman"/>
          <w:sz w:val="28"/>
          <w:szCs w:val="28"/>
          <w:lang w:eastAsia="uk-UA"/>
        </w:rPr>
        <w:t xml:space="preserve"> </w:t>
      </w:r>
      <w:hyperlink r:id="rId36" w:history="1">
        <w:r w:rsidR="00B7543A" w:rsidRPr="002F0A2D">
          <w:rPr>
            <w:rStyle w:val="a3"/>
            <w:rFonts w:ascii="Times New Roman" w:eastAsia="Times New Roman" w:hAnsi="Times New Roman" w:cs="Times New Roman"/>
            <w:color w:val="auto"/>
            <w:sz w:val="28"/>
            <w:szCs w:val="28"/>
            <w:u w:val="none"/>
            <w:lang w:eastAsia="uk-UA"/>
          </w:rPr>
          <w:t>http://www.afp.org.ua/ua/</w:t>
        </w:r>
      </w:hyperlink>
      <w:r w:rsidRPr="002F0A2D">
        <w:rPr>
          <w:rFonts w:ascii="Times New Roman" w:eastAsia="Times New Roman" w:hAnsi="Times New Roman" w:cs="Times New Roman"/>
          <w:sz w:val="28"/>
          <w:szCs w:val="28"/>
          <w:lang w:eastAsia="uk-UA"/>
        </w:rPr>
        <w:t>.</w:t>
      </w:r>
    </w:p>
    <w:p w14:paraId="3D7E9A57" w14:textId="1F43D24C" w:rsidR="000751BC" w:rsidRPr="00BA6023" w:rsidRDefault="000751BC" w:rsidP="00075E25">
      <w:pPr>
        <w:pStyle w:val="a6"/>
        <w:numPr>
          <w:ilvl w:val="0"/>
          <w:numId w:val="59"/>
        </w:numPr>
        <w:tabs>
          <w:tab w:val="left" w:pos="284"/>
        </w:tabs>
        <w:spacing w:after="0" w:line="240" w:lineRule="auto"/>
        <w:ind w:left="426" w:hanging="284"/>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Інформаційний портал Investor.ua</w:t>
      </w:r>
      <w:r w:rsidR="00760DEA">
        <w:rPr>
          <w:rFonts w:ascii="Times New Roman" w:eastAsia="Times New Roman" w:hAnsi="Times New Roman" w:cs="Times New Roman"/>
          <w:sz w:val="28"/>
          <w:szCs w:val="28"/>
          <w:lang w:eastAsia="uk-UA"/>
        </w:rPr>
        <w:t>.</w:t>
      </w:r>
      <w:r w:rsidRPr="00BA6023">
        <w:rPr>
          <w:rFonts w:ascii="Times New Roman" w:eastAsia="Times New Roman" w:hAnsi="Times New Roman" w:cs="Times New Roman"/>
          <w:sz w:val="28"/>
          <w:szCs w:val="28"/>
          <w:lang w:eastAsia="uk-UA"/>
        </w:rPr>
        <w:t xml:space="preserve"> http://www.investor.ua.</w:t>
      </w:r>
    </w:p>
    <w:p w14:paraId="6EFD42DB" w14:textId="02AD76C7" w:rsidR="000751BC" w:rsidRDefault="000751BC" w:rsidP="00075E25">
      <w:pPr>
        <w:pStyle w:val="a6"/>
        <w:numPr>
          <w:ilvl w:val="0"/>
          <w:numId w:val="59"/>
        </w:numPr>
        <w:tabs>
          <w:tab w:val="left" w:pos="284"/>
        </w:tabs>
        <w:spacing w:after="0" w:line="240" w:lineRule="auto"/>
        <w:ind w:left="426" w:hanging="284"/>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lastRenderedPageBreak/>
        <w:t>Інвестиційна компанія Dragon Capital</w:t>
      </w:r>
      <w:r w:rsidR="00760DEA">
        <w:rPr>
          <w:rFonts w:ascii="Times New Roman" w:eastAsia="Times New Roman" w:hAnsi="Times New Roman" w:cs="Times New Roman"/>
          <w:sz w:val="28"/>
          <w:szCs w:val="28"/>
          <w:lang w:eastAsia="uk-UA"/>
        </w:rPr>
        <w:t>.</w:t>
      </w:r>
      <w:r w:rsidRPr="00BA6023">
        <w:rPr>
          <w:rFonts w:ascii="Times New Roman" w:eastAsia="Times New Roman" w:hAnsi="Times New Roman" w:cs="Times New Roman"/>
          <w:sz w:val="28"/>
          <w:szCs w:val="28"/>
          <w:lang w:eastAsia="uk-UA"/>
        </w:rPr>
        <w:t xml:space="preserve"> </w:t>
      </w:r>
      <w:r w:rsidR="00B7543A" w:rsidRPr="00BA6023">
        <w:rPr>
          <w:rFonts w:ascii="Times New Roman" w:eastAsia="Times New Roman" w:hAnsi="Times New Roman" w:cs="Times New Roman"/>
          <w:sz w:val="28"/>
          <w:szCs w:val="28"/>
          <w:lang w:eastAsia="uk-UA"/>
        </w:rPr>
        <w:t>URL:</w:t>
      </w:r>
      <w:r w:rsidR="00B7543A">
        <w:rPr>
          <w:rFonts w:ascii="Times New Roman" w:eastAsia="Times New Roman" w:hAnsi="Times New Roman" w:cs="Times New Roman"/>
          <w:sz w:val="28"/>
          <w:szCs w:val="28"/>
          <w:lang w:eastAsia="uk-UA"/>
        </w:rPr>
        <w:t xml:space="preserve"> </w:t>
      </w:r>
      <w:r w:rsidRPr="00BA6023">
        <w:rPr>
          <w:rFonts w:ascii="Times New Roman" w:eastAsia="Times New Roman" w:hAnsi="Times New Roman" w:cs="Times New Roman"/>
          <w:sz w:val="28"/>
          <w:szCs w:val="28"/>
          <w:lang w:eastAsia="uk-UA"/>
        </w:rPr>
        <w:t>http://www.dragon– capital.com.</w:t>
      </w:r>
    </w:p>
    <w:p w14:paraId="0FD10032" w14:textId="7D1BCA78" w:rsidR="00D72192" w:rsidRPr="00760DEA" w:rsidRDefault="00D72192" w:rsidP="00075E25">
      <w:pPr>
        <w:pStyle w:val="a6"/>
        <w:numPr>
          <w:ilvl w:val="0"/>
          <w:numId w:val="59"/>
        </w:numPr>
        <w:tabs>
          <w:tab w:val="left" w:pos="284"/>
        </w:tabs>
        <w:spacing w:after="0" w:line="240" w:lineRule="auto"/>
        <w:ind w:left="426" w:hanging="284"/>
        <w:jc w:val="both"/>
        <w:rPr>
          <w:rFonts w:ascii="Times New Roman" w:eastAsia="Times New Roman" w:hAnsi="Times New Roman" w:cs="Times New Roman"/>
          <w:sz w:val="28"/>
          <w:szCs w:val="28"/>
          <w:lang w:eastAsia="uk-UA"/>
        </w:rPr>
      </w:pPr>
      <w:r w:rsidRPr="00D72192">
        <w:rPr>
          <w:rFonts w:ascii="Times New Roman" w:eastAsia="Times New Roman" w:hAnsi="Times New Roman" w:cs="Times New Roman"/>
          <w:sz w:val="28"/>
          <w:szCs w:val="28"/>
          <w:lang w:eastAsia="uk-UA"/>
        </w:rPr>
        <w:t>Інвестиційні фонди України</w:t>
      </w:r>
      <w:r>
        <w:rPr>
          <w:rFonts w:ascii="Times New Roman" w:eastAsia="Times New Roman" w:hAnsi="Times New Roman" w:cs="Times New Roman"/>
          <w:sz w:val="28"/>
          <w:szCs w:val="28"/>
          <w:lang w:eastAsia="uk-UA"/>
        </w:rPr>
        <w:t xml:space="preserve">: </w:t>
      </w:r>
      <w:r w:rsidR="00760DEA">
        <w:rPr>
          <w:rFonts w:ascii="Times New Roman" w:eastAsia="Times New Roman" w:hAnsi="Times New Roman" w:cs="Times New Roman"/>
          <w:sz w:val="28"/>
          <w:szCs w:val="28"/>
          <w:lang w:eastAsia="uk-UA"/>
        </w:rPr>
        <w:t>д</w:t>
      </w:r>
      <w:r>
        <w:rPr>
          <w:rFonts w:ascii="Times New Roman" w:eastAsia="Times New Roman" w:hAnsi="Times New Roman" w:cs="Times New Roman"/>
          <w:sz w:val="28"/>
          <w:szCs w:val="28"/>
          <w:lang w:eastAsia="uk-UA"/>
        </w:rPr>
        <w:t>ослідження.</w:t>
      </w:r>
      <w:r w:rsidR="00B7543A" w:rsidRPr="00B7543A">
        <w:t xml:space="preserve"> </w:t>
      </w:r>
      <w:r w:rsidR="00B7543A" w:rsidRPr="00B7543A">
        <w:rPr>
          <w:rFonts w:ascii="Times New Roman" w:eastAsia="Times New Roman" w:hAnsi="Times New Roman" w:cs="Times New Roman"/>
          <w:sz w:val="28"/>
          <w:szCs w:val="28"/>
          <w:lang w:eastAsia="uk-UA"/>
        </w:rPr>
        <w:t>URL:</w:t>
      </w:r>
      <w:r w:rsidR="00B7543A">
        <w:rPr>
          <w:rFonts w:ascii="Times New Roman" w:eastAsia="Times New Roman" w:hAnsi="Times New Roman" w:cs="Times New Roman"/>
          <w:sz w:val="28"/>
          <w:szCs w:val="28"/>
          <w:lang w:eastAsia="uk-UA"/>
        </w:rPr>
        <w:t xml:space="preserve"> </w:t>
      </w:r>
      <w:r>
        <w:rPr>
          <w:rFonts w:ascii="Times New Roman" w:eastAsia="Times New Roman" w:hAnsi="Times New Roman" w:cs="Times New Roman"/>
          <w:sz w:val="28"/>
          <w:szCs w:val="28"/>
          <w:lang w:eastAsia="uk-UA"/>
        </w:rPr>
        <w:t xml:space="preserve"> </w:t>
      </w:r>
      <w:hyperlink r:id="rId37" w:history="1">
        <w:r w:rsidR="00760DEA" w:rsidRPr="00760DEA">
          <w:rPr>
            <w:rStyle w:val="a3"/>
            <w:rFonts w:ascii="Times New Roman" w:eastAsia="Times New Roman" w:hAnsi="Times New Roman" w:cs="Times New Roman"/>
            <w:color w:val="auto"/>
            <w:sz w:val="28"/>
            <w:szCs w:val="28"/>
            <w:u w:val="none"/>
            <w:lang w:eastAsia="uk-UA"/>
          </w:rPr>
          <w:t>https://fondexx.com.ua/blog/investiciyni-fondi-ukraini</w:t>
        </w:r>
      </w:hyperlink>
      <w:r w:rsidR="00760DEA" w:rsidRPr="00760DEA">
        <w:rPr>
          <w:rFonts w:ascii="Times New Roman" w:eastAsia="Times New Roman" w:hAnsi="Times New Roman" w:cs="Times New Roman"/>
          <w:sz w:val="28"/>
          <w:szCs w:val="28"/>
          <w:lang w:eastAsia="uk-UA"/>
        </w:rPr>
        <w:t xml:space="preserve">. </w:t>
      </w:r>
    </w:p>
    <w:p w14:paraId="70D4AC05" w14:textId="2908E560" w:rsidR="00D72192" w:rsidRPr="00BA6023" w:rsidRDefault="00D72192" w:rsidP="00075E25">
      <w:pPr>
        <w:pStyle w:val="a6"/>
        <w:numPr>
          <w:ilvl w:val="0"/>
          <w:numId w:val="59"/>
        </w:numPr>
        <w:tabs>
          <w:tab w:val="left" w:pos="284"/>
        </w:tabs>
        <w:spacing w:after="0" w:line="240" w:lineRule="auto"/>
        <w:ind w:left="426" w:hanging="284"/>
        <w:jc w:val="both"/>
        <w:rPr>
          <w:rFonts w:ascii="Times New Roman" w:eastAsia="Times New Roman" w:hAnsi="Times New Roman" w:cs="Times New Roman"/>
          <w:sz w:val="28"/>
          <w:szCs w:val="28"/>
          <w:lang w:eastAsia="uk-UA"/>
        </w:rPr>
      </w:pPr>
      <w:r w:rsidRPr="00D72192">
        <w:rPr>
          <w:rFonts w:ascii="Times New Roman" w:eastAsia="Times New Roman" w:hAnsi="Times New Roman" w:cs="Times New Roman"/>
          <w:sz w:val="28"/>
          <w:szCs w:val="28"/>
          <w:lang w:eastAsia="uk-UA"/>
        </w:rPr>
        <w:t>Інструментарій інвестора</w:t>
      </w:r>
      <w:r>
        <w:rPr>
          <w:rFonts w:ascii="Times New Roman" w:eastAsia="Times New Roman" w:hAnsi="Times New Roman" w:cs="Times New Roman"/>
          <w:sz w:val="28"/>
          <w:szCs w:val="28"/>
          <w:lang w:eastAsia="uk-UA"/>
        </w:rPr>
        <w:t xml:space="preserve">. </w:t>
      </w:r>
      <w:r w:rsidR="00B7543A" w:rsidRPr="00BA6023">
        <w:rPr>
          <w:rFonts w:ascii="Times New Roman" w:eastAsia="Times New Roman" w:hAnsi="Times New Roman" w:cs="Times New Roman"/>
          <w:sz w:val="28"/>
          <w:szCs w:val="28"/>
          <w:lang w:eastAsia="uk-UA"/>
        </w:rPr>
        <w:t>URL:</w:t>
      </w:r>
      <w:r w:rsidR="00B7543A">
        <w:rPr>
          <w:rFonts w:ascii="Times New Roman" w:eastAsia="Times New Roman" w:hAnsi="Times New Roman" w:cs="Times New Roman"/>
          <w:sz w:val="28"/>
          <w:szCs w:val="28"/>
          <w:lang w:eastAsia="uk-UA"/>
        </w:rPr>
        <w:t xml:space="preserve"> </w:t>
      </w:r>
      <w:r w:rsidRPr="00D72192">
        <w:rPr>
          <w:rFonts w:ascii="Times New Roman" w:eastAsia="Times New Roman" w:hAnsi="Times New Roman" w:cs="Times New Roman"/>
          <w:sz w:val="28"/>
          <w:szCs w:val="28"/>
          <w:lang w:eastAsia="uk-UA"/>
        </w:rPr>
        <w:t>https://inventure.com.ua/uk/tools/database</w:t>
      </w:r>
      <w:r>
        <w:rPr>
          <w:rFonts w:ascii="Times New Roman" w:eastAsia="Times New Roman" w:hAnsi="Times New Roman" w:cs="Times New Roman"/>
          <w:sz w:val="28"/>
          <w:szCs w:val="28"/>
          <w:lang w:eastAsia="uk-UA"/>
        </w:rPr>
        <w:t>.</w:t>
      </w:r>
    </w:p>
    <w:p w14:paraId="5EE8E64A" w14:textId="583DAAD9" w:rsidR="000751BC" w:rsidRDefault="000751BC" w:rsidP="00075E25">
      <w:pPr>
        <w:pStyle w:val="a6"/>
        <w:numPr>
          <w:ilvl w:val="0"/>
          <w:numId w:val="59"/>
        </w:numPr>
        <w:tabs>
          <w:tab w:val="left" w:pos="284"/>
        </w:tabs>
        <w:spacing w:after="0" w:line="240" w:lineRule="auto"/>
        <w:ind w:left="426" w:hanging="284"/>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Компанія OTP Capital</w:t>
      </w:r>
      <w:r w:rsidR="00760DEA">
        <w:rPr>
          <w:rFonts w:ascii="Times New Roman" w:eastAsia="Times New Roman" w:hAnsi="Times New Roman" w:cs="Times New Roman"/>
          <w:sz w:val="28"/>
          <w:szCs w:val="28"/>
          <w:lang w:eastAsia="uk-UA"/>
        </w:rPr>
        <w:t>.</w:t>
      </w:r>
      <w:r w:rsidRPr="00BA6023">
        <w:rPr>
          <w:rFonts w:ascii="Times New Roman" w:eastAsia="Times New Roman" w:hAnsi="Times New Roman" w:cs="Times New Roman"/>
          <w:sz w:val="28"/>
          <w:szCs w:val="28"/>
          <w:lang w:eastAsia="uk-UA"/>
        </w:rPr>
        <w:t xml:space="preserve"> </w:t>
      </w:r>
      <w:r w:rsidR="00B7543A" w:rsidRPr="00BA6023">
        <w:rPr>
          <w:rFonts w:ascii="Times New Roman" w:eastAsia="Times New Roman" w:hAnsi="Times New Roman" w:cs="Times New Roman"/>
          <w:sz w:val="28"/>
          <w:szCs w:val="28"/>
          <w:lang w:eastAsia="uk-UA"/>
        </w:rPr>
        <w:t>URL:</w:t>
      </w:r>
      <w:r w:rsidR="00B7543A">
        <w:rPr>
          <w:rFonts w:ascii="Times New Roman" w:eastAsia="Times New Roman" w:hAnsi="Times New Roman" w:cs="Times New Roman"/>
          <w:sz w:val="28"/>
          <w:szCs w:val="28"/>
          <w:lang w:eastAsia="uk-UA"/>
        </w:rPr>
        <w:t xml:space="preserve"> </w:t>
      </w:r>
      <w:hyperlink r:id="rId38" w:history="1">
        <w:r w:rsidR="00B7543A" w:rsidRPr="002F0A2D">
          <w:rPr>
            <w:rStyle w:val="a3"/>
            <w:rFonts w:ascii="Times New Roman" w:eastAsia="Times New Roman" w:hAnsi="Times New Roman" w:cs="Times New Roman"/>
            <w:color w:val="auto"/>
            <w:sz w:val="28"/>
            <w:szCs w:val="28"/>
            <w:u w:val="none"/>
            <w:lang w:eastAsia="uk-UA"/>
          </w:rPr>
          <w:t>http://www.otpcapital.com.ua</w:t>
        </w:r>
      </w:hyperlink>
      <w:r w:rsidRPr="002F0A2D">
        <w:rPr>
          <w:rFonts w:ascii="Times New Roman" w:eastAsia="Times New Roman" w:hAnsi="Times New Roman" w:cs="Times New Roman"/>
          <w:sz w:val="28"/>
          <w:szCs w:val="28"/>
          <w:lang w:eastAsia="uk-UA"/>
        </w:rPr>
        <w:t>.</w:t>
      </w:r>
    </w:p>
    <w:p w14:paraId="44255EB2" w14:textId="313C5FE6" w:rsidR="00B7543A" w:rsidRPr="00BA6023" w:rsidRDefault="00B7543A" w:rsidP="00075E25">
      <w:pPr>
        <w:pStyle w:val="a6"/>
        <w:numPr>
          <w:ilvl w:val="0"/>
          <w:numId w:val="59"/>
        </w:numPr>
        <w:tabs>
          <w:tab w:val="left" w:pos="284"/>
        </w:tabs>
        <w:spacing w:after="0" w:line="240" w:lineRule="auto"/>
        <w:ind w:left="426" w:hanging="284"/>
        <w:jc w:val="both"/>
        <w:rPr>
          <w:rFonts w:ascii="Times New Roman" w:eastAsia="Times New Roman" w:hAnsi="Times New Roman" w:cs="Times New Roman"/>
          <w:sz w:val="28"/>
          <w:szCs w:val="28"/>
          <w:lang w:eastAsia="uk-UA"/>
        </w:rPr>
      </w:pPr>
      <w:bookmarkStart w:id="69" w:name="_Hlk179202879"/>
      <w:r>
        <w:rPr>
          <w:rFonts w:ascii="Times New Roman" w:eastAsia="Times New Roman" w:hAnsi="Times New Roman" w:cs="Times New Roman"/>
          <w:sz w:val="28"/>
          <w:szCs w:val="28"/>
          <w:lang w:eastAsia="uk-UA"/>
        </w:rPr>
        <w:t xml:space="preserve">Новини фондового ринку України та світу. </w:t>
      </w:r>
      <w:r w:rsidRPr="00BA6023">
        <w:rPr>
          <w:rFonts w:ascii="Times New Roman" w:eastAsia="Times New Roman" w:hAnsi="Times New Roman" w:cs="Times New Roman"/>
          <w:sz w:val="28"/>
          <w:szCs w:val="28"/>
          <w:lang w:eastAsia="uk-UA"/>
        </w:rPr>
        <w:t>URL:</w:t>
      </w:r>
      <w:r>
        <w:rPr>
          <w:rFonts w:ascii="Times New Roman" w:eastAsia="Times New Roman" w:hAnsi="Times New Roman" w:cs="Times New Roman"/>
          <w:sz w:val="28"/>
          <w:szCs w:val="28"/>
          <w:lang w:eastAsia="uk-UA"/>
        </w:rPr>
        <w:t xml:space="preserve"> </w:t>
      </w:r>
      <w:hyperlink r:id="rId39" w:history="1">
        <w:r w:rsidRPr="002F0A2D">
          <w:rPr>
            <w:rStyle w:val="a3"/>
            <w:rFonts w:ascii="Times New Roman" w:eastAsia="Times New Roman" w:hAnsi="Times New Roman" w:cs="Times New Roman"/>
            <w:color w:val="auto"/>
            <w:sz w:val="28"/>
            <w:szCs w:val="28"/>
            <w:u w:val="none"/>
            <w:lang w:eastAsia="uk-UA"/>
          </w:rPr>
          <w:t>https://delo.ua/finance/stock/</w:t>
        </w:r>
      </w:hyperlink>
      <w:bookmarkEnd w:id="69"/>
      <w:r w:rsidRPr="002F0A2D">
        <w:rPr>
          <w:rFonts w:ascii="Times New Roman" w:eastAsia="Times New Roman" w:hAnsi="Times New Roman" w:cs="Times New Roman"/>
          <w:sz w:val="28"/>
          <w:szCs w:val="28"/>
          <w:lang w:eastAsia="uk-UA"/>
        </w:rPr>
        <w:t xml:space="preserve">. </w:t>
      </w:r>
    </w:p>
    <w:p w14:paraId="12C6E459" w14:textId="62AFFBAE" w:rsidR="00355483" w:rsidRPr="00BA6023" w:rsidRDefault="00355483" w:rsidP="00075E25">
      <w:pPr>
        <w:pStyle w:val="a6"/>
        <w:numPr>
          <w:ilvl w:val="0"/>
          <w:numId w:val="59"/>
        </w:numPr>
        <w:tabs>
          <w:tab w:val="left" w:pos="284"/>
          <w:tab w:val="left" w:pos="426"/>
        </w:tabs>
        <w:spacing w:after="0" w:line="240" w:lineRule="auto"/>
        <w:ind w:left="426" w:hanging="284"/>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ПФТС фондова біржа</w:t>
      </w:r>
      <w:r w:rsidR="00760DEA">
        <w:rPr>
          <w:rFonts w:ascii="Times New Roman" w:eastAsia="Times New Roman" w:hAnsi="Times New Roman" w:cs="Times New Roman"/>
          <w:sz w:val="28"/>
          <w:szCs w:val="28"/>
          <w:lang w:eastAsia="uk-UA"/>
        </w:rPr>
        <w:t>.</w:t>
      </w:r>
      <w:r w:rsidR="00B7543A">
        <w:rPr>
          <w:rFonts w:ascii="Times New Roman" w:eastAsia="Times New Roman" w:hAnsi="Times New Roman" w:cs="Times New Roman"/>
          <w:sz w:val="28"/>
          <w:szCs w:val="28"/>
          <w:lang w:eastAsia="uk-UA"/>
        </w:rPr>
        <w:t xml:space="preserve"> </w:t>
      </w:r>
      <w:r w:rsidR="00B7543A" w:rsidRPr="00BA6023">
        <w:rPr>
          <w:rFonts w:ascii="Times New Roman" w:eastAsia="Times New Roman" w:hAnsi="Times New Roman" w:cs="Times New Roman"/>
          <w:sz w:val="28"/>
          <w:szCs w:val="28"/>
          <w:lang w:eastAsia="uk-UA"/>
        </w:rPr>
        <w:t>URL:</w:t>
      </w:r>
      <w:r w:rsidR="00B7543A">
        <w:rPr>
          <w:rFonts w:ascii="Times New Roman" w:eastAsia="Times New Roman" w:hAnsi="Times New Roman" w:cs="Times New Roman"/>
          <w:sz w:val="28"/>
          <w:szCs w:val="28"/>
          <w:lang w:eastAsia="uk-UA"/>
        </w:rPr>
        <w:t xml:space="preserve"> </w:t>
      </w:r>
      <w:r w:rsidRPr="00BA6023">
        <w:rPr>
          <w:rFonts w:ascii="Times New Roman" w:eastAsia="Times New Roman" w:hAnsi="Times New Roman" w:cs="Times New Roman"/>
          <w:sz w:val="28"/>
          <w:szCs w:val="28"/>
          <w:lang w:eastAsia="uk-UA"/>
        </w:rPr>
        <w:t>http://www.pfts.com.</w:t>
      </w:r>
    </w:p>
    <w:p w14:paraId="7332E8F8" w14:textId="4FF58B93" w:rsidR="00355483" w:rsidRPr="00BA6023" w:rsidRDefault="00355483" w:rsidP="00760DEA">
      <w:pPr>
        <w:pStyle w:val="a6"/>
        <w:numPr>
          <w:ilvl w:val="0"/>
          <w:numId w:val="59"/>
        </w:numPr>
        <w:tabs>
          <w:tab w:val="left" w:pos="284"/>
          <w:tab w:val="left" w:pos="426"/>
          <w:tab w:val="left" w:pos="567"/>
        </w:tabs>
        <w:spacing w:after="0" w:line="240" w:lineRule="auto"/>
        <w:ind w:left="426" w:hanging="284"/>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 xml:space="preserve">Українська </w:t>
      </w:r>
      <w:r w:rsidR="00B7543A">
        <w:rPr>
          <w:rFonts w:ascii="Times New Roman" w:eastAsia="Times New Roman" w:hAnsi="Times New Roman" w:cs="Times New Roman"/>
          <w:sz w:val="28"/>
          <w:szCs w:val="28"/>
          <w:lang w:eastAsia="uk-UA"/>
        </w:rPr>
        <w:t>б</w:t>
      </w:r>
      <w:r w:rsidRPr="00BA6023">
        <w:rPr>
          <w:rFonts w:ascii="Times New Roman" w:eastAsia="Times New Roman" w:hAnsi="Times New Roman" w:cs="Times New Roman"/>
          <w:sz w:val="28"/>
          <w:szCs w:val="28"/>
          <w:lang w:eastAsia="uk-UA"/>
        </w:rPr>
        <w:t>ірж</w:t>
      </w:r>
      <w:r w:rsidR="00B7543A">
        <w:rPr>
          <w:rFonts w:ascii="Times New Roman" w:eastAsia="Times New Roman" w:hAnsi="Times New Roman" w:cs="Times New Roman"/>
          <w:sz w:val="28"/>
          <w:szCs w:val="28"/>
          <w:lang w:eastAsia="uk-UA"/>
        </w:rPr>
        <w:t>а</w:t>
      </w:r>
      <w:r w:rsidR="00760DEA">
        <w:rPr>
          <w:rFonts w:ascii="Times New Roman" w:eastAsia="Times New Roman" w:hAnsi="Times New Roman" w:cs="Times New Roman"/>
          <w:sz w:val="28"/>
          <w:szCs w:val="28"/>
          <w:lang w:eastAsia="uk-UA"/>
        </w:rPr>
        <w:t>.</w:t>
      </w:r>
      <w:r w:rsidRPr="00BA6023">
        <w:rPr>
          <w:rFonts w:ascii="Times New Roman" w:eastAsia="Times New Roman" w:hAnsi="Times New Roman" w:cs="Times New Roman"/>
          <w:sz w:val="28"/>
          <w:szCs w:val="28"/>
          <w:lang w:eastAsia="uk-UA"/>
        </w:rPr>
        <w:t xml:space="preserve"> </w:t>
      </w:r>
      <w:r w:rsidR="00B7543A" w:rsidRPr="00BA6023">
        <w:rPr>
          <w:rFonts w:ascii="Times New Roman" w:eastAsia="Times New Roman" w:hAnsi="Times New Roman" w:cs="Times New Roman"/>
          <w:sz w:val="28"/>
          <w:szCs w:val="28"/>
          <w:lang w:eastAsia="uk-UA"/>
        </w:rPr>
        <w:t>URL:</w:t>
      </w:r>
      <w:r w:rsidR="00B7543A">
        <w:rPr>
          <w:rFonts w:ascii="Times New Roman" w:eastAsia="Times New Roman" w:hAnsi="Times New Roman" w:cs="Times New Roman"/>
          <w:sz w:val="28"/>
          <w:szCs w:val="28"/>
          <w:lang w:eastAsia="uk-UA"/>
        </w:rPr>
        <w:t xml:space="preserve"> </w:t>
      </w:r>
      <w:r w:rsidRPr="00BA6023">
        <w:rPr>
          <w:rFonts w:ascii="Times New Roman" w:eastAsia="Times New Roman" w:hAnsi="Times New Roman" w:cs="Times New Roman"/>
          <w:sz w:val="28"/>
          <w:szCs w:val="28"/>
          <w:lang w:eastAsia="uk-UA"/>
        </w:rPr>
        <w:t>http://www.ux.ua.</w:t>
      </w:r>
    </w:p>
    <w:p w14:paraId="03206C9B" w14:textId="647B891E" w:rsidR="00355483" w:rsidRPr="002F0A2D" w:rsidRDefault="00355483" w:rsidP="00075E25">
      <w:pPr>
        <w:pStyle w:val="a6"/>
        <w:numPr>
          <w:ilvl w:val="0"/>
          <w:numId w:val="59"/>
        </w:numPr>
        <w:tabs>
          <w:tab w:val="left" w:pos="284"/>
          <w:tab w:val="left" w:pos="567"/>
          <w:tab w:val="left" w:pos="709"/>
        </w:tabs>
        <w:spacing w:after="0" w:line="240" w:lineRule="auto"/>
        <w:ind w:left="426" w:hanging="284"/>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 xml:space="preserve">Українська </w:t>
      </w:r>
      <w:r w:rsidR="00B7543A">
        <w:rPr>
          <w:rFonts w:ascii="Times New Roman" w:eastAsia="Times New Roman" w:hAnsi="Times New Roman" w:cs="Times New Roman"/>
          <w:sz w:val="28"/>
          <w:szCs w:val="28"/>
          <w:lang w:eastAsia="uk-UA"/>
        </w:rPr>
        <w:t>і</w:t>
      </w:r>
      <w:r w:rsidRPr="00BA6023">
        <w:rPr>
          <w:rFonts w:ascii="Times New Roman" w:eastAsia="Times New Roman" w:hAnsi="Times New Roman" w:cs="Times New Roman"/>
          <w:sz w:val="28"/>
          <w:szCs w:val="28"/>
          <w:lang w:eastAsia="uk-UA"/>
        </w:rPr>
        <w:t xml:space="preserve">нтернет </w:t>
      </w:r>
      <w:r w:rsidR="00B7543A">
        <w:rPr>
          <w:rFonts w:ascii="Times New Roman" w:eastAsia="Times New Roman" w:hAnsi="Times New Roman" w:cs="Times New Roman"/>
          <w:sz w:val="28"/>
          <w:szCs w:val="28"/>
          <w:lang w:eastAsia="uk-UA"/>
        </w:rPr>
        <w:t>б</w:t>
      </w:r>
      <w:r w:rsidRPr="00BA6023">
        <w:rPr>
          <w:rFonts w:ascii="Times New Roman" w:eastAsia="Times New Roman" w:hAnsi="Times New Roman" w:cs="Times New Roman"/>
          <w:sz w:val="28"/>
          <w:szCs w:val="28"/>
          <w:lang w:eastAsia="uk-UA"/>
        </w:rPr>
        <w:t>іржа</w:t>
      </w:r>
      <w:r w:rsidR="00760DEA">
        <w:rPr>
          <w:rFonts w:ascii="Times New Roman" w:eastAsia="Times New Roman" w:hAnsi="Times New Roman" w:cs="Times New Roman"/>
          <w:sz w:val="28"/>
          <w:szCs w:val="28"/>
          <w:lang w:eastAsia="uk-UA"/>
        </w:rPr>
        <w:t>.</w:t>
      </w:r>
      <w:r w:rsidRPr="00BA6023">
        <w:rPr>
          <w:rFonts w:ascii="Times New Roman" w:eastAsia="Times New Roman" w:hAnsi="Times New Roman" w:cs="Times New Roman"/>
          <w:sz w:val="28"/>
          <w:szCs w:val="28"/>
          <w:lang w:eastAsia="uk-UA"/>
        </w:rPr>
        <w:t xml:space="preserve"> </w:t>
      </w:r>
      <w:r w:rsidR="00B7543A" w:rsidRPr="00BA6023">
        <w:rPr>
          <w:rFonts w:ascii="Times New Roman" w:eastAsia="Times New Roman" w:hAnsi="Times New Roman" w:cs="Times New Roman"/>
          <w:sz w:val="28"/>
          <w:szCs w:val="28"/>
          <w:lang w:eastAsia="uk-UA"/>
        </w:rPr>
        <w:t>URL:</w:t>
      </w:r>
      <w:r w:rsidR="00B7543A">
        <w:rPr>
          <w:rFonts w:ascii="Times New Roman" w:eastAsia="Times New Roman" w:hAnsi="Times New Roman" w:cs="Times New Roman"/>
          <w:sz w:val="28"/>
          <w:szCs w:val="28"/>
          <w:lang w:eastAsia="uk-UA"/>
        </w:rPr>
        <w:t xml:space="preserve"> </w:t>
      </w:r>
      <w:hyperlink r:id="rId40" w:history="1">
        <w:r w:rsidR="00B7543A" w:rsidRPr="002F0A2D">
          <w:rPr>
            <w:rStyle w:val="a3"/>
            <w:rFonts w:ascii="Times New Roman" w:eastAsia="Times New Roman" w:hAnsi="Times New Roman" w:cs="Times New Roman"/>
            <w:color w:val="auto"/>
            <w:sz w:val="28"/>
            <w:szCs w:val="28"/>
            <w:u w:val="none"/>
            <w:lang w:eastAsia="uk-UA"/>
          </w:rPr>
          <w:t>http://www.birga.com.ua</w:t>
        </w:r>
      </w:hyperlink>
      <w:r w:rsidRPr="002F0A2D">
        <w:rPr>
          <w:rFonts w:ascii="Times New Roman" w:eastAsia="Times New Roman" w:hAnsi="Times New Roman" w:cs="Times New Roman"/>
          <w:sz w:val="28"/>
          <w:szCs w:val="28"/>
          <w:lang w:eastAsia="uk-UA"/>
        </w:rPr>
        <w:t>.</w:t>
      </w:r>
    </w:p>
    <w:p w14:paraId="69A48840" w14:textId="65D4C4E4" w:rsidR="00D72192" w:rsidRPr="002F0A2D" w:rsidRDefault="00D72192" w:rsidP="00075E25">
      <w:pPr>
        <w:pStyle w:val="a6"/>
        <w:numPr>
          <w:ilvl w:val="0"/>
          <w:numId w:val="59"/>
        </w:numPr>
        <w:tabs>
          <w:tab w:val="left" w:pos="284"/>
          <w:tab w:val="left" w:pos="567"/>
          <w:tab w:val="left" w:pos="709"/>
        </w:tabs>
        <w:spacing w:after="0" w:line="240" w:lineRule="auto"/>
        <w:ind w:left="426" w:hanging="284"/>
        <w:jc w:val="both"/>
        <w:rPr>
          <w:rFonts w:ascii="Times New Roman" w:eastAsia="Times New Roman" w:hAnsi="Times New Roman" w:cs="Times New Roman"/>
          <w:sz w:val="28"/>
          <w:szCs w:val="28"/>
          <w:lang w:eastAsia="uk-UA"/>
        </w:rPr>
      </w:pPr>
      <w:r w:rsidRPr="00D72192">
        <w:rPr>
          <w:rFonts w:ascii="Times New Roman" w:eastAsia="Times New Roman" w:hAnsi="Times New Roman" w:cs="Times New Roman"/>
          <w:sz w:val="28"/>
          <w:szCs w:val="28"/>
          <w:lang w:eastAsia="uk-UA"/>
        </w:rPr>
        <w:t xml:space="preserve">ФРIДОМ ФІНАНС </w:t>
      </w:r>
      <w:r>
        <w:rPr>
          <w:rFonts w:ascii="Times New Roman" w:eastAsia="Times New Roman" w:hAnsi="Times New Roman" w:cs="Times New Roman"/>
          <w:sz w:val="28"/>
          <w:szCs w:val="28"/>
          <w:lang w:eastAsia="uk-UA"/>
        </w:rPr>
        <w:t xml:space="preserve">Україна. </w:t>
      </w:r>
      <w:r w:rsidR="00B7543A" w:rsidRPr="00BA6023">
        <w:rPr>
          <w:rFonts w:ascii="Times New Roman" w:eastAsia="Times New Roman" w:hAnsi="Times New Roman" w:cs="Times New Roman"/>
          <w:sz w:val="28"/>
          <w:szCs w:val="28"/>
          <w:lang w:eastAsia="uk-UA"/>
        </w:rPr>
        <w:t>URL:</w:t>
      </w:r>
      <w:r w:rsidR="00B7543A">
        <w:rPr>
          <w:rFonts w:ascii="Times New Roman" w:eastAsia="Times New Roman" w:hAnsi="Times New Roman" w:cs="Times New Roman"/>
          <w:sz w:val="28"/>
          <w:szCs w:val="28"/>
          <w:lang w:eastAsia="uk-UA"/>
        </w:rPr>
        <w:t xml:space="preserve"> </w:t>
      </w:r>
      <w:hyperlink r:id="rId41" w:history="1">
        <w:r w:rsidR="00B7543A" w:rsidRPr="002F0A2D">
          <w:rPr>
            <w:rStyle w:val="a3"/>
            <w:rFonts w:ascii="Times New Roman" w:eastAsia="Times New Roman" w:hAnsi="Times New Roman" w:cs="Times New Roman"/>
            <w:color w:val="auto"/>
            <w:sz w:val="28"/>
            <w:szCs w:val="28"/>
            <w:u w:val="none"/>
            <w:lang w:eastAsia="uk-UA"/>
          </w:rPr>
          <w:t>https://ffin.ua/pro-kompaniyu</w:t>
        </w:r>
      </w:hyperlink>
      <w:r w:rsidRPr="002F0A2D">
        <w:rPr>
          <w:rFonts w:ascii="Times New Roman" w:eastAsia="Times New Roman" w:hAnsi="Times New Roman" w:cs="Times New Roman"/>
          <w:sz w:val="28"/>
          <w:szCs w:val="28"/>
          <w:lang w:eastAsia="uk-UA"/>
        </w:rPr>
        <w:t xml:space="preserve">. </w:t>
      </w:r>
    </w:p>
    <w:p w14:paraId="42455F72" w14:textId="29A72BEE" w:rsidR="00760DEA" w:rsidRPr="00760DEA" w:rsidRDefault="00760DEA" w:rsidP="00075E25">
      <w:pPr>
        <w:pStyle w:val="a6"/>
        <w:numPr>
          <w:ilvl w:val="0"/>
          <w:numId w:val="59"/>
        </w:numPr>
        <w:tabs>
          <w:tab w:val="left" w:pos="284"/>
          <w:tab w:val="left" w:pos="567"/>
          <w:tab w:val="left" w:pos="709"/>
        </w:tabs>
        <w:spacing w:after="0" w:line="240" w:lineRule="auto"/>
        <w:ind w:left="426" w:hanging="284"/>
        <w:jc w:val="both"/>
        <w:rPr>
          <w:rFonts w:ascii="Times New Roman" w:eastAsia="Times New Roman" w:hAnsi="Times New Roman" w:cs="Times New Roman"/>
          <w:sz w:val="28"/>
          <w:szCs w:val="28"/>
          <w:lang w:eastAsia="uk-UA"/>
        </w:rPr>
      </w:pPr>
      <w:bookmarkStart w:id="70" w:name="_Hlk179202932"/>
      <w:r w:rsidRPr="00760DEA">
        <w:rPr>
          <w:rFonts w:ascii="Times New Roman" w:eastAsia="Times New Roman" w:hAnsi="Times New Roman" w:cs="Times New Roman"/>
          <w:sz w:val="28"/>
          <w:szCs w:val="28"/>
          <w:lang w:eastAsia="uk-UA"/>
        </w:rPr>
        <w:t>Фондовий ринок</w:t>
      </w:r>
      <w:r>
        <w:rPr>
          <w:rFonts w:ascii="Times New Roman" w:eastAsia="Times New Roman" w:hAnsi="Times New Roman" w:cs="Times New Roman"/>
          <w:sz w:val="28"/>
          <w:szCs w:val="28"/>
          <w:lang w:eastAsia="uk-UA"/>
        </w:rPr>
        <w:t xml:space="preserve">, українська фондова біржа. </w:t>
      </w:r>
      <w:r w:rsidR="00B7543A" w:rsidRPr="00BA6023">
        <w:rPr>
          <w:rFonts w:ascii="Times New Roman" w:eastAsia="Times New Roman" w:hAnsi="Times New Roman" w:cs="Times New Roman"/>
          <w:sz w:val="28"/>
          <w:szCs w:val="28"/>
          <w:lang w:eastAsia="uk-UA"/>
        </w:rPr>
        <w:t>URL:</w:t>
      </w:r>
      <w:r w:rsidR="00B7543A">
        <w:rPr>
          <w:rFonts w:ascii="Times New Roman" w:eastAsia="Times New Roman" w:hAnsi="Times New Roman" w:cs="Times New Roman"/>
          <w:sz w:val="28"/>
          <w:szCs w:val="28"/>
          <w:lang w:eastAsia="uk-UA"/>
        </w:rPr>
        <w:t xml:space="preserve"> </w:t>
      </w:r>
      <w:hyperlink r:id="rId42" w:history="1">
        <w:r w:rsidR="002F0A2D" w:rsidRPr="002F0A2D">
          <w:rPr>
            <w:rStyle w:val="a3"/>
            <w:rFonts w:ascii="Times New Roman" w:eastAsia="Times New Roman" w:hAnsi="Times New Roman" w:cs="Times New Roman"/>
            <w:color w:val="auto"/>
            <w:sz w:val="28"/>
            <w:szCs w:val="28"/>
            <w:u w:val="none"/>
            <w:lang w:eastAsia="uk-UA"/>
          </w:rPr>
          <w:t>https://finance.liga.net/ua/stock</w:t>
        </w:r>
      </w:hyperlink>
      <w:r w:rsidRPr="002F0A2D">
        <w:rPr>
          <w:rFonts w:ascii="Times New Roman" w:eastAsia="Times New Roman" w:hAnsi="Times New Roman" w:cs="Times New Roman"/>
          <w:sz w:val="28"/>
          <w:szCs w:val="28"/>
          <w:lang w:eastAsia="uk-UA"/>
        </w:rPr>
        <w:t>.</w:t>
      </w:r>
      <w:r w:rsidRPr="00760DEA">
        <w:rPr>
          <w:rFonts w:ascii="Times New Roman" w:eastAsia="Times New Roman" w:hAnsi="Times New Roman" w:cs="Times New Roman"/>
          <w:sz w:val="28"/>
          <w:szCs w:val="28"/>
          <w:lang w:eastAsia="uk-UA"/>
        </w:rPr>
        <w:t xml:space="preserve"> </w:t>
      </w:r>
    </w:p>
    <w:p w14:paraId="0DF32930" w14:textId="77777777" w:rsidR="00355483" w:rsidRPr="00760DEA" w:rsidRDefault="00355483" w:rsidP="00075E25">
      <w:pPr>
        <w:tabs>
          <w:tab w:val="left" w:pos="284"/>
        </w:tabs>
        <w:spacing w:after="0" w:line="240" w:lineRule="auto"/>
        <w:ind w:left="426" w:hanging="284"/>
        <w:jc w:val="both"/>
        <w:rPr>
          <w:rFonts w:ascii="Times New Roman" w:eastAsia="Times New Roman" w:hAnsi="Times New Roman" w:cs="Times New Roman"/>
          <w:sz w:val="28"/>
          <w:szCs w:val="28"/>
          <w:lang w:eastAsia="uk-UA"/>
        </w:rPr>
      </w:pPr>
    </w:p>
    <w:bookmarkEnd w:id="70"/>
    <w:p w14:paraId="28744250" w14:textId="77777777" w:rsidR="003106D1" w:rsidRPr="00BA6023" w:rsidRDefault="003106D1" w:rsidP="00355483">
      <w:pPr>
        <w:tabs>
          <w:tab w:val="left" w:pos="284"/>
        </w:tabs>
        <w:spacing w:after="0" w:line="240" w:lineRule="auto"/>
        <w:jc w:val="both"/>
        <w:rPr>
          <w:rFonts w:ascii="Times New Roman" w:eastAsia="Times New Roman" w:hAnsi="Times New Roman" w:cs="Times New Roman"/>
          <w:sz w:val="28"/>
          <w:szCs w:val="28"/>
          <w:lang w:eastAsia="uk-UA"/>
        </w:rPr>
      </w:pPr>
    </w:p>
    <w:p w14:paraId="0F20B628" w14:textId="77777777" w:rsidR="003106D1" w:rsidRPr="00BA6023" w:rsidRDefault="003106D1">
      <w:pPr>
        <w:spacing w:after="200" w:line="276" w:lineRule="auto"/>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br w:type="page"/>
      </w:r>
    </w:p>
    <w:p w14:paraId="74F8CDC2" w14:textId="77777777" w:rsidR="003106D1" w:rsidRPr="00BA6023" w:rsidRDefault="003106D1" w:rsidP="003106D1">
      <w:pPr>
        <w:spacing w:after="0" w:line="240" w:lineRule="auto"/>
        <w:jc w:val="center"/>
        <w:rPr>
          <w:rFonts w:ascii="Times New Roman" w:eastAsia="Times New Roman" w:hAnsi="Times New Roman" w:cs="Times New Roman"/>
          <w:b/>
          <w:bCs/>
          <w:color w:val="000000"/>
          <w:kern w:val="0"/>
          <w:sz w:val="28"/>
          <w:szCs w:val="28"/>
          <w:lang w:eastAsia="uk-UA"/>
        </w:rPr>
      </w:pPr>
      <w:bookmarkStart w:id="71" w:name="_Hlk178174913"/>
      <w:r w:rsidRPr="00BA6023">
        <w:rPr>
          <w:rFonts w:ascii="Times New Roman" w:eastAsia="Times New Roman" w:hAnsi="Times New Roman" w:cs="Times New Roman"/>
          <w:b/>
          <w:bCs/>
          <w:color w:val="000000"/>
          <w:kern w:val="0"/>
          <w:sz w:val="28"/>
          <w:szCs w:val="28"/>
          <w:lang w:eastAsia="uk-UA"/>
        </w:rPr>
        <w:lastRenderedPageBreak/>
        <w:t>ВИКОРИСТАНА ЛІТЕРАТУРА</w:t>
      </w:r>
    </w:p>
    <w:bookmarkEnd w:id="71"/>
    <w:p w14:paraId="2DFEEFBA" w14:textId="77777777" w:rsidR="003106D1" w:rsidRPr="00BA6023" w:rsidRDefault="003106D1" w:rsidP="003106D1">
      <w:pPr>
        <w:spacing w:after="0" w:line="240" w:lineRule="auto"/>
        <w:jc w:val="both"/>
        <w:rPr>
          <w:rFonts w:ascii="Times New Roman" w:eastAsia="Times New Roman" w:hAnsi="Times New Roman" w:cs="Times New Roman"/>
          <w:color w:val="000000"/>
          <w:kern w:val="0"/>
          <w:sz w:val="28"/>
          <w:szCs w:val="28"/>
          <w:lang w:eastAsia="uk-UA"/>
        </w:rPr>
      </w:pPr>
    </w:p>
    <w:p w14:paraId="5B1051BC" w14:textId="05EDD75C" w:rsidR="00C8232E" w:rsidRPr="00BA6023" w:rsidRDefault="00C8232E">
      <w:pPr>
        <w:pStyle w:val="a6"/>
        <w:numPr>
          <w:ilvl w:val="0"/>
          <w:numId w:val="48"/>
        </w:numPr>
        <w:tabs>
          <w:tab w:val="left" w:pos="284"/>
        </w:tabs>
        <w:spacing w:after="0" w:line="240" w:lineRule="auto"/>
        <w:ind w:left="142" w:hanging="284"/>
        <w:jc w:val="both"/>
        <w:rPr>
          <w:rFonts w:ascii="Times New Roman" w:hAnsi="Times New Roman" w:cs="Times New Roman"/>
          <w:sz w:val="28"/>
          <w:szCs w:val="28"/>
        </w:rPr>
      </w:pPr>
      <w:r w:rsidRPr="00BA6023">
        <w:rPr>
          <w:rFonts w:ascii="Times New Roman" w:hAnsi="Times New Roman" w:cs="Times New Roman"/>
          <w:sz w:val="28"/>
          <w:szCs w:val="28"/>
        </w:rPr>
        <w:t>Адамик В. В. Міжнародна інвестиційна та інноваційна діяльність : теоретичні та прикладні аспекти : навч. посіб. Нац. ун-т «Львів. Політехніка».  Тернопіль ; Львів : Крок, 2016. 238 с.</w:t>
      </w:r>
    </w:p>
    <w:p w14:paraId="283F758F" w14:textId="483D1C7F" w:rsidR="008872E5" w:rsidRPr="00BA6023" w:rsidRDefault="008872E5">
      <w:pPr>
        <w:pStyle w:val="a6"/>
        <w:numPr>
          <w:ilvl w:val="0"/>
          <w:numId w:val="48"/>
        </w:numPr>
        <w:tabs>
          <w:tab w:val="left" w:pos="284"/>
        </w:tabs>
        <w:spacing w:after="0" w:line="240" w:lineRule="auto"/>
        <w:ind w:left="142" w:hanging="284"/>
        <w:jc w:val="both"/>
        <w:rPr>
          <w:rStyle w:val="a3"/>
          <w:rFonts w:ascii="Times New Roman" w:hAnsi="Times New Roman" w:cs="Times New Roman"/>
          <w:color w:val="auto"/>
          <w:sz w:val="28"/>
          <w:szCs w:val="28"/>
          <w:u w:val="none"/>
        </w:rPr>
      </w:pPr>
      <w:r w:rsidRPr="00BA6023">
        <w:rPr>
          <w:rFonts w:ascii="Times New Roman" w:hAnsi="Times New Roman" w:cs="Times New Roman"/>
          <w:sz w:val="28"/>
          <w:szCs w:val="28"/>
        </w:rPr>
        <w:t>Аржаннікова</w:t>
      </w:r>
      <w:r w:rsidR="00075E25" w:rsidRPr="00BA6023">
        <w:rPr>
          <w:rFonts w:ascii="Times New Roman" w:hAnsi="Times New Roman" w:cs="Times New Roman"/>
          <w:sz w:val="28"/>
          <w:szCs w:val="28"/>
        </w:rPr>
        <w:t xml:space="preserve"> </w:t>
      </w:r>
      <w:r w:rsidRPr="00BA6023">
        <w:rPr>
          <w:rFonts w:ascii="Times New Roman" w:hAnsi="Times New Roman" w:cs="Times New Roman"/>
          <w:sz w:val="28"/>
          <w:szCs w:val="28"/>
        </w:rPr>
        <w:t xml:space="preserve">В. Я., Русіна Ю. О. Формування інвестиційного портфелю страхової компанії. </w:t>
      </w:r>
      <w:r w:rsidRPr="00BA6023">
        <w:rPr>
          <w:rFonts w:ascii="Times New Roman" w:hAnsi="Times New Roman" w:cs="Times New Roman"/>
          <w:i/>
          <w:sz w:val="28"/>
          <w:szCs w:val="28"/>
        </w:rPr>
        <w:t>Інноватика в бізнесі.</w:t>
      </w:r>
      <w:r w:rsidRPr="00BA6023">
        <w:rPr>
          <w:rFonts w:ascii="Times New Roman" w:hAnsi="Times New Roman" w:cs="Times New Roman"/>
          <w:sz w:val="28"/>
          <w:szCs w:val="28"/>
        </w:rPr>
        <w:t xml:space="preserve"> 2021. С. 47</w:t>
      </w:r>
      <w:r w:rsidR="002A685B" w:rsidRPr="00BA6023">
        <w:rPr>
          <w:rFonts w:ascii="Times New Roman" w:hAnsi="Times New Roman" w:cs="Times New Roman"/>
          <w:sz w:val="28"/>
          <w:szCs w:val="28"/>
        </w:rPr>
        <w:t>-</w:t>
      </w:r>
      <w:r w:rsidRPr="00BA6023">
        <w:rPr>
          <w:rFonts w:ascii="Times New Roman" w:hAnsi="Times New Roman" w:cs="Times New Roman"/>
          <w:sz w:val="28"/>
          <w:szCs w:val="28"/>
        </w:rPr>
        <w:t xml:space="preserve">53. URL: </w:t>
      </w:r>
      <w:hyperlink r:id="rId43" w:history="1">
        <w:r w:rsidRPr="00BA6023">
          <w:rPr>
            <w:rStyle w:val="a3"/>
            <w:rFonts w:ascii="Times New Roman" w:hAnsi="Times New Roman" w:cs="Times New Roman"/>
            <w:color w:val="auto"/>
            <w:sz w:val="28"/>
            <w:szCs w:val="28"/>
            <w:u w:val="none"/>
          </w:rPr>
          <w:t>https://er.knutd.edu.ua/handle/123456789/19576</w:t>
        </w:r>
      </w:hyperlink>
    </w:p>
    <w:p w14:paraId="086E2969" w14:textId="1D302826" w:rsidR="00FD287B" w:rsidRPr="00BA6023" w:rsidRDefault="00FD287B">
      <w:pPr>
        <w:pStyle w:val="a6"/>
        <w:numPr>
          <w:ilvl w:val="0"/>
          <w:numId w:val="48"/>
        </w:numPr>
        <w:tabs>
          <w:tab w:val="left" w:pos="284"/>
        </w:tabs>
        <w:spacing w:after="0" w:line="240" w:lineRule="auto"/>
        <w:ind w:left="142" w:hanging="284"/>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 xml:space="preserve">Галько Л. Р. Інвестиційна діяльність підприємства: стратегія і тактика управління. </w:t>
      </w:r>
      <w:r w:rsidR="00081EFB" w:rsidRPr="00BA6023">
        <w:rPr>
          <w:rFonts w:ascii="Times New Roman" w:eastAsia="Times New Roman" w:hAnsi="Times New Roman" w:cs="Times New Roman"/>
          <w:i/>
          <w:iCs/>
          <w:sz w:val="28"/>
          <w:szCs w:val="28"/>
          <w:lang w:eastAsia="uk-UA"/>
        </w:rPr>
        <w:t>Е</w:t>
      </w:r>
      <w:r w:rsidRPr="00BA6023">
        <w:rPr>
          <w:rFonts w:ascii="Times New Roman" w:eastAsia="Times New Roman" w:hAnsi="Times New Roman" w:cs="Times New Roman"/>
          <w:i/>
          <w:iCs/>
          <w:sz w:val="28"/>
          <w:szCs w:val="28"/>
          <w:lang w:eastAsia="uk-UA"/>
        </w:rPr>
        <w:t>кономіка та суспільство</w:t>
      </w:r>
      <w:r w:rsidRPr="00BA6023">
        <w:rPr>
          <w:rFonts w:ascii="Times New Roman" w:eastAsia="Times New Roman" w:hAnsi="Times New Roman" w:cs="Times New Roman"/>
          <w:sz w:val="28"/>
          <w:szCs w:val="28"/>
          <w:lang w:eastAsia="uk-UA"/>
        </w:rPr>
        <w:t>. Вип. 31. 2021. С.  DOI: https://doi.org/10.32782/2524-0072/2021-31-63.</w:t>
      </w:r>
    </w:p>
    <w:p w14:paraId="013806EE" w14:textId="7DD940C7" w:rsidR="00FD287B" w:rsidRPr="00BA6023" w:rsidRDefault="00FD287B">
      <w:pPr>
        <w:pStyle w:val="a6"/>
        <w:numPr>
          <w:ilvl w:val="0"/>
          <w:numId w:val="48"/>
        </w:numPr>
        <w:tabs>
          <w:tab w:val="left" w:pos="284"/>
        </w:tabs>
        <w:spacing w:after="0" w:line="240" w:lineRule="auto"/>
        <w:ind w:left="142" w:hanging="284"/>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 xml:space="preserve">Гончар Т. Г. Еволюція портфельної теорії та сучасні реалії фінансових відносин. </w:t>
      </w:r>
      <w:r w:rsidRPr="00BA6023">
        <w:rPr>
          <w:rFonts w:ascii="Times New Roman" w:eastAsia="Times New Roman" w:hAnsi="Times New Roman" w:cs="Times New Roman"/>
          <w:i/>
          <w:iCs/>
          <w:sz w:val="28"/>
          <w:szCs w:val="28"/>
          <w:lang w:eastAsia="uk-UA"/>
        </w:rPr>
        <w:t>Науковий вісник Міжнародного гуманітарного університету</w:t>
      </w:r>
      <w:r w:rsidRPr="00BA6023">
        <w:rPr>
          <w:rFonts w:ascii="Times New Roman" w:eastAsia="Times New Roman" w:hAnsi="Times New Roman" w:cs="Times New Roman"/>
          <w:sz w:val="28"/>
          <w:szCs w:val="28"/>
          <w:lang w:eastAsia="uk-UA"/>
        </w:rPr>
        <w:t>. 2016. № 16. С. 131</w:t>
      </w:r>
      <w:r w:rsidR="00081EFB" w:rsidRPr="00BA6023">
        <w:rPr>
          <w:rFonts w:ascii="Times New Roman" w:eastAsia="Times New Roman" w:hAnsi="Times New Roman" w:cs="Times New Roman"/>
          <w:sz w:val="28"/>
          <w:szCs w:val="28"/>
          <w:lang w:eastAsia="uk-UA"/>
        </w:rPr>
        <w:t>-</w:t>
      </w:r>
      <w:r w:rsidRPr="00BA6023">
        <w:rPr>
          <w:rFonts w:ascii="Times New Roman" w:eastAsia="Times New Roman" w:hAnsi="Times New Roman" w:cs="Times New Roman"/>
          <w:sz w:val="28"/>
          <w:szCs w:val="28"/>
          <w:lang w:eastAsia="uk-UA"/>
        </w:rPr>
        <w:t>135.</w:t>
      </w:r>
    </w:p>
    <w:p w14:paraId="645AC92D" w14:textId="170E1E11" w:rsidR="00D3509A" w:rsidRPr="00BA6023" w:rsidRDefault="00D3509A">
      <w:pPr>
        <w:pStyle w:val="a6"/>
        <w:numPr>
          <w:ilvl w:val="0"/>
          <w:numId w:val="48"/>
        </w:numPr>
        <w:tabs>
          <w:tab w:val="left" w:pos="284"/>
        </w:tabs>
        <w:spacing w:after="0" w:line="240" w:lineRule="auto"/>
        <w:ind w:left="142" w:hanging="284"/>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Дзюба П. Сучасна теорія міжнародного портфельного інвестування: структура та детермінанти розвитку : монографія. Київ : Аграр Медіа Груп, 2017. 531 с.</w:t>
      </w:r>
    </w:p>
    <w:p w14:paraId="6A9FBD73" w14:textId="4A9EAD6F" w:rsidR="00D3509A" w:rsidRPr="00BA6023" w:rsidRDefault="00D3509A">
      <w:pPr>
        <w:pStyle w:val="a6"/>
        <w:numPr>
          <w:ilvl w:val="0"/>
          <w:numId w:val="48"/>
        </w:numPr>
        <w:tabs>
          <w:tab w:val="left" w:pos="284"/>
        </w:tabs>
        <w:spacing w:after="0" w:line="240" w:lineRule="auto"/>
        <w:ind w:left="142" w:hanging="284"/>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Ємельянова Л. О. Кореляційний аналіз динаміки фондових індексів країн світу та України. Економічний простір. 2020. № 153. С. 11</w:t>
      </w:r>
      <w:r w:rsidR="00081EFB" w:rsidRPr="00BA6023">
        <w:rPr>
          <w:rFonts w:ascii="Times New Roman" w:eastAsia="Times New Roman" w:hAnsi="Times New Roman" w:cs="Times New Roman"/>
          <w:sz w:val="28"/>
          <w:szCs w:val="28"/>
          <w:lang w:eastAsia="uk-UA"/>
        </w:rPr>
        <w:t>-</w:t>
      </w:r>
      <w:r w:rsidRPr="00BA6023">
        <w:rPr>
          <w:rFonts w:ascii="Times New Roman" w:eastAsia="Times New Roman" w:hAnsi="Times New Roman" w:cs="Times New Roman"/>
          <w:sz w:val="28"/>
          <w:szCs w:val="28"/>
          <w:lang w:eastAsia="uk-UA"/>
        </w:rPr>
        <w:t>17.</w:t>
      </w:r>
    </w:p>
    <w:p w14:paraId="69A4C209" w14:textId="02BB1FA0" w:rsidR="00A05A99" w:rsidRPr="00BA6023" w:rsidRDefault="00A05A99">
      <w:pPr>
        <w:pStyle w:val="a6"/>
        <w:numPr>
          <w:ilvl w:val="0"/>
          <w:numId w:val="48"/>
        </w:numPr>
        <w:tabs>
          <w:tab w:val="left" w:pos="284"/>
        </w:tabs>
        <w:spacing w:after="0" w:line="240" w:lineRule="auto"/>
        <w:ind w:left="142" w:hanging="284"/>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Про внесення змін до деяких законодавчих актів України щодо удосконалення функцій із державного регулювання ринків фінансових послуг</w:t>
      </w:r>
      <w:r w:rsidR="00736D2D" w:rsidRPr="00BA6023">
        <w:rPr>
          <w:rFonts w:ascii="Times New Roman" w:eastAsia="Times New Roman" w:hAnsi="Times New Roman" w:cs="Times New Roman"/>
          <w:sz w:val="28"/>
          <w:szCs w:val="28"/>
          <w:lang w:eastAsia="uk-UA"/>
        </w:rPr>
        <w:t xml:space="preserve"> :</w:t>
      </w:r>
      <w:r w:rsidR="00736D2D" w:rsidRPr="00BA6023">
        <w:t xml:space="preserve"> </w:t>
      </w:r>
      <w:r w:rsidR="00736D2D" w:rsidRPr="00BA6023">
        <w:rPr>
          <w:rFonts w:ascii="Times New Roman" w:eastAsia="Times New Roman" w:hAnsi="Times New Roman" w:cs="Times New Roman"/>
          <w:sz w:val="28"/>
          <w:szCs w:val="28"/>
          <w:lang w:eastAsia="uk-UA"/>
        </w:rPr>
        <w:t>Закон України</w:t>
      </w:r>
      <w:r w:rsidRPr="00BA6023">
        <w:rPr>
          <w:rFonts w:ascii="Times New Roman" w:eastAsia="Times New Roman" w:hAnsi="Times New Roman" w:cs="Times New Roman"/>
          <w:sz w:val="28"/>
          <w:szCs w:val="28"/>
          <w:lang w:eastAsia="uk-UA"/>
        </w:rPr>
        <w:t xml:space="preserve"> від 12.09.2019 р. № 79-IX зі змінами № 361- IX від 06.12.2019 р. URL: https://zakon.rada.gov.ua/laws/show/79-20#Text (дата звернення 10.08.202</w:t>
      </w:r>
      <w:r w:rsidR="000751BC" w:rsidRPr="00BA6023">
        <w:rPr>
          <w:rFonts w:ascii="Times New Roman" w:eastAsia="Times New Roman" w:hAnsi="Times New Roman" w:cs="Times New Roman"/>
          <w:sz w:val="28"/>
          <w:szCs w:val="28"/>
          <w:lang w:eastAsia="uk-UA"/>
        </w:rPr>
        <w:t>4</w:t>
      </w:r>
      <w:r w:rsidRPr="00BA6023">
        <w:rPr>
          <w:rFonts w:ascii="Times New Roman" w:eastAsia="Times New Roman" w:hAnsi="Times New Roman" w:cs="Times New Roman"/>
          <w:sz w:val="28"/>
          <w:szCs w:val="28"/>
          <w:lang w:eastAsia="uk-UA"/>
        </w:rPr>
        <w:t>).</w:t>
      </w:r>
    </w:p>
    <w:p w14:paraId="70B4C66F" w14:textId="1C2C8DBA" w:rsidR="00A05A99" w:rsidRPr="00BA6023" w:rsidRDefault="00A05A99">
      <w:pPr>
        <w:pStyle w:val="a6"/>
        <w:numPr>
          <w:ilvl w:val="0"/>
          <w:numId w:val="48"/>
        </w:numPr>
        <w:tabs>
          <w:tab w:val="left" w:pos="284"/>
        </w:tabs>
        <w:spacing w:after="0" w:line="240" w:lineRule="auto"/>
        <w:ind w:left="142" w:hanging="284"/>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Про віртуальні активи</w:t>
      </w:r>
      <w:r w:rsidR="00736D2D" w:rsidRPr="00BA6023">
        <w:rPr>
          <w:rFonts w:ascii="Times New Roman" w:eastAsia="Times New Roman" w:hAnsi="Times New Roman" w:cs="Times New Roman"/>
          <w:sz w:val="28"/>
          <w:szCs w:val="28"/>
          <w:lang w:eastAsia="uk-UA"/>
        </w:rPr>
        <w:t xml:space="preserve"> : </w:t>
      </w:r>
      <w:r w:rsidRPr="00BA6023">
        <w:rPr>
          <w:rFonts w:ascii="Times New Roman" w:eastAsia="Times New Roman" w:hAnsi="Times New Roman" w:cs="Times New Roman"/>
          <w:sz w:val="28"/>
          <w:szCs w:val="28"/>
          <w:lang w:eastAsia="uk-UA"/>
        </w:rPr>
        <w:t xml:space="preserve"> </w:t>
      </w:r>
      <w:r w:rsidR="00736D2D" w:rsidRPr="00BA6023">
        <w:rPr>
          <w:rFonts w:ascii="Times New Roman" w:eastAsia="Times New Roman" w:hAnsi="Times New Roman" w:cs="Times New Roman"/>
          <w:sz w:val="28"/>
          <w:szCs w:val="28"/>
          <w:lang w:eastAsia="uk-UA"/>
        </w:rPr>
        <w:t xml:space="preserve">Закон України. </w:t>
      </w:r>
      <w:r w:rsidRPr="00BA6023">
        <w:rPr>
          <w:rFonts w:ascii="Times New Roman" w:eastAsia="Times New Roman" w:hAnsi="Times New Roman" w:cs="Times New Roman"/>
          <w:i/>
          <w:iCs/>
          <w:sz w:val="28"/>
          <w:szCs w:val="28"/>
          <w:lang w:eastAsia="uk-UA"/>
        </w:rPr>
        <w:t>Відомості Верховної Ради України</w:t>
      </w:r>
      <w:r w:rsidRPr="00BA6023">
        <w:rPr>
          <w:rFonts w:ascii="Times New Roman" w:eastAsia="Times New Roman" w:hAnsi="Times New Roman" w:cs="Times New Roman"/>
          <w:sz w:val="28"/>
          <w:szCs w:val="28"/>
          <w:lang w:eastAsia="uk-UA"/>
        </w:rPr>
        <w:t xml:space="preserve"> (ВВР), 2023, № 15, ст.51. URL: https://zakon.rada.gov.ua/laws/show/2074-20#Text (дата звернення 25.06.2024).</w:t>
      </w:r>
    </w:p>
    <w:p w14:paraId="622D7121" w14:textId="68EE3759" w:rsidR="00A05A99" w:rsidRPr="00BA6023" w:rsidRDefault="00A05A99">
      <w:pPr>
        <w:pStyle w:val="a6"/>
        <w:numPr>
          <w:ilvl w:val="0"/>
          <w:numId w:val="48"/>
        </w:numPr>
        <w:tabs>
          <w:tab w:val="left" w:pos="284"/>
        </w:tabs>
        <w:spacing w:after="0" w:line="240" w:lineRule="auto"/>
        <w:ind w:left="142" w:hanging="284"/>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Про депозитарну систему України</w:t>
      </w:r>
      <w:r w:rsidR="00736D2D" w:rsidRPr="00BA6023">
        <w:rPr>
          <w:rFonts w:ascii="Times New Roman" w:eastAsia="Times New Roman" w:hAnsi="Times New Roman" w:cs="Times New Roman"/>
          <w:sz w:val="28"/>
          <w:szCs w:val="28"/>
          <w:lang w:eastAsia="uk-UA"/>
        </w:rPr>
        <w:t xml:space="preserve"> : Закон України</w:t>
      </w:r>
      <w:r w:rsidRPr="00BA6023">
        <w:rPr>
          <w:rFonts w:ascii="Times New Roman" w:eastAsia="Times New Roman" w:hAnsi="Times New Roman" w:cs="Times New Roman"/>
          <w:sz w:val="28"/>
          <w:szCs w:val="28"/>
          <w:lang w:eastAsia="uk-UA"/>
        </w:rPr>
        <w:t xml:space="preserve"> від 06.07.2012 р. № 5178-VI зі змінами № 1587- IX від 30.06.2021 р. URL: https://zakon.rada.gov.ua/laws/show/5178-17#Text (дата звернення </w:t>
      </w:r>
      <w:r w:rsidR="008D6CC7" w:rsidRPr="00BA6023">
        <w:rPr>
          <w:rFonts w:ascii="Times New Roman" w:eastAsia="Times New Roman" w:hAnsi="Times New Roman" w:cs="Times New Roman"/>
          <w:sz w:val="28"/>
          <w:szCs w:val="28"/>
          <w:lang w:eastAsia="uk-UA"/>
        </w:rPr>
        <w:t>2</w:t>
      </w:r>
      <w:r w:rsidRPr="00BA6023">
        <w:rPr>
          <w:rFonts w:ascii="Times New Roman" w:eastAsia="Times New Roman" w:hAnsi="Times New Roman" w:cs="Times New Roman"/>
          <w:sz w:val="28"/>
          <w:szCs w:val="28"/>
          <w:lang w:eastAsia="uk-UA"/>
        </w:rPr>
        <w:t>0.0</w:t>
      </w:r>
      <w:r w:rsidR="000751BC" w:rsidRPr="00BA6023">
        <w:rPr>
          <w:rFonts w:ascii="Times New Roman" w:eastAsia="Times New Roman" w:hAnsi="Times New Roman" w:cs="Times New Roman"/>
          <w:sz w:val="28"/>
          <w:szCs w:val="28"/>
          <w:lang w:eastAsia="uk-UA"/>
        </w:rPr>
        <w:t>6</w:t>
      </w:r>
      <w:r w:rsidRPr="00BA6023">
        <w:rPr>
          <w:rFonts w:ascii="Times New Roman" w:eastAsia="Times New Roman" w:hAnsi="Times New Roman" w:cs="Times New Roman"/>
          <w:sz w:val="28"/>
          <w:szCs w:val="28"/>
          <w:lang w:eastAsia="uk-UA"/>
        </w:rPr>
        <w:t>.202</w:t>
      </w:r>
      <w:r w:rsidR="00075E25" w:rsidRPr="00BA6023">
        <w:rPr>
          <w:rFonts w:ascii="Times New Roman" w:eastAsia="Times New Roman" w:hAnsi="Times New Roman" w:cs="Times New Roman"/>
          <w:sz w:val="28"/>
          <w:szCs w:val="28"/>
          <w:lang w:eastAsia="uk-UA"/>
        </w:rPr>
        <w:t>4</w:t>
      </w:r>
      <w:r w:rsidRPr="00BA6023">
        <w:rPr>
          <w:rFonts w:ascii="Times New Roman" w:eastAsia="Times New Roman" w:hAnsi="Times New Roman" w:cs="Times New Roman"/>
          <w:sz w:val="28"/>
          <w:szCs w:val="28"/>
          <w:lang w:eastAsia="uk-UA"/>
        </w:rPr>
        <w:t>).</w:t>
      </w:r>
    </w:p>
    <w:p w14:paraId="0459F2E8" w14:textId="5FB8E6A2" w:rsidR="00A05A99" w:rsidRPr="00BA6023" w:rsidRDefault="00A05A99">
      <w:pPr>
        <w:pStyle w:val="a6"/>
        <w:numPr>
          <w:ilvl w:val="0"/>
          <w:numId w:val="48"/>
        </w:numPr>
        <w:tabs>
          <w:tab w:val="left" w:pos="284"/>
        </w:tabs>
        <w:spacing w:after="0" w:line="240" w:lineRule="auto"/>
        <w:ind w:left="142" w:hanging="284"/>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Про державне регулювання ринків капіталу та організованих товарних ринків</w:t>
      </w:r>
      <w:r w:rsidR="00F61BBB" w:rsidRPr="00BA6023">
        <w:rPr>
          <w:rFonts w:ascii="Times New Roman" w:eastAsia="Times New Roman" w:hAnsi="Times New Roman" w:cs="Times New Roman"/>
          <w:sz w:val="28"/>
          <w:szCs w:val="28"/>
          <w:lang w:eastAsia="uk-UA"/>
        </w:rPr>
        <w:t> </w:t>
      </w:r>
      <w:r w:rsidR="00736D2D" w:rsidRPr="00BA6023">
        <w:rPr>
          <w:rFonts w:ascii="Times New Roman" w:eastAsia="Times New Roman" w:hAnsi="Times New Roman" w:cs="Times New Roman"/>
          <w:sz w:val="28"/>
          <w:szCs w:val="28"/>
          <w:lang w:eastAsia="uk-UA"/>
        </w:rPr>
        <w:t xml:space="preserve"> : Закон України</w:t>
      </w:r>
      <w:r w:rsidRPr="00BA6023">
        <w:rPr>
          <w:rFonts w:ascii="Times New Roman" w:eastAsia="Times New Roman" w:hAnsi="Times New Roman" w:cs="Times New Roman"/>
          <w:sz w:val="28"/>
          <w:szCs w:val="28"/>
          <w:lang w:eastAsia="uk-UA"/>
        </w:rPr>
        <w:t xml:space="preserve"> від 30.10.1996 р. № 448/96-ВР зі змінами № 1587-IX від 30.06.2021 р. URL: https://zakon.rada.gov.ua/laws/show/448/96-%D0%B2%D1%80#Text (дата звернення </w:t>
      </w:r>
      <w:r w:rsidR="000751BC" w:rsidRPr="00BA6023">
        <w:rPr>
          <w:rFonts w:ascii="Times New Roman" w:eastAsia="Times New Roman" w:hAnsi="Times New Roman" w:cs="Times New Roman"/>
          <w:sz w:val="28"/>
          <w:szCs w:val="28"/>
          <w:lang w:eastAsia="uk-UA"/>
        </w:rPr>
        <w:t>1</w:t>
      </w:r>
      <w:r w:rsidR="008D6CC7" w:rsidRPr="00BA6023">
        <w:rPr>
          <w:rFonts w:ascii="Times New Roman" w:eastAsia="Times New Roman" w:hAnsi="Times New Roman" w:cs="Times New Roman"/>
          <w:sz w:val="28"/>
          <w:szCs w:val="28"/>
          <w:lang w:eastAsia="uk-UA"/>
        </w:rPr>
        <w:t>2</w:t>
      </w:r>
      <w:r w:rsidRPr="00BA6023">
        <w:rPr>
          <w:rFonts w:ascii="Times New Roman" w:eastAsia="Times New Roman" w:hAnsi="Times New Roman" w:cs="Times New Roman"/>
          <w:sz w:val="28"/>
          <w:szCs w:val="28"/>
          <w:lang w:eastAsia="uk-UA"/>
        </w:rPr>
        <w:t>.08.202</w:t>
      </w:r>
      <w:r w:rsidR="000751BC" w:rsidRPr="00BA6023">
        <w:rPr>
          <w:rFonts w:ascii="Times New Roman" w:eastAsia="Times New Roman" w:hAnsi="Times New Roman" w:cs="Times New Roman"/>
          <w:sz w:val="28"/>
          <w:szCs w:val="28"/>
          <w:lang w:eastAsia="uk-UA"/>
        </w:rPr>
        <w:t>4</w:t>
      </w:r>
      <w:r w:rsidRPr="00BA6023">
        <w:rPr>
          <w:rFonts w:ascii="Times New Roman" w:eastAsia="Times New Roman" w:hAnsi="Times New Roman" w:cs="Times New Roman"/>
          <w:sz w:val="28"/>
          <w:szCs w:val="28"/>
          <w:lang w:eastAsia="uk-UA"/>
        </w:rPr>
        <w:t>).</w:t>
      </w:r>
    </w:p>
    <w:p w14:paraId="09C861B0" w14:textId="5A92EA26" w:rsidR="00A05A99" w:rsidRPr="00BA6023" w:rsidRDefault="00A05A99">
      <w:pPr>
        <w:pStyle w:val="a6"/>
        <w:numPr>
          <w:ilvl w:val="0"/>
          <w:numId w:val="48"/>
        </w:numPr>
        <w:tabs>
          <w:tab w:val="left" w:pos="284"/>
        </w:tabs>
        <w:spacing w:after="0" w:line="240" w:lineRule="auto"/>
        <w:ind w:left="142" w:hanging="284"/>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Про інститути спільного інвестування</w:t>
      </w:r>
      <w:r w:rsidR="00F61BBB" w:rsidRPr="00BA6023">
        <w:rPr>
          <w:rFonts w:ascii="Times New Roman" w:eastAsia="Times New Roman" w:hAnsi="Times New Roman" w:cs="Times New Roman"/>
          <w:sz w:val="28"/>
          <w:szCs w:val="28"/>
          <w:lang w:eastAsia="uk-UA"/>
        </w:rPr>
        <w:t xml:space="preserve"> : Закон України</w:t>
      </w:r>
      <w:r w:rsidRPr="00BA6023">
        <w:rPr>
          <w:rFonts w:ascii="Times New Roman" w:eastAsia="Times New Roman" w:hAnsi="Times New Roman" w:cs="Times New Roman"/>
          <w:sz w:val="28"/>
          <w:szCs w:val="28"/>
          <w:lang w:eastAsia="uk-UA"/>
        </w:rPr>
        <w:t xml:space="preserve"> від 05.07.2012 р. № 5080-VI зі змінами № 738-IX від 19.06.2020 р. URL: https://zakon.rada.gov.ua/laws/show/5080-17#Text (дата звернення </w:t>
      </w:r>
      <w:r w:rsidR="008D6CC7" w:rsidRPr="00BA6023">
        <w:rPr>
          <w:rFonts w:ascii="Times New Roman" w:eastAsia="Times New Roman" w:hAnsi="Times New Roman" w:cs="Times New Roman"/>
          <w:sz w:val="28"/>
          <w:szCs w:val="28"/>
          <w:lang w:eastAsia="uk-UA"/>
        </w:rPr>
        <w:t>2</w:t>
      </w:r>
      <w:r w:rsidRPr="00BA6023">
        <w:rPr>
          <w:rFonts w:ascii="Times New Roman" w:eastAsia="Times New Roman" w:hAnsi="Times New Roman" w:cs="Times New Roman"/>
          <w:sz w:val="28"/>
          <w:szCs w:val="28"/>
          <w:lang w:eastAsia="uk-UA"/>
        </w:rPr>
        <w:t>1.</w:t>
      </w:r>
      <w:r w:rsidR="008D6CC7" w:rsidRPr="00BA6023">
        <w:rPr>
          <w:rFonts w:ascii="Times New Roman" w:eastAsia="Times New Roman" w:hAnsi="Times New Roman" w:cs="Times New Roman"/>
          <w:sz w:val="28"/>
          <w:szCs w:val="28"/>
          <w:lang w:eastAsia="uk-UA"/>
        </w:rPr>
        <w:t>1</w:t>
      </w:r>
      <w:r w:rsidRPr="00BA6023">
        <w:rPr>
          <w:rFonts w:ascii="Times New Roman" w:eastAsia="Times New Roman" w:hAnsi="Times New Roman" w:cs="Times New Roman"/>
          <w:sz w:val="28"/>
          <w:szCs w:val="28"/>
          <w:lang w:eastAsia="uk-UA"/>
        </w:rPr>
        <w:t>0.202</w:t>
      </w:r>
      <w:r w:rsidR="008D6CC7" w:rsidRPr="00BA6023">
        <w:rPr>
          <w:rFonts w:ascii="Times New Roman" w:eastAsia="Times New Roman" w:hAnsi="Times New Roman" w:cs="Times New Roman"/>
          <w:sz w:val="28"/>
          <w:szCs w:val="28"/>
          <w:lang w:eastAsia="uk-UA"/>
        </w:rPr>
        <w:t>3</w:t>
      </w:r>
      <w:r w:rsidRPr="00BA6023">
        <w:rPr>
          <w:rFonts w:ascii="Times New Roman" w:eastAsia="Times New Roman" w:hAnsi="Times New Roman" w:cs="Times New Roman"/>
          <w:sz w:val="28"/>
          <w:szCs w:val="28"/>
          <w:lang w:eastAsia="uk-UA"/>
        </w:rPr>
        <w:t>).</w:t>
      </w:r>
    </w:p>
    <w:p w14:paraId="2301A7E9" w14:textId="71C8586C" w:rsidR="00A05A99" w:rsidRPr="00BA6023" w:rsidRDefault="00A05A99">
      <w:pPr>
        <w:pStyle w:val="a6"/>
        <w:numPr>
          <w:ilvl w:val="0"/>
          <w:numId w:val="48"/>
        </w:numPr>
        <w:tabs>
          <w:tab w:val="left" w:pos="284"/>
        </w:tabs>
        <w:spacing w:after="0" w:line="240" w:lineRule="auto"/>
        <w:ind w:left="142" w:hanging="284"/>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Про ринки капіталу та організовані товарні ринки</w:t>
      </w:r>
      <w:r w:rsidR="00F61BBB" w:rsidRPr="00BA6023">
        <w:rPr>
          <w:rFonts w:ascii="Times New Roman" w:eastAsia="Times New Roman" w:hAnsi="Times New Roman" w:cs="Times New Roman"/>
          <w:sz w:val="28"/>
          <w:szCs w:val="28"/>
          <w:lang w:eastAsia="uk-UA"/>
        </w:rPr>
        <w:t xml:space="preserve"> : Закон України</w:t>
      </w:r>
      <w:r w:rsidRPr="00BA6023">
        <w:rPr>
          <w:rFonts w:ascii="Times New Roman" w:eastAsia="Times New Roman" w:hAnsi="Times New Roman" w:cs="Times New Roman"/>
          <w:sz w:val="28"/>
          <w:szCs w:val="28"/>
          <w:lang w:eastAsia="uk-UA"/>
        </w:rPr>
        <w:t xml:space="preserve"> від 23 лютого 2006 року N 3480- IV зі змінами № 738-IX від 19.06.2020 р. URL: https://zakon.rada.gov.ua/laws/show/3480-15#Text (дата звернення 10.0</w:t>
      </w:r>
      <w:r w:rsidR="008D6CC7" w:rsidRPr="00BA6023">
        <w:rPr>
          <w:rFonts w:ascii="Times New Roman" w:eastAsia="Times New Roman" w:hAnsi="Times New Roman" w:cs="Times New Roman"/>
          <w:sz w:val="28"/>
          <w:szCs w:val="28"/>
          <w:lang w:eastAsia="uk-UA"/>
        </w:rPr>
        <w:t>2</w:t>
      </w:r>
      <w:r w:rsidRPr="00BA6023">
        <w:rPr>
          <w:rFonts w:ascii="Times New Roman" w:eastAsia="Times New Roman" w:hAnsi="Times New Roman" w:cs="Times New Roman"/>
          <w:sz w:val="28"/>
          <w:szCs w:val="28"/>
          <w:lang w:eastAsia="uk-UA"/>
        </w:rPr>
        <w:t>.202</w:t>
      </w:r>
      <w:r w:rsidR="008D6CC7" w:rsidRPr="00BA6023">
        <w:rPr>
          <w:rFonts w:ascii="Times New Roman" w:eastAsia="Times New Roman" w:hAnsi="Times New Roman" w:cs="Times New Roman"/>
          <w:sz w:val="28"/>
          <w:szCs w:val="28"/>
          <w:lang w:eastAsia="uk-UA"/>
        </w:rPr>
        <w:t>4</w:t>
      </w:r>
      <w:r w:rsidRPr="00BA6023">
        <w:rPr>
          <w:rFonts w:ascii="Times New Roman" w:eastAsia="Times New Roman" w:hAnsi="Times New Roman" w:cs="Times New Roman"/>
          <w:sz w:val="28"/>
          <w:szCs w:val="28"/>
          <w:lang w:eastAsia="uk-UA"/>
        </w:rPr>
        <w:t>).</w:t>
      </w:r>
    </w:p>
    <w:p w14:paraId="19C879D2" w14:textId="0C53EB77" w:rsidR="00A05A99" w:rsidRPr="00BA6023" w:rsidRDefault="00D3509A">
      <w:pPr>
        <w:pStyle w:val="a6"/>
        <w:numPr>
          <w:ilvl w:val="0"/>
          <w:numId w:val="48"/>
        </w:numPr>
        <w:tabs>
          <w:tab w:val="left" w:pos="284"/>
        </w:tabs>
        <w:spacing w:after="0" w:line="240" w:lineRule="auto"/>
        <w:ind w:left="142" w:hanging="284"/>
        <w:jc w:val="both"/>
        <w:rPr>
          <w:rFonts w:ascii="Times New Roman" w:hAnsi="Times New Roman" w:cs="Times New Roman"/>
          <w:sz w:val="28"/>
          <w:szCs w:val="28"/>
        </w:rPr>
      </w:pPr>
      <w:r w:rsidRPr="00BA6023">
        <w:rPr>
          <w:rFonts w:ascii="Times New Roman" w:eastAsia="Times New Roman" w:hAnsi="Times New Roman" w:cs="Times New Roman"/>
          <w:sz w:val="28"/>
          <w:szCs w:val="28"/>
          <w:lang w:eastAsia="uk-UA"/>
        </w:rPr>
        <w:t xml:space="preserve">Ілляшенко П. Поведінкові фінанси: історичний огляд і основні засади. </w:t>
      </w:r>
      <w:r w:rsidRPr="00BA6023">
        <w:rPr>
          <w:rFonts w:ascii="Times New Roman" w:eastAsia="Times New Roman" w:hAnsi="Times New Roman" w:cs="Times New Roman"/>
          <w:i/>
          <w:iCs/>
          <w:sz w:val="28"/>
          <w:szCs w:val="28"/>
          <w:lang w:eastAsia="uk-UA"/>
        </w:rPr>
        <w:t>Вісник Національного банку України</w:t>
      </w:r>
      <w:r w:rsidRPr="00BA6023">
        <w:rPr>
          <w:rFonts w:ascii="Times New Roman" w:eastAsia="Times New Roman" w:hAnsi="Times New Roman" w:cs="Times New Roman"/>
          <w:sz w:val="28"/>
          <w:szCs w:val="28"/>
          <w:lang w:eastAsia="uk-UA"/>
        </w:rPr>
        <w:t>. 2016. № 239. С. 30-57.</w:t>
      </w:r>
      <w:r w:rsidR="00A05A99" w:rsidRPr="00BA6023">
        <w:rPr>
          <w:rFonts w:ascii="Times New Roman" w:hAnsi="Times New Roman" w:cs="Times New Roman"/>
          <w:sz w:val="28"/>
          <w:szCs w:val="28"/>
        </w:rPr>
        <w:t xml:space="preserve"> </w:t>
      </w:r>
    </w:p>
    <w:p w14:paraId="5398E709" w14:textId="5EF7BB86" w:rsidR="00D3509A" w:rsidRPr="00BA6023" w:rsidRDefault="00A05A99">
      <w:pPr>
        <w:pStyle w:val="a6"/>
        <w:numPr>
          <w:ilvl w:val="0"/>
          <w:numId w:val="48"/>
        </w:numPr>
        <w:tabs>
          <w:tab w:val="left" w:pos="284"/>
        </w:tabs>
        <w:spacing w:after="0" w:line="240" w:lineRule="auto"/>
        <w:ind w:left="142" w:hanging="284"/>
        <w:jc w:val="both"/>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t>Інноваційний розвиток корпоративних фінансів: тенденції та перспективи : монографія / Терещенко О. О., Бабяк Н. Д., Іващенко А. І. та ін. Київ : КНЕУ, 2017. 495 с.</w:t>
      </w:r>
    </w:p>
    <w:p w14:paraId="5BBB391F" w14:textId="12B21C9E" w:rsidR="00014EDB" w:rsidRPr="00BA6023" w:rsidRDefault="00014EDB">
      <w:pPr>
        <w:pStyle w:val="a6"/>
        <w:numPr>
          <w:ilvl w:val="0"/>
          <w:numId w:val="48"/>
        </w:numPr>
        <w:tabs>
          <w:tab w:val="left" w:pos="284"/>
        </w:tabs>
        <w:spacing w:after="0" w:line="240" w:lineRule="auto"/>
        <w:ind w:left="142" w:hanging="284"/>
        <w:jc w:val="both"/>
        <w:rPr>
          <w:rFonts w:ascii="Times New Roman" w:hAnsi="Times New Roman" w:cs="Times New Roman"/>
          <w:sz w:val="28"/>
          <w:szCs w:val="28"/>
        </w:rPr>
      </w:pPr>
      <w:r w:rsidRPr="00BA6023">
        <w:rPr>
          <w:rFonts w:ascii="Times New Roman" w:hAnsi="Times New Roman" w:cs="Times New Roman"/>
          <w:sz w:val="28"/>
          <w:szCs w:val="28"/>
        </w:rPr>
        <w:lastRenderedPageBreak/>
        <w:t>Копитко М. І., Блага Н. В.  Управління інноваціями та інвестиціями : навч. посіб. у схемах і таблицях. Вид. 2-ге, допов. і перероб. Львів : Львівський державний ун-т внутр. справ, 2022. 296</w:t>
      </w:r>
      <w:r w:rsidR="00736D2D" w:rsidRPr="00BA6023">
        <w:rPr>
          <w:rFonts w:ascii="Times New Roman" w:hAnsi="Times New Roman" w:cs="Times New Roman"/>
          <w:sz w:val="28"/>
          <w:szCs w:val="28"/>
        </w:rPr>
        <w:t xml:space="preserve"> </w:t>
      </w:r>
      <w:r w:rsidRPr="00BA6023">
        <w:rPr>
          <w:rFonts w:ascii="Times New Roman" w:hAnsi="Times New Roman" w:cs="Times New Roman"/>
          <w:sz w:val="28"/>
          <w:szCs w:val="28"/>
        </w:rPr>
        <w:t xml:space="preserve">с. URL: </w:t>
      </w:r>
      <w:hyperlink r:id="rId44" w:history="1">
        <w:r w:rsidR="00D3509A" w:rsidRPr="00BA6023">
          <w:rPr>
            <w:rStyle w:val="a3"/>
            <w:rFonts w:ascii="Times New Roman" w:hAnsi="Times New Roman" w:cs="Times New Roman"/>
            <w:color w:val="auto"/>
            <w:sz w:val="28"/>
            <w:szCs w:val="28"/>
            <w:u w:val="none"/>
          </w:rPr>
          <w:t>http://files.znu.edu.ua/files/Bibliobooks/Inshi74/0055104.pdf</w:t>
        </w:r>
      </w:hyperlink>
    </w:p>
    <w:p w14:paraId="5D64272E" w14:textId="606850D8" w:rsidR="00D3509A" w:rsidRPr="00BA6023" w:rsidRDefault="00D3509A">
      <w:pPr>
        <w:pStyle w:val="a6"/>
        <w:numPr>
          <w:ilvl w:val="0"/>
          <w:numId w:val="48"/>
        </w:numPr>
        <w:tabs>
          <w:tab w:val="left" w:pos="284"/>
        </w:tabs>
        <w:spacing w:after="0" w:line="240" w:lineRule="auto"/>
        <w:ind w:left="142" w:hanging="284"/>
        <w:jc w:val="both"/>
        <w:rPr>
          <w:rFonts w:ascii="Times New Roman" w:hAnsi="Times New Roman" w:cs="Times New Roman"/>
          <w:sz w:val="28"/>
          <w:szCs w:val="28"/>
        </w:rPr>
      </w:pPr>
      <w:r w:rsidRPr="00BA6023">
        <w:rPr>
          <w:rFonts w:ascii="Times New Roman" w:hAnsi="Times New Roman" w:cs="Times New Roman"/>
          <w:sz w:val="28"/>
          <w:szCs w:val="28"/>
        </w:rPr>
        <w:t>Краснова І. В. Фондовий ринок в Україні</w:t>
      </w:r>
      <w:r w:rsidR="00081EFB" w:rsidRPr="00BA6023">
        <w:rPr>
          <w:rFonts w:ascii="Times New Roman" w:hAnsi="Times New Roman" w:cs="Times New Roman"/>
          <w:sz w:val="28"/>
          <w:szCs w:val="28"/>
        </w:rPr>
        <w:t xml:space="preserve"> </w:t>
      </w:r>
      <w:r w:rsidRPr="00BA6023">
        <w:rPr>
          <w:rFonts w:ascii="Times New Roman" w:hAnsi="Times New Roman" w:cs="Times New Roman"/>
          <w:sz w:val="28"/>
          <w:szCs w:val="28"/>
        </w:rPr>
        <w:t xml:space="preserve">: стан та перспективи розвитку. </w:t>
      </w:r>
      <w:r w:rsidRPr="00BA6023">
        <w:rPr>
          <w:rFonts w:ascii="Times New Roman" w:hAnsi="Times New Roman" w:cs="Times New Roman"/>
          <w:i/>
          <w:iCs/>
          <w:sz w:val="28"/>
          <w:szCs w:val="28"/>
        </w:rPr>
        <w:t>Проблеми економіки</w:t>
      </w:r>
      <w:r w:rsidRPr="00BA6023">
        <w:rPr>
          <w:rFonts w:ascii="Times New Roman" w:hAnsi="Times New Roman" w:cs="Times New Roman"/>
          <w:sz w:val="28"/>
          <w:szCs w:val="28"/>
        </w:rPr>
        <w:t>. 2014. № 1. С. 129-134.</w:t>
      </w:r>
    </w:p>
    <w:p w14:paraId="0FA6DFD3" w14:textId="77777777" w:rsidR="00D3509A" w:rsidRPr="00BA6023" w:rsidRDefault="00D3509A">
      <w:pPr>
        <w:pStyle w:val="a6"/>
        <w:numPr>
          <w:ilvl w:val="0"/>
          <w:numId w:val="48"/>
        </w:numPr>
        <w:tabs>
          <w:tab w:val="left" w:pos="284"/>
        </w:tabs>
        <w:spacing w:after="0" w:line="240" w:lineRule="auto"/>
        <w:ind w:left="142" w:hanging="284"/>
        <w:jc w:val="both"/>
        <w:rPr>
          <w:rFonts w:ascii="Times New Roman" w:hAnsi="Times New Roman" w:cs="Times New Roman"/>
          <w:sz w:val="28"/>
          <w:szCs w:val="28"/>
        </w:rPr>
      </w:pPr>
      <w:r w:rsidRPr="00BA6023">
        <w:rPr>
          <w:rFonts w:ascii="Times New Roman" w:hAnsi="Times New Roman" w:cs="Times New Roman"/>
          <w:sz w:val="28"/>
          <w:szCs w:val="28"/>
        </w:rPr>
        <w:t xml:space="preserve">Мацелюх Н. П. Індикатори розвитку фондових ринків та виклики для України. </w:t>
      </w:r>
      <w:r w:rsidRPr="00BA6023">
        <w:rPr>
          <w:rFonts w:ascii="Times New Roman" w:hAnsi="Times New Roman" w:cs="Times New Roman"/>
          <w:i/>
          <w:iCs/>
          <w:sz w:val="28"/>
          <w:szCs w:val="28"/>
        </w:rPr>
        <w:t>Економічний вісник. Серія: фінанси, облік, оподаткування</w:t>
      </w:r>
      <w:r w:rsidRPr="00BA6023">
        <w:rPr>
          <w:rFonts w:ascii="Times New Roman" w:hAnsi="Times New Roman" w:cs="Times New Roman"/>
          <w:sz w:val="28"/>
          <w:szCs w:val="28"/>
        </w:rPr>
        <w:t>. 2019. Вип. 3. С.144-154.</w:t>
      </w:r>
    </w:p>
    <w:p w14:paraId="0FE55F2C" w14:textId="761D62E8" w:rsidR="00D3509A" w:rsidRPr="00BA6023" w:rsidRDefault="00D3509A">
      <w:pPr>
        <w:pStyle w:val="a6"/>
        <w:numPr>
          <w:ilvl w:val="0"/>
          <w:numId w:val="48"/>
        </w:numPr>
        <w:tabs>
          <w:tab w:val="left" w:pos="284"/>
        </w:tabs>
        <w:spacing w:after="0" w:line="240" w:lineRule="auto"/>
        <w:ind w:left="142" w:hanging="284"/>
        <w:jc w:val="both"/>
        <w:rPr>
          <w:rFonts w:ascii="Times New Roman" w:hAnsi="Times New Roman" w:cs="Times New Roman"/>
          <w:sz w:val="28"/>
          <w:szCs w:val="28"/>
        </w:rPr>
      </w:pPr>
      <w:r w:rsidRPr="00BA6023">
        <w:rPr>
          <w:rFonts w:ascii="Times New Roman" w:hAnsi="Times New Roman" w:cs="Times New Roman"/>
          <w:sz w:val="28"/>
          <w:szCs w:val="28"/>
        </w:rPr>
        <w:t>Мельник В. В. Правове регулювання депозитарної та клірингової діяльності в Україні: монографія. Київ</w:t>
      </w:r>
      <w:r w:rsidR="00081EFB" w:rsidRPr="00BA6023">
        <w:rPr>
          <w:rFonts w:ascii="Times New Roman" w:hAnsi="Times New Roman" w:cs="Times New Roman"/>
          <w:sz w:val="28"/>
          <w:szCs w:val="28"/>
        </w:rPr>
        <w:t xml:space="preserve"> </w:t>
      </w:r>
      <w:r w:rsidRPr="00BA6023">
        <w:rPr>
          <w:rFonts w:ascii="Times New Roman" w:hAnsi="Times New Roman" w:cs="Times New Roman"/>
          <w:sz w:val="28"/>
          <w:szCs w:val="28"/>
        </w:rPr>
        <w:t>: Видавництво Ліра-К, 2019. 256 с.</w:t>
      </w:r>
    </w:p>
    <w:p w14:paraId="563F4F80" w14:textId="7D451773" w:rsidR="00D3509A" w:rsidRPr="00BA6023" w:rsidRDefault="00D3509A">
      <w:pPr>
        <w:pStyle w:val="a6"/>
        <w:numPr>
          <w:ilvl w:val="0"/>
          <w:numId w:val="48"/>
        </w:numPr>
        <w:tabs>
          <w:tab w:val="left" w:pos="284"/>
        </w:tabs>
        <w:spacing w:after="0" w:line="240" w:lineRule="auto"/>
        <w:ind w:left="142" w:hanging="284"/>
        <w:jc w:val="both"/>
        <w:rPr>
          <w:rFonts w:ascii="Times New Roman" w:hAnsi="Times New Roman" w:cs="Times New Roman"/>
          <w:sz w:val="28"/>
          <w:szCs w:val="28"/>
        </w:rPr>
      </w:pPr>
      <w:r w:rsidRPr="00BA6023">
        <w:rPr>
          <w:rFonts w:ascii="Times New Roman" w:hAnsi="Times New Roman" w:cs="Times New Roman"/>
          <w:sz w:val="28"/>
          <w:szCs w:val="28"/>
        </w:rPr>
        <w:t xml:space="preserve">Наглядова статистика. Офіційний сайт Національного банку України. URL: </w:t>
      </w:r>
      <w:hyperlink r:id="rId45" w:history="1">
        <w:r w:rsidR="002A685B" w:rsidRPr="00BA6023">
          <w:rPr>
            <w:rStyle w:val="a3"/>
            <w:rFonts w:ascii="Times New Roman" w:hAnsi="Times New Roman" w:cs="Times New Roman"/>
            <w:color w:val="auto"/>
            <w:sz w:val="28"/>
            <w:szCs w:val="28"/>
            <w:u w:val="none"/>
          </w:rPr>
          <w:t>https://bank.gov.ua/ua/statistic/supervision-statist</w:t>
        </w:r>
      </w:hyperlink>
    </w:p>
    <w:p w14:paraId="49EEAF21" w14:textId="77777777" w:rsidR="00A05A99" w:rsidRPr="00BA6023" w:rsidRDefault="00A05A99">
      <w:pPr>
        <w:pStyle w:val="a6"/>
        <w:numPr>
          <w:ilvl w:val="0"/>
          <w:numId w:val="48"/>
        </w:numPr>
        <w:tabs>
          <w:tab w:val="left" w:pos="284"/>
        </w:tabs>
        <w:spacing w:after="0" w:line="240" w:lineRule="auto"/>
        <w:ind w:left="142" w:hanging="284"/>
        <w:jc w:val="both"/>
        <w:rPr>
          <w:rFonts w:ascii="Times New Roman" w:hAnsi="Times New Roman" w:cs="Times New Roman"/>
          <w:sz w:val="28"/>
          <w:szCs w:val="28"/>
        </w:rPr>
      </w:pPr>
      <w:r w:rsidRPr="00BA6023">
        <w:rPr>
          <w:rFonts w:ascii="Times New Roman" w:hAnsi="Times New Roman" w:cs="Times New Roman"/>
          <w:sz w:val="28"/>
          <w:szCs w:val="28"/>
        </w:rPr>
        <w:t xml:space="preserve">Рибалко Ю. С. Поведінкові аспекти управління фінансовим ресурсом ТНК. </w:t>
      </w:r>
      <w:r w:rsidRPr="00BA6023">
        <w:rPr>
          <w:rFonts w:ascii="Times New Roman" w:hAnsi="Times New Roman" w:cs="Times New Roman"/>
          <w:i/>
          <w:iCs/>
          <w:sz w:val="28"/>
          <w:szCs w:val="28"/>
        </w:rPr>
        <w:t>Інвестиції: практика та досвід</w:t>
      </w:r>
      <w:r w:rsidRPr="00BA6023">
        <w:rPr>
          <w:rFonts w:ascii="Times New Roman" w:hAnsi="Times New Roman" w:cs="Times New Roman"/>
          <w:sz w:val="28"/>
          <w:szCs w:val="28"/>
        </w:rPr>
        <w:t>. 2014. № 20. С. 90-98.</w:t>
      </w:r>
    </w:p>
    <w:p w14:paraId="78E6D7E0" w14:textId="3EC6AEC8" w:rsidR="00D3509A" w:rsidRPr="00BA6023" w:rsidRDefault="00D3509A">
      <w:pPr>
        <w:pStyle w:val="a6"/>
        <w:numPr>
          <w:ilvl w:val="0"/>
          <w:numId w:val="48"/>
        </w:numPr>
        <w:tabs>
          <w:tab w:val="left" w:pos="284"/>
        </w:tabs>
        <w:spacing w:after="0" w:line="240" w:lineRule="auto"/>
        <w:ind w:left="142" w:hanging="284"/>
        <w:jc w:val="both"/>
        <w:rPr>
          <w:rFonts w:ascii="Times New Roman" w:hAnsi="Times New Roman" w:cs="Times New Roman"/>
          <w:sz w:val="28"/>
          <w:szCs w:val="28"/>
        </w:rPr>
      </w:pPr>
      <w:r w:rsidRPr="00BA6023">
        <w:rPr>
          <w:rFonts w:ascii="Times New Roman" w:hAnsi="Times New Roman" w:cs="Times New Roman"/>
          <w:sz w:val="28"/>
          <w:szCs w:val="28"/>
        </w:rPr>
        <w:t xml:space="preserve">Рішення НКЦПФР </w:t>
      </w:r>
      <w:r w:rsidR="00081EFB" w:rsidRPr="00BA6023">
        <w:rPr>
          <w:rFonts w:ascii="Times New Roman" w:hAnsi="Times New Roman" w:cs="Times New Roman"/>
          <w:sz w:val="28"/>
          <w:szCs w:val="28"/>
        </w:rPr>
        <w:t>«</w:t>
      </w:r>
      <w:r w:rsidRPr="00BA6023">
        <w:rPr>
          <w:rFonts w:ascii="Times New Roman" w:hAnsi="Times New Roman" w:cs="Times New Roman"/>
          <w:sz w:val="28"/>
          <w:szCs w:val="28"/>
        </w:rPr>
        <w:t>Про затвердження Положення про функціонування фондових бірж</w:t>
      </w:r>
      <w:r w:rsidR="00081EFB" w:rsidRPr="00BA6023">
        <w:rPr>
          <w:rFonts w:ascii="Times New Roman" w:hAnsi="Times New Roman" w:cs="Times New Roman"/>
          <w:sz w:val="28"/>
          <w:szCs w:val="28"/>
        </w:rPr>
        <w:t>»</w:t>
      </w:r>
      <w:r w:rsidRPr="00BA6023">
        <w:rPr>
          <w:rFonts w:ascii="Times New Roman" w:hAnsi="Times New Roman" w:cs="Times New Roman"/>
          <w:sz w:val="28"/>
          <w:szCs w:val="28"/>
        </w:rPr>
        <w:t xml:space="preserve"> від 22.11.2012 р. № 1688 зі змінами № 14 від 14.01.2021 р. URL: https://zakon.rada.gov.ua/laws/show/z2082-12#Text (дата звернення 10.</w:t>
      </w:r>
      <w:r w:rsidR="008D6CC7" w:rsidRPr="00BA6023">
        <w:rPr>
          <w:rFonts w:ascii="Times New Roman" w:hAnsi="Times New Roman" w:cs="Times New Roman"/>
          <w:sz w:val="28"/>
          <w:szCs w:val="28"/>
        </w:rPr>
        <w:t>11</w:t>
      </w:r>
      <w:r w:rsidRPr="00BA6023">
        <w:rPr>
          <w:rFonts w:ascii="Times New Roman" w:hAnsi="Times New Roman" w:cs="Times New Roman"/>
          <w:sz w:val="28"/>
          <w:szCs w:val="28"/>
        </w:rPr>
        <w:t>.202</w:t>
      </w:r>
      <w:r w:rsidR="008D6CC7" w:rsidRPr="00BA6023">
        <w:rPr>
          <w:rFonts w:ascii="Times New Roman" w:hAnsi="Times New Roman" w:cs="Times New Roman"/>
          <w:sz w:val="28"/>
          <w:szCs w:val="28"/>
        </w:rPr>
        <w:t>3</w:t>
      </w:r>
      <w:r w:rsidRPr="00BA6023">
        <w:rPr>
          <w:rFonts w:ascii="Times New Roman" w:hAnsi="Times New Roman" w:cs="Times New Roman"/>
          <w:sz w:val="28"/>
          <w:szCs w:val="28"/>
        </w:rPr>
        <w:t>).</w:t>
      </w:r>
    </w:p>
    <w:p w14:paraId="4A90DC49" w14:textId="76090028" w:rsidR="00D3509A" w:rsidRPr="00BA6023" w:rsidRDefault="00D3509A">
      <w:pPr>
        <w:pStyle w:val="a6"/>
        <w:numPr>
          <w:ilvl w:val="0"/>
          <w:numId w:val="48"/>
        </w:numPr>
        <w:tabs>
          <w:tab w:val="left" w:pos="284"/>
        </w:tabs>
        <w:spacing w:after="0" w:line="240" w:lineRule="auto"/>
        <w:ind w:left="142" w:hanging="284"/>
        <w:jc w:val="both"/>
        <w:rPr>
          <w:rFonts w:ascii="Times New Roman" w:hAnsi="Times New Roman" w:cs="Times New Roman"/>
          <w:sz w:val="28"/>
          <w:szCs w:val="28"/>
        </w:rPr>
      </w:pPr>
      <w:r w:rsidRPr="00BA6023">
        <w:rPr>
          <w:rFonts w:ascii="Times New Roman" w:hAnsi="Times New Roman" w:cs="Times New Roman"/>
          <w:sz w:val="28"/>
          <w:szCs w:val="28"/>
        </w:rPr>
        <w:t xml:space="preserve">Робочий документ Світового банку № 184. Comparing European and U.S. </w:t>
      </w:r>
      <w:r w:rsidR="00736D2D" w:rsidRPr="00BA6023">
        <w:rPr>
          <w:rFonts w:ascii="Times New Roman" w:hAnsi="Times New Roman" w:cs="Times New Roman"/>
          <w:sz w:val="28"/>
          <w:szCs w:val="28"/>
        </w:rPr>
        <w:t>(</w:t>
      </w:r>
      <w:r w:rsidRPr="00BA6023">
        <w:rPr>
          <w:rFonts w:ascii="Times New Roman" w:hAnsi="Times New Roman" w:cs="Times New Roman"/>
          <w:sz w:val="28"/>
          <w:szCs w:val="28"/>
        </w:rPr>
        <w:t>Securities Regulations MiFID versus</w:t>
      </w:r>
      <w:r w:rsidR="00736D2D" w:rsidRPr="00BA6023">
        <w:rPr>
          <w:rFonts w:ascii="Times New Roman" w:hAnsi="Times New Roman" w:cs="Times New Roman"/>
          <w:sz w:val="28"/>
          <w:szCs w:val="28"/>
        </w:rPr>
        <w:t xml:space="preserve"> </w:t>
      </w:r>
      <w:r w:rsidRPr="00BA6023">
        <w:rPr>
          <w:rFonts w:ascii="Times New Roman" w:hAnsi="Times New Roman" w:cs="Times New Roman"/>
          <w:sz w:val="28"/>
          <w:szCs w:val="28"/>
        </w:rPr>
        <w:t>Corresponding</w:t>
      </w:r>
      <w:r w:rsidR="00736D2D" w:rsidRPr="00BA6023">
        <w:rPr>
          <w:rFonts w:ascii="Times New Roman" w:hAnsi="Times New Roman" w:cs="Times New Roman"/>
          <w:sz w:val="28"/>
          <w:szCs w:val="28"/>
        </w:rPr>
        <w:t xml:space="preserve"> </w:t>
      </w:r>
      <w:r w:rsidRPr="00BA6023">
        <w:rPr>
          <w:rFonts w:ascii="Times New Roman" w:hAnsi="Times New Roman" w:cs="Times New Roman"/>
          <w:sz w:val="28"/>
          <w:szCs w:val="28"/>
        </w:rPr>
        <w:t>U.S.).</w:t>
      </w:r>
      <w:r w:rsidR="00736D2D" w:rsidRPr="00BA6023">
        <w:rPr>
          <w:rFonts w:ascii="Times New Roman" w:hAnsi="Times New Roman" w:cs="Times New Roman"/>
          <w:sz w:val="28"/>
          <w:szCs w:val="28"/>
        </w:rPr>
        <w:t xml:space="preserve"> </w:t>
      </w:r>
      <w:r w:rsidRPr="00BA6023">
        <w:rPr>
          <w:rFonts w:ascii="Times New Roman" w:hAnsi="Times New Roman" w:cs="Times New Roman"/>
          <w:sz w:val="28"/>
          <w:szCs w:val="28"/>
        </w:rPr>
        <w:t>https://openknowledge.worldbank.org/bitstream/handle/10986/13528/52460.pdf?sequence=1&amp;isAllowed=y (дата звернення 14.</w:t>
      </w:r>
      <w:r w:rsidR="008D6CC7" w:rsidRPr="00BA6023">
        <w:rPr>
          <w:rFonts w:ascii="Times New Roman" w:hAnsi="Times New Roman" w:cs="Times New Roman"/>
          <w:sz w:val="28"/>
          <w:szCs w:val="28"/>
        </w:rPr>
        <w:t>11</w:t>
      </w:r>
      <w:r w:rsidRPr="00BA6023">
        <w:rPr>
          <w:rFonts w:ascii="Times New Roman" w:hAnsi="Times New Roman" w:cs="Times New Roman"/>
          <w:sz w:val="28"/>
          <w:szCs w:val="28"/>
        </w:rPr>
        <w:t>.202</w:t>
      </w:r>
      <w:r w:rsidR="008D6CC7" w:rsidRPr="00BA6023">
        <w:rPr>
          <w:rFonts w:ascii="Times New Roman" w:hAnsi="Times New Roman" w:cs="Times New Roman"/>
          <w:sz w:val="28"/>
          <w:szCs w:val="28"/>
        </w:rPr>
        <w:t>3</w:t>
      </w:r>
      <w:r w:rsidRPr="00BA6023">
        <w:rPr>
          <w:rFonts w:ascii="Times New Roman" w:hAnsi="Times New Roman" w:cs="Times New Roman"/>
          <w:sz w:val="28"/>
          <w:szCs w:val="28"/>
        </w:rPr>
        <w:t>).</w:t>
      </w:r>
    </w:p>
    <w:p w14:paraId="61523822" w14:textId="24CCAAF8" w:rsidR="00D3509A" w:rsidRPr="00BA6023" w:rsidRDefault="00D3509A">
      <w:pPr>
        <w:pStyle w:val="a6"/>
        <w:numPr>
          <w:ilvl w:val="0"/>
          <w:numId w:val="48"/>
        </w:numPr>
        <w:tabs>
          <w:tab w:val="left" w:pos="284"/>
        </w:tabs>
        <w:spacing w:after="0" w:line="240" w:lineRule="auto"/>
        <w:ind w:left="142" w:hanging="284"/>
        <w:jc w:val="both"/>
        <w:rPr>
          <w:rFonts w:ascii="Times New Roman" w:hAnsi="Times New Roman" w:cs="Times New Roman"/>
          <w:sz w:val="28"/>
          <w:szCs w:val="28"/>
        </w:rPr>
      </w:pPr>
      <w:r w:rsidRPr="00BA6023">
        <w:rPr>
          <w:rFonts w:ascii="Times New Roman" w:hAnsi="Times New Roman" w:cs="Times New Roman"/>
          <w:sz w:val="28"/>
          <w:szCs w:val="28"/>
        </w:rPr>
        <w:t>Третякова О. В., Харабара В. М., Грешко Р. І. Фондовий ринок України</w:t>
      </w:r>
      <w:r w:rsidR="00F4259D" w:rsidRPr="00BA6023">
        <w:rPr>
          <w:rFonts w:ascii="Times New Roman" w:hAnsi="Times New Roman" w:cs="Times New Roman"/>
          <w:sz w:val="28"/>
          <w:szCs w:val="28"/>
        </w:rPr>
        <w:t xml:space="preserve"> </w:t>
      </w:r>
      <w:r w:rsidRPr="00BA6023">
        <w:rPr>
          <w:rFonts w:ascii="Times New Roman" w:hAnsi="Times New Roman" w:cs="Times New Roman"/>
          <w:sz w:val="28"/>
          <w:szCs w:val="28"/>
        </w:rPr>
        <w:t xml:space="preserve">: особливості функціонування в сучасних умовах. </w:t>
      </w:r>
      <w:r w:rsidRPr="00BA6023">
        <w:rPr>
          <w:rFonts w:ascii="Times New Roman" w:hAnsi="Times New Roman" w:cs="Times New Roman"/>
          <w:i/>
          <w:iCs/>
          <w:sz w:val="28"/>
          <w:szCs w:val="28"/>
        </w:rPr>
        <w:t>Економіка та держава</w:t>
      </w:r>
      <w:r w:rsidRPr="00BA6023">
        <w:rPr>
          <w:rFonts w:ascii="Times New Roman" w:hAnsi="Times New Roman" w:cs="Times New Roman"/>
          <w:sz w:val="28"/>
          <w:szCs w:val="28"/>
        </w:rPr>
        <w:t>. 2020. № 5. С. 103-107.</w:t>
      </w:r>
    </w:p>
    <w:p w14:paraId="2A4048B2" w14:textId="77777777" w:rsidR="00D3509A" w:rsidRPr="00BA6023" w:rsidRDefault="00D3509A">
      <w:pPr>
        <w:pStyle w:val="a6"/>
        <w:numPr>
          <w:ilvl w:val="0"/>
          <w:numId w:val="48"/>
        </w:numPr>
        <w:tabs>
          <w:tab w:val="left" w:pos="284"/>
        </w:tabs>
        <w:spacing w:after="0" w:line="240" w:lineRule="auto"/>
        <w:ind w:left="142" w:hanging="284"/>
        <w:jc w:val="both"/>
        <w:rPr>
          <w:rFonts w:ascii="Times New Roman" w:hAnsi="Times New Roman" w:cs="Times New Roman"/>
          <w:sz w:val="28"/>
          <w:szCs w:val="28"/>
        </w:rPr>
      </w:pPr>
      <w:r w:rsidRPr="00BA6023">
        <w:rPr>
          <w:rFonts w:ascii="Times New Roman" w:hAnsi="Times New Roman" w:cs="Times New Roman"/>
          <w:sz w:val="28"/>
          <w:szCs w:val="28"/>
        </w:rPr>
        <w:t>Трикін В. М. Методи розрахунку економічної ефективності інвестицій : навч.-метод. посіб. для студ. вищ. навч. закл. М-во освіти і науки України, Ін-т підприємництва «Стратегія». Київ : Професіонал, 2015. 256 с.</w:t>
      </w:r>
    </w:p>
    <w:p w14:paraId="44F9E21E" w14:textId="0C14984B" w:rsidR="00A05A99" w:rsidRPr="00BA6023" w:rsidRDefault="00A05A99">
      <w:pPr>
        <w:pStyle w:val="a6"/>
        <w:numPr>
          <w:ilvl w:val="0"/>
          <w:numId w:val="48"/>
        </w:numPr>
        <w:tabs>
          <w:tab w:val="left" w:pos="284"/>
        </w:tabs>
        <w:spacing w:after="0" w:line="240" w:lineRule="auto"/>
        <w:ind w:left="142" w:hanging="284"/>
        <w:jc w:val="both"/>
        <w:rPr>
          <w:rFonts w:ascii="Times New Roman" w:hAnsi="Times New Roman" w:cs="Times New Roman"/>
          <w:sz w:val="28"/>
          <w:szCs w:val="28"/>
        </w:rPr>
      </w:pPr>
      <w:r w:rsidRPr="00BA6023">
        <w:rPr>
          <w:rFonts w:ascii="Times New Roman" w:hAnsi="Times New Roman" w:cs="Times New Roman"/>
          <w:sz w:val="28"/>
          <w:szCs w:val="28"/>
        </w:rPr>
        <w:t>Офіційний сайт Національної комісії з цінних паперів та фондового ринку України. URL: https://www.nssmc.gov.ua/news/insights/#tab-dov (дата звернення 10.08.202</w:t>
      </w:r>
      <w:r w:rsidR="000751BC" w:rsidRPr="00BA6023">
        <w:rPr>
          <w:rFonts w:ascii="Times New Roman" w:hAnsi="Times New Roman" w:cs="Times New Roman"/>
          <w:sz w:val="28"/>
          <w:szCs w:val="28"/>
        </w:rPr>
        <w:t>4</w:t>
      </w:r>
      <w:r w:rsidRPr="00BA6023">
        <w:rPr>
          <w:rFonts w:ascii="Times New Roman" w:hAnsi="Times New Roman" w:cs="Times New Roman"/>
          <w:sz w:val="28"/>
          <w:szCs w:val="28"/>
        </w:rPr>
        <w:t>).</w:t>
      </w:r>
    </w:p>
    <w:p w14:paraId="54BCFE11" w14:textId="28D4DB05" w:rsidR="00A05A99" w:rsidRPr="00BA6023" w:rsidRDefault="00A05A99">
      <w:pPr>
        <w:pStyle w:val="a6"/>
        <w:numPr>
          <w:ilvl w:val="0"/>
          <w:numId w:val="48"/>
        </w:numPr>
        <w:tabs>
          <w:tab w:val="left" w:pos="284"/>
        </w:tabs>
        <w:spacing w:after="0" w:line="240" w:lineRule="auto"/>
        <w:ind w:left="142" w:hanging="284"/>
        <w:jc w:val="both"/>
        <w:rPr>
          <w:rFonts w:ascii="Times New Roman" w:hAnsi="Times New Roman" w:cs="Times New Roman"/>
          <w:sz w:val="28"/>
          <w:szCs w:val="28"/>
        </w:rPr>
      </w:pPr>
      <w:r w:rsidRPr="00BA6023">
        <w:rPr>
          <w:rFonts w:ascii="Times New Roman" w:hAnsi="Times New Roman" w:cs="Times New Roman"/>
          <w:sz w:val="28"/>
          <w:szCs w:val="28"/>
        </w:rPr>
        <w:t>Офіційний сайт Комісії з цінних паперів і бірж США. URL: https://www.investor.gov/introduction- investing/investing-basics/role-sec/laws-govern-securities-industry (дата звернення 1</w:t>
      </w:r>
      <w:r w:rsidR="000751BC" w:rsidRPr="00BA6023">
        <w:rPr>
          <w:rFonts w:ascii="Times New Roman" w:hAnsi="Times New Roman" w:cs="Times New Roman"/>
          <w:sz w:val="28"/>
          <w:szCs w:val="28"/>
        </w:rPr>
        <w:t>2</w:t>
      </w:r>
      <w:r w:rsidRPr="00BA6023">
        <w:rPr>
          <w:rFonts w:ascii="Times New Roman" w:hAnsi="Times New Roman" w:cs="Times New Roman"/>
          <w:sz w:val="28"/>
          <w:szCs w:val="28"/>
        </w:rPr>
        <w:t>.08.202</w:t>
      </w:r>
      <w:r w:rsidR="000751BC" w:rsidRPr="00BA6023">
        <w:rPr>
          <w:rFonts w:ascii="Times New Roman" w:hAnsi="Times New Roman" w:cs="Times New Roman"/>
          <w:sz w:val="28"/>
          <w:szCs w:val="28"/>
        </w:rPr>
        <w:t>4</w:t>
      </w:r>
      <w:r w:rsidRPr="00BA6023">
        <w:rPr>
          <w:rFonts w:ascii="Times New Roman" w:hAnsi="Times New Roman" w:cs="Times New Roman"/>
          <w:sz w:val="28"/>
          <w:szCs w:val="28"/>
        </w:rPr>
        <w:t>).</w:t>
      </w:r>
    </w:p>
    <w:p w14:paraId="716BBE25" w14:textId="460AC5EB" w:rsidR="00A05A99" w:rsidRPr="00BA6023" w:rsidRDefault="00A05A99">
      <w:pPr>
        <w:pStyle w:val="a6"/>
        <w:numPr>
          <w:ilvl w:val="0"/>
          <w:numId w:val="48"/>
        </w:numPr>
        <w:tabs>
          <w:tab w:val="left" w:pos="284"/>
        </w:tabs>
        <w:spacing w:after="0" w:line="240" w:lineRule="auto"/>
        <w:ind w:left="142" w:hanging="284"/>
        <w:jc w:val="both"/>
        <w:rPr>
          <w:rFonts w:ascii="Times New Roman" w:hAnsi="Times New Roman" w:cs="Times New Roman"/>
          <w:sz w:val="28"/>
          <w:szCs w:val="28"/>
        </w:rPr>
      </w:pPr>
      <w:r w:rsidRPr="00BA6023">
        <w:rPr>
          <w:rFonts w:ascii="Times New Roman" w:hAnsi="Times New Roman" w:cs="Times New Roman"/>
          <w:sz w:val="28"/>
          <w:szCs w:val="28"/>
        </w:rPr>
        <w:t>Офіційний сайт Банку Нью-Йорка Меллон. Положення про Центральні депозитарії цінних паперів. URL: https://www.pershing.com/uk/en/news/what-is-big-in-our-world/regulation/csdr (дата звернення 14.0</w:t>
      </w:r>
      <w:r w:rsidR="000751BC" w:rsidRPr="00BA6023">
        <w:rPr>
          <w:rFonts w:ascii="Times New Roman" w:hAnsi="Times New Roman" w:cs="Times New Roman"/>
          <w:sz w:val="28"/>
          <w:szCs w:val="28"/>
        </w:rPr>
        <w:t>6</w:t>
      </w:r>
      <w:r w:rsidRPr="00BA6023">
        <w:rPr>
          <w:rFonts w:ascii="Times New Roman" w:hAnsi="Times New Roman" w:cs="Times New Roman"/>
          <w:sz w:val="28"/>
          <w:szCs w:val="28"/>
        </w:rPr>
        <w:t>.202</w:t>
      </w:r>
      <w:r w:rsidR="000751BC" w:rsidRPr="00BA6023">
        <w:rPr>
          <w:rFonts w:ascii="Times New Roman" w:hAnsi="Times New Roman" w:cs="Times New Roman"/>
          <w:sz w:val="28"/>
          <w:szCs w:val="28"/>
        </w:rPr>
        <w:t>4</w:t>
      </w:r>
      <w:r w:rsidRPr="00BA6023">
        <w:rPr>
          <w:rFonts w:ascii="Times New Roman" w:hAnsi="Times New Roman" w:cs="Times New Roman"/>
          <w:sz w:val="28"/>
          <w:szCs w:val="28"/>
        </w:rPr>
        <w:t>).</w:t>
      </w:r>
    </w:p>
    <w:p w14:paraId="4D6A87D4" w14:textId="088F9EF8" w:rsidR="00A05A99" w:rsidRPr="00BA6023" w:rsidRDefault="00A05A99">
      <w:pPr>
        <w:pStyle w:val="a6"/>
        <w:numPr>
          <w:ilvl w:val="0"/>
          <w:numId w:val="48"/>
        </w:numPr>
        <w:tabs>
          <w:tab w:val="left" w:pos="284"/>
        </w:tabs>
        <w:spacing w:after="0" w:line="240" w:lineRule="auto"/>
        <w:ind w:left="142" w:hanging="284"/>
        <w:jc w:val="both"/>
        <w:rPr>
          <w:rFonts w:ascii="Times New Roman" w:hAnsi="Times New Roman" w:cs="Times New Roman"/>
          <w:sz w:val="28"/>
          <w:szCs w:val="28"/>
        </w:rPr>
      </w:pPr>
      <w:r w:rsidRPr="00BA6023">
        <w:rPr>
          <w:rFonts w:ascii="Times New Roman" w:hAnsi="Times New Roman" w:cs="Times New Roman"/>
          <w:sz w:val="28"/>
          <w:szCs w:val="28"/>
        </w:rPr>
        <w:t xml:space="preserve">Офіційний сайт ESMA. Акти ЄС. URL: </w:t>
      </w:r>
      <w:hyperlink r:id="rId46" w:history="1">
        <w:r w:rsidR="000751BC" w:rsidRPr="00BA6023">
          <w:rPr>
            <w:rStyle w:val="a3"/>
            <w:rFonts w:ascii="Times New Roman" w:hAnsi="Times New Roman" w:cs="Times New Roman"/>
            <w:color w:val="auto"/>
            <w:sz w:val="28"/>
            <w:szCs w:val="28"/>
            <w:u w:val="none"/>
          </w:rPr>
          <w:t>https://www.esma.europa.eu/rules-databases-library/eu-acts-and-national-competent-authorities</w:t>
        </w:r>
      </w:hyperlink>
      <w:r w:rsidR="000751BC" w:rsidRPr="00BA6023">
        <w:rPr>
          <w:rFonts w:ascii="Times New Roman" w:hAnsi="Times New Roman" w:cs="Times New Roman"/>
          <w:sz w:val="28"/>
          <w:szCs w:val="28"/>
        </w:rPr>
        <w:t xml:space="preserve"> </w:t>
      </w:r>
      <w:r w:rsidRPr="00BA6023">
        <w:rPr>
          <w:rFonts w:ascii="Times New Roman" w:hAnsi="Times New Roman" w:cs="Times New Roman"/>
          <w:sz w:val="28"/>
          <w:szCs w:val="28"/>
        </w:rPr>
        <w:t>(дата звернення 14.08.202</w:t>
      </w:r>
      <w:r w:rsidR="000751BC" w:rsidRPr="00BA6023">
        <w:rPr>
          <w:rFonts w:ascii="Times New Roman" w:hAnsi="Times New Roman" w:cs="Times New Roman"/>
          <w:sz w:val="28"/>
          <w:szCs w:val="28"/>
        </w:rPr>
        <w:t>4</w:t>
      </w:r>
      <w:r w:rsidRPr="00BA6023">
        <w:rPr>
          <w:rFonts w:ascii="Times New Roman" w:hAnsi="Times New Roman" w:cs="Times New Roman"/>
          <w:sz w:val="28"/>
          <w:szCs w:val="28"/>
        </w:rPr>
        <w:t>).</w:t>
      </w:r>
    </w:p>
    <w:p w14:paraId="0AE9A98F" w14:textId="34B35BD8" w:rsidR="00A05A99" w:rsidRPr="00BA6023" w:rsidRDefault="00A05A99">
      <w:pPr>
        <w:pStyle w:val="a6"/>
        <w:numPr>
          <w:ilvl w:val="0"/>
          <w:numId w:val="48"/>
        </w:numPr>
        <w:tabs>
          <w:tab w:val="left" w:pos="284"/>
        </w:tabs>
        <w:spacing w:after="0" w:line="240" w:lineRule="auto"/>
        <w:ind w:left="142" w:hanging="284"/>
        <w:jc w:val="both"/>
        <w:rPr>
          <w:rFonts w:ascii="Times New Roman" w:hAnsi="Times New Roman" w:cs="Times New Roman"/>
          <w:sz w:val="28"/>
          <w:szCs w:val="28"/>
        </w:rPr>
      </w:pPr>
      <w:r w:rsidRPr="00BA6023">
        <w:rPr>
          <w:rFonts w:ascii="Times New Roman" w:hAnsi="Times New Roman" w:cs="Times New Roman"/>
          <w:sz w:val="28"/>
          <w:szCs w:val="28"/>
        </w:rPr>
        <w:t>Офіційний сайт Європейської комісії. Derivatives / EMIR. URL: https://ec.europa.eu/info/business- economy-euro/banking-and-finance/financial-markets/post-trade-services/derivatives-emir_en#equivalence-decisions-under-emir (дата звернення 14.0</w:t>
      </w:r>
      <w:r w:rsidR="000751BC" w:rsidRPr="00BA6023">
        <w:rPr>
          <w:rFonts w:ascii="Times New Roman" w:hAnsi="Times New Roman" w:cs="Times New Roman"/>
          <w:sz w:val="28"/>
          <w:szCs w:val="28"/>
        </w:rPr>
        <w:t>6</w:t>
      </w:r>
      <w:r w:rsidRPr="00BA6023">
        <w:rPr>
          <w:rFonts w:ascii="Times New Roman" w:hAnsi="Times New Roman" w:cs="Times New Roman"/>
          <w:sz w:val="28"/>
          <w:szCs w:val="28"/>
        </w:rPr>
        <w:t>.202</w:t>
      </w:r>
      <w:r w:rsidR="000751BC" w:rsidRPr="00BA6023">
        <w:rPr>
          <w:rFonts w:ascii="Times New Roman" w:hAnsi="Times New Roman" w:cs="Times New Roman"/>
          <w:sz w:val="28"/>
          <w:szCs w:val="28"/>
        </w:rPr>
        <w:t>4</w:t>
      </w:r>
      <w:r w:rsidRPr="00BA6023">
        <w:rPr>
          <w:rFonts w:ascii="Times New Roman" w:hAnsi="Times New Roman" w:cs="Times New Roman"/>
          <w:sz w:val="28"/>
          <w:szCs w:val="28"/>
        </w:rPr>
        <w:t>).</w:t>
      </w:r>
    </w:p>
    <w:p w14:paraId="1D2A4DB0" w14:textId="39245FFC" w:rsidR="008B7B2C" w:rsidRPr="00BA6023" w:rsidRDefault="008B7B2C">
      <w:pPr>
        <w:pStyle w:val="a6"/>
        <w:numPr>
          <w:ilvl w:val="0"/>
          <w:numId w:val="48"/>
        </w:numPr>
        <w:tabs>
          <w:tab w:val="left" w:pos="284"/>
        </w:tabs>
        <w:spacing w:after="0" w:line="240" w:lineRule="auto"/>
        <w:ind w:left="142" w:hanging="284"/>
        <w:jc w:val="both"/>
        <w:rPr>
          <w:rFonts w:ascii="Times New Roman" w:hAnsi="Times New Roman" w:cs="Times New Roman"/>
          <w:sz w:val="28"/>
          <w:szCs w:val="28"/>
        </w:rPr>
      </w:pPr>
      <w:r w:rsidRPr="00BA6023">
        <w:rPr>
          <w:rFonts w:ascii="Times New Roman" w:eastAsia="Times New Roman" w:hAnsi="Times New Roman" w:cs="Times New Roman"/>
          <w:color w:val="333333"/>
          <w:kern w:val="0"/>
          <w:sz w:val="28"/>
          <w:szCs w:val="28"/>
        </w:rPr>
        <w:lastRenderedPageBreak/>
        <w:t>Угода про асоціацію між Україною, з однієї сторони, та Європейським Союзом, Європейським співтовариством з атомної енергії і їхніми державами-членами, з іншої сторони. URL:  </w:t>
      </w:r>
      <w:hyperlink r:id="rId47" w:history="1">
        <w:r w:rsidRPr="00BA6023">
          <w:rPr>
            <w:rFonts w:ascii="Times New Roman" w:eastAsia="Times New Roman" w:hAnsi="Times New Roman" w:cs="Times New Roman"/>
            <w:kern w:val="0"/>
            <w:sz w:val="28"/>
            <w:szCs w:val="28"/>
          </w:rPr>
          <w:t>https://zakon.rada.gov.ua/laws/show/984_011</w:t>
        </w:r>
        <w:r w:rsidRPr="00BA6023">
          <w:rPr>
            <w:rFonts w:ascii="Times New Roman" w:eastAsia="Times New Roman" w:hAnsi="Times New Roman" w:cs="Times New Roman"/>
            <w:color w:val="337AB7"/>
            <w:kern w:val="0"/>
            <w:sz w:val="28"/>
            <w:szCs w:val="28"/>
            <w:u w:val="single"/>
          </w:rPr>
          <w:t> </w:t>
        </w:r>
      </w:hyperlink>
      <w:r w:rsidRPr="00BA6023">
        <w:rPr>
          <w:rFonts w:ascii="Times New Roman" w:eastAsia="Times New Roman" w:hAnsi="Times New Roman" w:cs="Times New Roman"/>
          <w:color w:val="333333"/>
          <w:kern w:val="0"/>
          <w:sz w:val="28"/>
          <w:szCs w:val="28"/>
        </w:rPr>
        <w:t>(дата звернення 1</w:t>
      </w:r>
      <w:r w:rsidR="008D6CC7" w:rsidRPr="00BA6023">
        <w:rPr>
          <w:rFonts w:ascii="Times New Roman" w:eastAsia="Times New Roman" w:hAnsi="Times New Roman" w:cs="Times New Roman"/>
          <w:color w:val="333333"/>
          <w:kern w:val="0"/>
          <w:sz w:val="28"/>
          <w:szCs w:val="28"/>
        </w:rPr>
        <w:t>2</w:t>
      </w:r>
      <w:r w:rsidRPr="00BA6023">
        <w:rPr>
          <w:rFonts w:ascii="Times New Roman" w:eastAsia="Times New Roman" w:hAnsi="Times New Roman" w:cs="Times New Roman"/>
          <w:color w:val="333333"/>
          <w:kern w:val="0"/>
          <w:sz w:val="28"/>
          <w:szCs w:val="28"/>
        </w:rPr>
        <w:t>.0</w:t>
      </w:r>
      <w:r w:rsidR="008D6CC7" w:rsidRPr="00BA6023">
        <w:rPr>
          <w:rFonts w:ascii="Times New Roman" w:eastAsia="Times New Roman" w:hAnsi="Times New Roman" w:cs="Times New Roman"/>
          <w:color w:val="333333"/>
          <w:kern w:val="0"/>
          <w:sz w:val="28"/>
          <w:szCs w:val="28"/>
        </w:rPr>
        <w:t>6</w:t>
      </w:r>
      <w:r w:rsidRPr="00BA6023">
        <w:rPr>
          <w:rFonts w:ascii="Times New Roman" w:eastAsia="Times New Roman" w:hAnsi="Times New Roman" w:cs="Times New Roman"/>
          <w:color w:val="333333"/>
          <w:kern w:val="0"/>
          <w:sz w:val="28"/>
          <w:szCs w:val="28"/>
        </w:rPr>
        <w:t>.202</w:t>
      </w:r>
      <w:r w:rsidR="00F4259D" w:rsidRPr="00BA6023">
        <w:rPr>
          <w:rFonts w:ascii="Times New Roman" w:eastAsia="Times New Roman" w:hAnsi="Times New Roman" w:cs="Times New Roman"/>
          <w:color w:val="333333"/>
          <w:kern w:val="0"/>
          <w:sz w:val="28"/>
          <w:szCs w:val="28"/>
        </w:rPr>
        <w:t>4</w:t>
      </w:r>
      <w:r w:rsidRPr="00BA6023">
        <w:rPr>
          <w:rFonts w:ascii="Times New Roman" w:eastAsia="Times New Roman" w:hAnsi="Times New Roman" w:cs="Times New Roman"/>
          <w:color w:val="333333"/>
          <w:kern w:val="0"/>
          <w:sz w:val="28"/>
          <w:szCs w:val="28"/>
        </w:rPr>
        <w:t>).</w:t>
      </w:r>
    </w:p>
    <w:p w14:paraId="4978D297" w14:textId="5FAEA324" w:rsidR="00A05A99" w:rsidRPr="00BA6023" w:rsidRDefault="00A05A99">
      <w:pPr>
        <w:pStyle w:val="a6"/>
        <w:numPr>
          <w:ilvl w:val="0"/>
          <w:numId w:val="48"/>
        </w:numPr>
        <w:tabs>
          <w:tab w:val="left" w:pos="284"/>
        </w:tabs>
        <w:ind w:left="142" w:hanging="284"/>
        <w:jc w:val="both"/>
        <w:rPr>
          <w:rFonts w:ascii="Times New Roman" w:hAnsi="Times New Roman" w:cs="Times New Roman"/>
          <w:sz w:val="28"/>
          <w:szCs w:val="28"/>
        </w:rPr>
      </w:pPr>
      <w:r w:rsidRPr="00BA6023">
        <w:rPr>
          <w:rFonts w:ascii="Times New Roman" w:hAnsi="Times New Roman" w:cs="Times New Roman"/>
          <w:sz w:val="28"/>
          <w:szCs w:val="28"/>
        </w:rPr>
        <w:t xml:space="preserve">Управління  з  фінансових  ринків  Франції.  The  Benchmarks  Regulation.  URL:  </w:t>
      </w:r>
      <w:hyperlink r:id="rId48" w:history="1">
        <w:r w:rsidR="00F4259D" w:rsidRPr="00BA6023">
          <w:rPr>
            <w:rStyle w:val="a3"/>
            <w:rFonts w:ascii="Times New Roman" w:hAnsi="Times New Roman" w:cs="Times New Roman"/>
            <w:color w:val="auto"/>
            <w:sz w:val="28"/>
            <w:szCs w:val="28"/>
            <w:u w:val="none"/>
          </w:rPr>
          <w:t>https://www.amf-</w:t>
        </w:r>
      </w:hyperlink>
      <w:r w:rsidR="00F4259D" w:rsidRPr="00BA6023">
        <w:rPr>
          <w:rFonts w:ascii="Times New Roman" w:hAnsi="Times New Roman" w:cs="Times New Roman"/>
          <w:sz w:val="28"/>
          <w:szCs w:val="28"/>
        </w:rPr>
        <w:t xml:space="preserve"> </w:t>
      </w:r>
      <w:r w:rsidRPr="00BA6023">
        <w:rPr>
          <w:rFonts w:ascii="Times New Roman" w:hAnsi="Times New Roman" w:cs="Times New Roman"/>
          <w:sz w:val="28"/>
          <w:szCs w:val="28"/>
        </w:rPr>
        <w:t>france.org/en/news- publications/depth/benchmark#:~:text=The%20Benchmarks%20Regulation%20introduces%20requirements,code%2 0of%20conduct%20for%20contributors (дата звернення 14.0</w:t>
      </w:r>
      <w:r w:rsidR="000751BC" w:rsidRPr="00BA6023">
        <w:rPr>
          <w:rFonts w:ascii="Times New Roman" w:hAnsi="Times New Roman" w:cs="Times New Roman"/>
          <w:sz w:val="28"/>
          <w:szCs w:val="28"/>
        </w:rPr>
        <w:t>7</w:t>
      </w:r>
      <w:r w:rsidRPr="00BA6023">
        <w:rPr>
          <w:rFonts w:ascii="Times New Roman" w:hAnsi="Times New Roman" w:cs="Times New Roman"/>
          <w:sz w:val="28"/>
          <w:szCs w:val="28"/>
        </w:rPr>
        <w:t>.202</w:t>
      </w:r>
      <w:r w:rsidR="000751BC" w:rsidRPr="00BA6023">
        <w:rPr>
          <w:rFonts w:ascii="Times New Roman" w:hAnsi="Times New Roman" w:cs="Times New Roman"/>
          <w:sz w:val="28"/>
          <w:szCs w:val="28"/>
        </w:rPr>
        <w:t>4</w:t>
      </w:r>
      <w:r w:rsidRPr="00BA6023">
        <w:rPr>
          <w:rFonts w:ascii="Times New Roman" w:hAnsi="Times New Roman" w:cs="Times New Roman"/>
          <w:sz w:val="28"/>
          <w:szCs w:val="28"/>
        </w:rPr>
        <w:t>).</w:t>
      </w:r>
    </w:p>
    <w:p w14:paraId="06B28045" w14:textId="77777777" w:rsidR="00A05A99" w:rsidRPr="00BA6023" w:rsidRDefault="00A05A99">
      <w:pPr>
        <w:pStyle w:val="a6"/>
        <w:numPr>
          <w:ilvl w:val="0"/>
          <w:numId w:val="48"/>
        </w:numPr>
        <w:tabs>
          <w:tab w:val="left" w:pos="284"/>
        </w:tabs>
        <w:ind w:left="142" w:hanging="284"/>
        <w:jc w:val="both"/>
        <w:rPr>
          <w:rFonts w:ascii="Times New Roman" w:hAnsi="Times New Roman" w:cs="Times New Roman"/>
          <w:sz w:val="28"/>
          <w:szCs w:val="28"/>
        </w:rPr>
      </w:pPr>
      <w:r w:rsidRPr="00BA6023">
        <w:rPr>
          <w:rFonts w:ascii="Times New Roman" w:hAnsi="Times New Roman" w:cs="Times New Roman"/>
          <w:sz w:val="28"/>
          <w:szCs w:val="28"/>
        </w:rPr>
        <w:t xml:space="preserve">Чепульченко Т. О., Монаршук А. О. Правове регулювання фондового ринку в Україні: проблематика та перспективи розвитку. </w:t>
      </w:r>
      <w:r w:rsidRPr="00BA6023">
        <w:rPr>
          <w:rFonts w:ascii="Times New Roman" w:hAnsi="Times New Roman" w:cs="Times New Roman"/>
          <w:i/>
          <w:iCs/>
          <w:sz w:val="28"/>
          <w:szCs w:val="28"/>
        </w:rPr>
        <w:t>Право і суспільство</w:t>
      </w:r>
      <w:r w:rsidRPr="00BA6023">
        <w:rPr>
          <w:rFonts w:ascii="Times New Roman" w:hAnsi="Times New Roman" w:cs="Times New Roman"/>
          <w:sz w:val="28"/>
          <w:szCs w:val="28"/>
        </w:rPr>
        <w:t>. 2020. № 2. Ч. 2. С. 276-282.</w:t>
      </w:r>
    </w:p>
    <w:p w14:paraId="3A3FD520" w14:textId="77777777" w:rsidR="00A05A99" w:rsidRPr="00BA6023" w:rsidRDefault="00A05A99">
      <w:pPr>
        <w:pStyle w:val="a6"/>
        <w:numPr>
          <w:ilvl w:val="0"/>
          <w:numId w:val="48"/>
        </w:numPr>
        <w:tabs>
          <w:tab w:val="left" w:pos="284"/>
        </w:tabs>
        <w:ind w:left="142" w:hanging="284"/>
        <w:jc w:val="both"/>
        <w:rPr>
          <w:rFonts w:ascii="Times New Roman" w:hAnsi="Times New Roman" w:cs="Times New Roman"/>
          <w:sz w:val="28"/>
          <w:szCs w:val="28"/>
        </w:rPr>
      </w:pPr>
      <w:r w:rsidRPr="00BA6023">
        <w:rPr>
          <w:rFonts w:ascii="Times New Roman" w:hAnsi="Times New Roman" w:cs="Times New Roman"/>
          <w:sz w:val="28"/>
          <w:szCs w:val="28"/>
        </w:rPr>
        <w:t>Baker M., Ruback R. S., Wurgler J. Behavioral Corporate Finance: A Survey. URL: http://www.people.hbs.edu/mbaker/cv/papers/behavioralcorporatefinance.pdf</w:t>
      </w:r>
    </w:p>
    <w:p w14:paraId="45666C8B" w14:textId="0C18DA07" w:rsidR="008B7B2C" w:rsidRPr="00BA6023" w:rsidRDefault="008B7B2C">
      <w:pPr>
        <w:pStyle w:val="a6"/>
        <w:numPr>
          <w:ilvl w:val="0"/>
          <w:numId w:val="48"/>
        </w:numPr>
        <w:shd w:val="clear" w:color="auto" w:fill="FFFFFF"/>
        <w:tabs>
          <w:tab w:val="left" w:pos="284"/>
        </w:tabs>
        <w:spacing w:before="100" w:beforeAutospacing="1" w:after="100" w:afterAutospacing="1" w:line="240" w:lineRule="auto"/>
        <w:ind w:left="142" w:hanging="284"/>
        <w:jc w:val="both"/>
        <w:rPr>
          <w:rFonts w:ascii="Times New Roman" w:eastAsia="Times New Roman" w:hAnsi="Times New Roman" w:cs="Times New Roman"/>
          <w:kern w:val="0"/>
          <w:sz w:val="28"/>
          <w:szCs w:val="28"/>
        </w:rPr>
      </w:pPr>
      <w:r w:rsidRPr="00BA6023">
        <w:rPr>
          <w:rFonts w:ascii="Times New Roman" w:eastAsia="Times New Roman" w:hAnsi="Times New Roman" w:cs="Times New Roman"/>
          <w:kern w:val="0"/>
          <w:sz w:val="28"/>
          <w:szCs w:val="28"/>
        </w:rPr>
        <w:t xml:space="preserve">Blikhar M., Vovk V., Shevchenko N., Kokhaniuk T., Dobosh Z. Directions of offense prevention in the stock market of Ukraine. </w:t>
      </w:r>
      <w:r w:rsidRPr="00BA6023">
        <w:rPr>
          <w:rFonts w:ascii="Times New Roman" w:eastAsia="Times New Roman" w:hAnsi="Times New Roman" w:cs="Times New Roman"/>
          <w:i/>
          <w:iCs/>
          <w:kern w:val="0"/>
          <w:sz w:val="28"/>
          <w:szCs w:val="28"/>
        </w:rPr>
        <w:t xml:space="preserve">Financial and credit activities: problems of theory and practice. </w:t>
      </w:r>
      <w:r w:rsidRPr="00BA6023">
        <w:rPr>
          <w:rFonts w:ascii="Times New Roman" w:eastAsia="Times New Roman" w:hAnsi="Times New Roman" w:cs="Times New Roman"/>
          <w:kern w:val="0"/>
          <w:sz w:val="28"/>
          <w:szCs w:val="28"/>
        </w:rPr>
        <w:t>2021. № 3. P. 437</w:t>
      </w:r>
      <w:r w:rsidR="00996787" w:rsidRPr="00BA6023">
        <w:rPr>
          <w:rFonts w:ascii="Times New Roman" w:eastAsia="Times New Roman" w:hAnsi="Times New Roman" w:cs="Times New Roman"/>
          <w:kern w:val="0"/>
          <w:sz w:val="28"/>
          <w:szCs w:val="28"/>
        </w:rPr>
        <w:t>-</w:t>
      </w:r>
      <w:r w:rsidRPr="00BA6023">
        <w:rPr>
          <w:rFonts w:ascii="Times New Roman" w:eastAsia="Times New Roman" w:hAnsi="Times New Roman" w:cs="Times New Roman"/>
          <w:kern w:val="0"/>
          <w:sz w:val="28"/>
          <w:szCs w:val="28"/>
        </w:rPr>
        <w:t>446.</w:t>
      </w:r>
    </w:p>
    <w:p w14:paraId="272B0194" w14:textId="4E4AF2C3" w:rsidR="008B7B2C" w:rsidRPr="00BA6023" w:rsidRDefault="008B7B2C">
      <w:pPr>
        <w:pStyle w:val="a6"/>
        <w:numPr>
          <w:ilvl w:val="0"/>
          <w:numId w:val="48"/>
        </w:numPr>
        <w:shd w:val="clear" w:color="auto" w:fill="FFFFFF"/>
        <w:tabs>
          <w:tab w:val="left" w:pos="284"/>
        </w:tabs>
        <w:spacing w:before="100" w:beforeAutospacing="1" w:after="100" w:afterAutospacing="1" w:line="240" w:lineRule="auto"/>
        <w:ind w:left="142" w:hanging="284"/>
        <w:jc w:val="both"/>
        <w:rPr>
          <w:rFonts w:ascii="Times New Roman" w:eastAsia="Times New Roman" w:hAnsi="Times New Roman" w:cs="Times New Roman"/>
          <w:kern w:val="0"/>
          <w:sz w:val="28"/>
          <w:szCs w:val="28"/>
        </w:rPr>
      </w:pPr>
      <w:r w:rsidRPr="00BA6023">
        <w:rPr>
          <w:rFonts w:ascii="Times New Roman" w:eastAsia="Times New Roman" w:hAnsi="Times New Roman" w:cs="Times New Roman"/>
          <w:kern w:val="0"/>
          <w:sz w:val="28"/>
          <w:szCs w:val="28"/>
        </w:rPr>
        <w:t xml:space="preserve">Kuzheliev M., Rekunenko I., Boldova A., Zhytar M., Stabias S. Modeling of structural and temporal characteristics in the corporate securities market of Ukraine. </w:t>
      </w:r>
      <w:r w:rsidRPr="00BA6023">
        <w:rPr>
          <w:rFonts w:ascii="Times New Roman" w:eastAsia="Times New Roman" w:hAnsi="Times New Roman" w:cs="Times New Roman"/>
          <w:i/>
          <w:iCs/>
          <w:kern w:val="0"/>
          <w:sz w:val="28"/>
          <w:szCs w:val="28"/>
        </w:rPr>
        <w:t>Investment Management and Financial Innovations.</w:t>
      </w:r>
      <w:r w:rsidRPr="00BA6023">
        <w:rPr>
          <w:rFonts w:ascii="Times New Roman" w:eastAsia="Times New Roman" w:hAnsi="Times New Roman" w:cs="Times New Roman"/>
          <w:kern w:val="0"/>
          <w:sz w:val="28"/>
          <w:szCs w:val="28"/>
        </w:rPr>
        <w:t xml:space="preserve"> 2019. Vol. 16. Issue 2. P. 260</w:t>
      </w:r>
      <w:r w:rsidR="00A6429A" w:rsidRPr="00BA6023">
        <w:rPr>
          <w:rFonts w:ascii="Times New Roman" w:eastAsia="Times New Roman" w:hAnsi="Times New Roman" w:cs="Times New Roman"/>
          <w:kern w:val="0"/>
          <w:sz w:val="28"/>
          <w:szCs w:val="28"/>
        </w:rPr>
        <w:t>-</w:t>
      </w:r>
      <w:r w:rsidRPr="00BA6023">
        <w:rPr>
          <w:rFonts w:ascii="Times New Roman" w:eastAsia="Times New Roman" w:hAnsi="Times New Roman" w:cs="Times New Roman"/>
          <w:kern w:val="0"/>
          <w:sz w:val="28"/>
          <w:szCs w:val="28"/>
        </w:rPr>
        <w:t>269.</w:t>
      </w:r>
    </w:p>
    <w:p w14:paraId="37E8485C" w14:textId="1BB1CC4A" w:rsidR="008B7B2C" w:rsidRPr="00BA6023" w:rsidRDefault="008B7B2C">
      <w:pPr>
        <w:pStyle w:val="a6"/>
        <w:numPr>
          <w:ilvl w:val="0"/>
          <w:numId w:val="48"/>
        </w:numPr>
        <w:shd w:val="clear" w:color="auto" w:fill="FFFFFF"/>
        <w:tabs>
          <w:tab w:val="left" w:pos="284"/>
        </w:tabs>
        <w:spacing w:before="100" w:beforeAutospacing="1" w:after="100" w:afterAutospacing="1" w:line="240" w:lineRule="auto"/>
        <w:ind w:left="142" w:hanging="284"/>
        <w:jc w:val="both"/>
        <w:rPr>
          <w:rFonts w:ascii="Times New Roman" w:eastAsia="Times New Roman" w:hAnsi="Times New Roman" w:cs="Times New Roman"/>
          <w:kern w:val="0"/>
          <w:sz w:val="28"/>
          <w:szCs w:val="28"/>
        </w:rPr>
      </w:pPr>
      <w:r w:rsidRPr="00BA6023">
        <w:rPr>
          <w:rFonts w:ascii="Times New Roman" w:eastAsia="Times New Roman" w:hAnsi="Times New Roman" w:cs="Times New Roman"/>
          <w:kern w:val="0"/>
          <w:sz w:val="28"/>
          <w:szCs w:val="28"/>
        </w:rPr>
        <w:t xml:space="preserve">Kuzhelev M., Zhytar M., Stabias S., Nemsadze G. Analysis of the current state of the corporate securities market of Ukraine. </w:t>
      </w:r>
      <w:r w:rsidRPr="00BA6023">
        <w:rPr>
          <w:rFonts w:ascii="Times New Roman" w:eastAsia="Times New Roman" w:hAnsi="Times New Roman" w:cs="Times New Roman"/>
          <w:i/>
          <w:iCs/>
          <w:kern w:val="0"/>
          <w:sz w:val="28"/>
          <w:szCs w:val="28"/>
        </w:rPr>
        <w:t>Фінансово-кредитна діяльність: проблеми теорії та практики: зб. наук. пр</w:t>
      </w:r>
      <w:r w:rsidRPr="00BA6023">
        <w:rPr>
          <w:rFonts w:ascii="Times New Roman" w:eastAsia="Times New Roman" w:hAnsi="Times New Roman" w:cs="Times New Roman"/>
          <w:kern w:val="0"/>
          <w:sz w:val="28"/>
          <w:szCs w:val="28"/>
        </w:rPr>
        <w:t>. 2019. Вип. 2(29). С. 150</w:t>
      </w:r>
      <w:r w:rsidR="002A685B" w:rsidRPr="00BA6023">
        <w:rPr>
          <w:rFonts w:ascii="Times New Roman" w:eastAsia="Times New Roman" w:hAnsi="Times New Roman" w:cs="Times New Roman"/>
          <w:kern w:val="0"/>
          <w:sz w:val="28"/>
          <w:szCs w:val="28"/>
        </w:rPr>
        <w:t>-</w:t>
      </w:r>
      <w:r w:rsidRPr="00BA6023">
        <w:rPr>
          <w:rFonts w:ascii="Times New Roman" w:eastAsia="Times New Roman" w:hAnsi="Times New Roman" w:cs="Times New Roman"/>
          <w:kern w:val="0"/>
          <w:sz w:val="28"/>
          <w:szCs w:val="28"/>
        </w:rPr>
        <w:t>158.</w:t>
      </w:r>
    </w:p>
    <w:p w14:paraId="6B7ADB2B" w14:textId="2AF68914" w:rsidR="008B7B2C" w:rsidRPr="00BA6023" w:rsidRDefault="008B7B2C">
      <w:pPr>
        <w:pStyle w:val="a6"/>
        <w:numPr>
          <w:ilvl w:val="0"/>
          <w:numId w:val="48"/>
        </w:numPr>
        <w:shd w:val="clear" w:color="auto" w:fill="FFFFFF"/>
        <w:tabs>
          <w:tab w:val="left" w:pos="284"/>
        </w:tabs>
        <w:spacing w:before="100" w:beforeAutospacing="1" w:after="100" w:afterAutospacing="1" w:line="240" w:lineRule="auto"/>
        <w:ind w:left="142" w:hanging="284"/>
        <w:jc w:val="both"/>
        <w:rPr>
          <w:rFonts w:ascii="Times New Roman" w:eastAsia="Times New Roman" w:hAnsi="Times New Roman" w:cs="Times New Roman"/>
          <w:kern w:val="0"/>
          <w:sz w:val="28"/>
          <w:szCs w:val="28"/>
        </w:rPr>
      </w:pPr>
      <w:r w:rsidRPr="00BA6023">
        <w:rPr>
          <w:rFonts w:ascii="Times New Roman" w:eastAsia="Times New Roman" w:hAnsi="Times New Roman" w:cs="Times New Roman"/>
          <w:kern w:val="0"/>
          <w:sz w:val="28"/>
          <w:szCs w:val="28"/>
        </w:rPr>
        <w:t>LSEG – Лондонська біржова група (Securities Financing Transactions Regulation). URL:  </w:t>
      </w:r>
      <w:hyperlink r:id="rId49" w:history="1">
        <w:r w:rsidRPr="00BA6023">
          <w:rPr>
            <w:rFonts w:ascii="Times New Roman" w:eastAsia="Times New Roman" w:hAnsi="Times New Roman" w:cs="Times New Roman"/>
            <w:kern w:val="0"/>
            <w:sz w:val="28"/>
            <w:szCs w:val="28"/>
          </w:rPr>
          <w:t>https://www.lseg.com/markets-products-and-services/post-trade/unavista/regulation/securities-financing-transactions</w:t>
        </w:r>
      </w:hyperlink>
      <w:r w:rsidRPr="00BA6023">
        <w:rPr>
          <w:rFonts w:ascii="Times New Roman" w:eastAsia="Times New Roman" w:hAnsi="Times New Roman" w:cs="Times New Roman"/>
          <w:kern w:val="0"/>
          <w:sz w:val="28"/>
          <w:szCs w:val="28"/>
        </w:rPr>
        <w:t>- regulation(дата звернення 4.08.202</w:t>
      </w:r>
      <w:r w:rsidR="000751BC" w:rsidRPr="00BA6023">
        <w:rPr>
          <w:rFonts w:ascii="Times New Roman" w:eastAsia="Times New Roman" w:hAnsi="Times New Roman" w:cs="Times New Roman"/>
          <w:kern w:val="0"/>
          <w:sz w:val="28"/>
          <w:szCs w:val="28"/>
        </w:rPr>
        <w:t>4</w:t>
      </w:r>
      <w:r w:rsidRPr="00BA6023">
        <w:rPr>
          <w:rFonts w:ascii="Times New Roman" w:eastAsia="Times New Roman" w:hAnsi="Times New Roman" w:cs="Times New Roman"/>
          <w:kern w:val="0"/>
          <w:sz w:val="28"/>
          <w:szCs w:val="28"/>
        </w:rPr>
        <w:t>).</w:t>
      </w:r>
    </w:p>
    <w:p w14:paraId="7D559043" w14:textId="7CEBAE84" w:rsidR="00A05A99" w:rsidRPr="00BA6023" w:rsidRDefault="00A05A99">
      <w:pPr>
        <w:pStyle w:val="a6"/>
        <w:numPr>
          <w:ilvl w:val="0"/>
          <w:numId w:val="48"/>
        </w:numPr>
        <w:tabs>
          <w:tab w:val="left" w:pos="284"/>
        </w:tabs>
        <w:ind w:left="142" w:hanging="284"/>
        <w:jc w:val="both"/>
        <w:rPr>
          <w:rFonts w:ascii="Times New Roman" w:eastAsia="Times New Roman" w:hAnsi="Times New Roman" w:cs="Times New Roman"/>
          <w:kern w:val="0"/>
          <w:sz w:val="28"/>
          <w:szCs w:val="28"/>
        </w:rPr>
      </w:pPr>
      <w:r w:rsidRPr="00BA6023">
        <w:rPr>
          <w:rFonts w:ascii="Times New Roman" w:eastAsia="Times New Roman" w:hAnsi="Times New Roman" w:cs="Times New Roman"/>
          <w:kern w:val="0"/>
          <w:sz w:val="28"/>
          <w:szCs w:val="28"/>
        </w:rPr>
        <w:t>Objectives and Principles of Securities Regulation. International Organization of Securities Commissions. URL: https://www.iosco.org/library/pubdocs/pdf/IOSCOPD561.pdf (дата звернення 10.08.202</w:t>
      </w:r>
      <w:r w:rsidR="00F30651" w:rsidRPr="00BA6023">
        <w:rPr>
          <w:rFonts w:ascii="Times New Roman" w:eastAsia="Times New Roman" w:hAnsi="Times New Roman" w:cs="Times New Roman"/>
          <w:kern w:val="0"/>
          <w:sz w:val="28"/>
          <w:szCs w:val="28"/>
        </w:rPr>
        <w:t>4</w:t>
      </w:r>
      <w:r w:rsidRPr="00BA6023">
        <w:rPr>
          <w:rFonts w:ascii="Times New Roman" w:eastAsia="Times New Roman" w:hAnsi="Times New Roman" w:cs="Times New Roman"/>
          <w:kern w:val="0"/>
          <w:sz w:val="28"/>
          <w:szCs w:val="28"/>
        </w:rPr>
        <w:t>).</w:t>
      </w:r>
    </w:p>
    <w:p w14:paraId="12E38FC8" w14:textId="77777777" w:rsidR="00A05A99" w:rsidRPr="00BA6023" w:rsidRDefault="00A05A99" w:rsidP="00081EFB">
      <w:pPr>
        <w:shd w:val="clear" w:color="auto" w:fill="FFFFFF"/>
        <w:spacing w:before="100" w:beforeAutospacing="1" w:after="100" w:afterAutospacing="1" w:line="240" w:lineRule="auto"/>
        <w:ind w:left="720"/>
        <w:rPr>
          <w:rFonts w:ascii="Roboto normal" w:eastAsia="Times New Roman" w:hAnsi="Roboto normal" w:cs="Times New Roman"/>
          <w:color w:val="333333"/>
          <w:kern w:val="0"/>
          <w:sz w:val="25"/>
          <w:szCs w:val="25"/>
        </w:rPr>
      </w:pPr>
    </w:p>
    <w:p w14:paraId="4DDD0AC8" w14:textId="6581E221" w:rsidR="00F01DA3" w:rsidRPr="00BA6023" w:rsidRDefault="00F01DA3">
      <w:pPr>
        <w:spacing w:after="200" w:line="276" w:lineRule="auto"/>
        <w:rPr>
          <w:rFonts w:ascii="Times New Roman" w:eastAsia="Times New Roman" w:hAnsi="Times New Roman" w:cs="Times New Roman"/>
          <w:sz w:val="28"/>
          <w:szCs w:val="28"/>
          <w:lang w:eastAsia="uk-UA"/>
        </w:rPr>
      </w:pPr>
      <w:r w:rsidRPr="00BA6023">
        <w:rPr>
          <w:rFonts w:ascii="Times New Roman" w:eastAsia="Times New Roman" w:hAnsi="Times New Roman" w:cs="Times New Roman"/>
          <w:sz w:val="28"/>
          <w:szCs w:val="28"/>
          <w:lang w:eastAsia="uk-UA"/>
        </w:rPr>
        <w:br w:type="page"/>
      </w:r>
    </w:p>
    <w:p w14:paraId="7F23A63D" w14:textId="77777777" w:rsidR="00F01DA3" w:rsidRPr="00BA6023" w:rsidRDefault="00F01DA3" w:rsidP="00F01DA3">
      <w:pPr>
        <w:spacing w:after="0" w:line="240" w:lineRule="auto"/>
        <w:jc w:val="center"/>
        <w:rPr>
          <w:rFonts w:ascii="Times New Roman" w:eastAsia="Calibri" w:hAnsi="Times New Roman" w:cs="Times New Roman"/>
          <w:kern w:val="0"/>
          <w:sz w:val="28"/>
          <w:szCs w:val="28"/>
          <w:lang w:eastAsia="ru-RU"/>
        </w:rPr>
      </w:pPr>
      <w:bookmarkStart w:id="72" w:name="_Hlk178174968"/>
      <w:r w:rsidRPr="00BA6023">
        <w:rPr>
          <w:rFonts w:ascii="Times New Roman" w:eastAsia="Calibri" w:hAnsi="Times New Roman" w:cs="Times New Roman"/>
          <w:kern w:val="0"/>
          <w:sz w:val="28"/>
          <w:szCs w:val="28"/>
          <w:lang w:eastAsia="ru-RU"/>
        </w:rPr>
        <w:lastRenderedPageBreak/>
        <w:t>Навчальне  видання</w:t>
      </w:r>
    </w:p>
    <w:p w14:paraId="15AD74B0" w14:textId="77777777" w:rsidR="00F01DA3" w:rsidRPr="00BA6023" w:rsidRDefault="00F01DA3" w:rsidP="00F01DA3">
      <w:pPr>
        <w:spacing w:after="0" w:line="180" w:lineRule="atLeast"/>
        <w:jc w:val="center"/>
        <w:rPr>
          <w:rFonts w:ascii="Times New Roman" w:eastAsia="Calibri" w:hAnsi="Times New Roman" w:cs="Times New Roman"/>
          <w:i/>
          <w:kern w:val="0"/>
          <w:sz w:val="28"/>
          <w:szCs w:val="28"/>
          <w:lang w:eastAsia="ru-RU"/>
        </w:rPr>
      </w:pPr>
      <w:r w:rsidRPr="00BA6023">
        <w:rPr>
          <w:rFonts w:ascii="Times New Roman" w:eastAsia="Calibri" w:hAnsi="Times New Roman" w:cs="Times New Roman"/>
          <w:i/>
          <w:kern w:val="0"/>
          <w:sz w:val="28"/>
          <w:szCs w:val="28"/>
          <w:lang w:eastAsia="ru-RU"/>
        </w:rPr>
        <w:t>(українською мовою)</w:t>
      </w:r>
    </w:p>
    <w:p w14:paraId="3A624799" w14:textId="77777777" w:rsidR="00F01DA3" w:rsidRPr="00BA6023" w:rsidRDefault="00F01DA3" w:rsidP="00F01DA3">
      <w:pPr>
        <w:spacing w:after="200" w:line="180" w:lineRule="atLeast"/>
        <w:rPr>
          <w:rFonts w:ascii="Times New Roman" w:eastAsia="Calibri" w:hAnsi="Times New Roman" w:cs="Times New Roman"/>
          <w:kern w:val="0"/>
          <w:sz w:val="28"/>
          <w:szCs w:val="28"/>
          <w:lang w:eastAsia="ru-RU"/>
        </w:rPr>
      </w:pPr>
    </w:p>
    <w:p w14:paraId="6761933E" w14:textId="77777777" w:rsidR="00F01DA3" w:rsidRPr="00BA6023" w:rsidRDefault="00F01DA3" w:rsidP="00F01DA3">
      <w:pPr>
        <w:spacing w:after="200" w:line="180" w:lineRule="atLeast"/>
        <w:rPr>
          <w:rFonts w:ascii="Times New Roman" w:eastAsia="Calibri" w:hAnsi="Times New Roman" w:cs="Times New Roman"/>
          <w:kern w:val="0"/>
          <w:sz w:val="28"/>
          <w:szCs w:val="28"/>
          <w:lang w:eastAsia="ru-RU"/>
        </w:rPr>
      </w:pPr>
    </w:p>
    <w:p w14:paraId="255AA97C" w14:textId="77777777" w:rsidR="00F01DA3" w:rsidRPr="00BA6023" w:rsidRDefault="00F01DA3" w:rsidP="00F01DA3">
      <w:pPr>
        <w:spacing w:after="200" w:line="180" w:lineRule="atLeast"/>
        <w:rPr>
          <w:rFonts w:ascii="Times New Roman" w:eastAsia="Calibri" w:hAnsi="Times New Roman" w:cs="Times New Roman"/>
          <w:kern w:val="0"/>
          <w:sz w:val="28"/>
          <w:szCs w:val="28"/>
          <w:lang w:eastAsia="ru-RU"/>
        </w:rPr>
      </w:pPr>
    </w:p>
    <w:p w14:paraId="2224CC78" w14:textId="77777777" w:rsidR="00F01DA3" w:rsidRPr="00BA6023" w:rsidRDefault="00F01DA3" w:rsidP="00F01DA3">
      <w:pPr>
        <w:spacing w:after="200" w:line="180" w:lineRule="atLeast"/>
        <w:rPr>
          <w:rFonts w:ascii="Times New Roman" w:eastAsia="Calibri" w:hAnsi="Times New Roman" w:cs="Times New Roman"/>
          <w:kern w:val="0"/>
          <w:sz w:val="28"/>
          <w:szCs w:val="28"/>
          <w:lang w:eastAsia="ru-RU"/>
        </w:rPr>
      </w:pPr>
    </w:p>
    <w:p w14:paraId="78C4E9F0" w14:textId="77777777" w:rsidR="00F01DA3" w:rsidRPr="00BA6023" w:rsidRDefault="00F01DA3" w:rsidP="00F01DA3">
      <w:pPr>
        <w:spacing w:after="200" w:line="180" w:lineRule="atLeast"/>
        <w:rPr>
          <w:rFonts w:ascii="Times New Roman" w:eastAsia="Calibri" w:hAnsi="Times New Roman" w:cs="Times New Roman"/>
          <w:kern w:val="0"/>
          <w:sz w:val="28"/>
          <w:szCs w:val="28"/>
          <w:lang w:eastAsia="ru-RU"/>
        </w:rPr>
      </w:pPr>
    </w:p>
    <w:p w14:paraId="354F8DEE" w14:textId="77777777" w:rsidR="00F01DA3" w:rsidRPr="00BA6023" w:rsidRDefault="00F01DA3" w:rsidP="00F01DA3">
      <w:pPr>
        <w:spacing w:after="200" w:line="180" w:lineRule="atLeast"/>
        <w:jc w:val="center"/>
        <w:rPr>
          <w:rFonts w:ascii="Times New Roman" w:eastAsia="Calibri" w:hAnsi="Times New Roman" w:cs="Times New Roman"/>
          <w:kern w:val="0"/>
          <w:sz w:val="28"/>
          <w:szCs w:val="28"/>
          <w:lang w:eastAsia="ru-RU"/>
        </w:rPr>
      </w:pPr>
      <w:r w:rsidRPr="00BA6023">
        <w:rPr>
          <w:rFonts w:ascii="Times New Roman" w:eastAsia="Calibri" w:hAnsi="Times New Roman" w:cs="Times New Roman"/>
          <w:kern w:val="0"/>
          <w:sz w:val="28"/>
          <w:szCs w:val="28"/>
          <w:lang w:eastAsia="ru-RU"/>
        </w:rPr>
        <w:t>Кущик Анатолій Петрович</w:t>
      </w:r>
    </w:p>
    <w:p w14:paraId="4804B31C" w14:textId="77777777" w:rsidR="00F01DA3" w:rsidRPr="00BA6023" w:rsidRDefault="00F01DA3" w:rsidP="00F01DA3">
      <w:pPr>
        <w:spacing w:after="200" w:line="180" w:lineRule="atLeast"/>
        <w:jc w:val="center"/>
        <w:rPr>
          <w:rFonts w:ascii="Times New Roman" w:eastAsia="Calibri" w:hAnsi="Times New Roman" w:cs="Times New Roman"/>
          <w:kern w:val="0"/>
          <w:sz w:val="28"/>
          <w:szCs w:val="28"/>
          <w:lang w:eastAsia="ru-RU"/>
        </w:rPr>
      </w:pPr>
    </w:p>
    <w:p w14:paraId="7758163B" w14:textId="77777777" w:rsidR="00F01DA3" w:rsidRPr="00BA6023" w:rsidRDefault="00F01DA3" w:rsidP="00F01DA3">
      <w:pPr>
        <w:spacing w:after="200" w:line="180" w:lineRule="atLeast"/>
        <w:jc w:val="center"/>
        <w:rPr>
          <w:rFonts w:ascii="Times New Roman" w:eastAsia="Calibri" w:hAnsi="Times New Roman" w:cs="Times New Roman"/>
          <w:kern w:val="0"/>
          <w:sz w:val="28"/>
          <w:szCs w:val="28"/>
          <w:lang w:eastAsia="ru-RU"/>
        </w:rPr>
      </w:pPr>
    </w:p>
    <w:p w14:paraId="0959C634" w14:textId="25FFF6A8" w:rsidR="00F01DA3" w:rsidRPr="00BA6023" w:rsidRDefault="00F01DA3" w:rsidP="00F01DA3">
      <w:pPr>
        <w:shd w:val="clear" w:color="auto" w:fill="FFFFFF"/>
        <w:spacing w:after="0" w:line="240" w:lineRule="auto"/>
        <w:ind w:left="34" w:hanging="34"/>
        <w:jc w:val="center"/>
        <w:rPr>
          <w:rFonts w:ascii="Times New Roman" w:eastAsia="Calibri" w:hAnsi="Times New Roman" w:cs="Times New Roman"/>
          <w:color w:val="000000"/>
          <w:spacing w:val="-6"/>
          <w:kern w:val="0"/>
          <w:sz w:val="28"/>
          <w:szCs w:val="28"/>
          <w:lang w:eastAsia="ru-RU"/>
        </w:rPr>
      </w:pPr>
      <w:r w:rsidRPr="00BA6023">
        <w:rPr>
          <w:rFonts w:ascii="Times New Roman" w:eastAsia="Calibri" w:hAnsi="Times New Roman" w:cs="Times New Roman"/>
          <w:color w:val="000000"/>
          <w:spacing w:val="-6"/>
          <w:kern w:val="0"/>
          <w:sz w:val="28"/>
          <w:szCs w:val="28"/>
          <w:lang w:eastAsia="ru-RU"/>
        </w:rPr>
        <w:t>УПРАВЛІННЯ ІНВЕСТИЦІЙНИМ ПОРТФЕЛЕМ КОРПОРАЦІЇ</w:t>
      </w:r>
    </w:p>
    <w:p w14:paraId="54157A9A" w14:textId="77777777" w:rsidR="00F01DA3" w:rsidRPr="00BA6023" w:rsidRDefault="00F01DA3" w:rsidP="00F01DA3">
      <w:pPr>
        <w:shd w:val="clear" w:color="auto" w:fill="FFFFFF"/>
        <w:spacing w:after="0" w:line="240" w:lineRule="auto"/>
        <w:ind w:left="34" w:hanging="34"/>
        <w:jc w:val="center"/>
        <w:rPr>
          <w:rFonts w:ascii="Times New Roman" w:eastAsia="Calibri" w:hAnsi="Times New Roman" w:cs="Times New Roman"/>
          <w:b/>
          <w:color w:val="000000"/>
          <w:spacing w:val="-6"/>
          <w:kern w:val="0"/>
          <w:sz w:val="32"/>
          <w:szCs w:val="32"/>
          <w:lang w:eastAsia="ru-RU"/>
        </w:rPr>
      </w:pPr>
    </w:p>
    <w:p w14:paraId="570D4B3F" w14:textId="77777777" w:rsidR="00F01DA3" w:rsidRPr="00BA6023" w:rsidRDefault="00F01DA3" w:rsidP="00F01DA3">
      <w:pPr>
        <w:spacing w:after="0" w:line="240" w:lineRule="auto"/>
        <w:jc w:val="center"/>
        <w:rPr>
          <w:rFonts w:ascii="Times New Roman" w:eastAsia="Calibri" w:hAnsi="Times New Roman" w:cs="Times New Roman"/>
          <w:color w:val="000000"/>
          <w:spacing w:val="-6"/>
          <w:kern w:val="0"/>
          <w:sz w:val="28"/>
          <w:szCs w:val="28"/>
          <w:lang w:eastAsia="ru-RU"/>
        </w:rPr>
      </w:pPr>
      <w:r w:rsidRPr="00BA6023">
        <w:rPr>
          <w:rFonts w:ascii="Times New Roman" w:eastAsia="Calibri" w:hAnsi="Times New Roman" w:cs="Times New Roman"/>
          <w:color w:val="000000"/>
          <w:spacing w:val="-6"/>
          <w:kern w:val="0"/>
          <w:sz w:val="28"/>
          <w:szCs w:val="28"/>
          <w:lang w:eastAsia="ru-RU"/>
        </w:rPr>
        <w:t xml:space="preserve">Навчальний посібник </w:t>
      </w:r>
    </w:p>
    <w:p w14:paraId="340C9FE8" w14:textId="77777777" w:rsidR="00F01DA3" w:rsidRPr="00BA6023" w:rsidRDefault="00F01DA3" w:rsidP="00F01DA3">
      <w:pPr>
        <w:spacing w:after="0" w:line="240" w:lineRule="auto"/>
        <w:jc w:val="center"/>
        <w:rPr>
          <w:rFonts w:ascii="Times New Roman" w:eastAsia="Calibri" w:hAnsi="Times New Roman" w:cs="Times New Roman"/>
          <w:color w:val="000000"/>
          <w:spacing w:val="-6"/>
          <w:kern w:val="0"/>
          <w:sz w:val="28"/>
          <w:szCs w:val="28"/>
          <w:lang w:eastAsia="ru-RU"/>
        </w:rPr>
      </w:pPr>
      <w:r w:rsidRPr="00BA6023">
        <w:rPr>
          <w:rFonts w:ascii="Times New Roman" w:eastAsia="Calibri" w:hAnsi="Times New Roman" w:cs="Times New Roman"/>
          <w:color w:val="000000"/>
          <w:spacing w:val="-6"/>
          <w:kern w:val="0"/>
          <w:sz w:val="28"/>
          <w:szCs w:val="28"/>
          <w:lang w:eastAsia="ru-RU"/>
        </w:rPr>
        <w:t>для здобувачів ступеня вищої освіти магістра спеціальності «Фінанси, банківська справа, страхування та фондовий ринок» освітньо-професійної програми «Фінанси і кредит»</w:t>
      </w:r>
    </w:p>
    <w:p w14:paraId="635F4FF6" w14:textId="77777777" w:rsidR="00F01DA3" w:rsidRPr="00BA6023" w:rsidRDefault="00F01DA3" w:rsidP="00F01DA3">
      <w:pPr>
        <w:spacing w:after="200" w:line="180" w:lineRule="atLeast"/>
        <w:rPr>
          <w:rFonts w:ascii="Times New Roman" w:eastAsia="Calibri" w:hAnsi="Times New Roman" w:cs="Times New Roman"/>
          <w:color w:val="000000"/>
          <w:spacing w:val="-6"/>
          <w:kern w:val="0"/>
          <w:sz w:val="32"/>
          <w:szCs w:val="32"/>
          <w:lang w:eastAsia="ru-RU"/>
        </w:rPr>
      </w:pPr>
    </w:p>
    <w:p w14:paraId="5A8B718C" w14:textId="77777777" w:rsidR="00F01DA3" w:rsidRPr="00BA6023" w:rsidRDefault="00F01DA3" w:rsidP="00F01DA3">
      <w:pPr>
        <w:spacing w:after="200" w:line="180" w:lineRule="atLeast"/>
        <w:rPr>
          <w:rFonts w:ascii="Times New Roman" w:eastAsia="Calibri" w:hAnsi="Times New Roman" w:cs="Times New Roman"/>
          <w:kern w:val="0"/>
          <w:sz w:val="28"/>
          <w:szCs w:val="28"/>
          <w:lang w:eastAsia="ru-RU"/>
        </w:rPr>
      </w:pPr>
    </w:p>
    <w:p w14:paraId="328FF841" w14:textId="77777777" w:rsidR="00F01DA3" w:rsidRPr="00BA6023" w:rsidRDefault="00F01DA3" w:rsidP="00F01DA3">
      <w:pPr>
        <w:spacing w:after="200" w:line="180" w:lineRule="atLeast"/>
        <w:rPr>
          <w:rFonts w:ascii="Times New Roman" w:eastAsia="Calibri" w:hAnsi="Times New Roman" w:cs="Times New Roman"/>
          <w:kern w:val="0"/>
          <w:sz w:val="28"/>
          <w:szCs w:val="28"/>
          <w:lang w:eastAsia="ru-RU"/>
        </w:rPr>
      </w:pPr>
    </w:p>
    <w:p w14:paraId="58339AC5" w14:textId="77777777" w:rsidR="00F01DA3" w:rsidRPr="00BA6023" w:rsidRDefault="00F01DA3" w:rsidP="00F01DA3">
      <w:pPr>
        <w:spacing w:after="200" w:line="180" w:lineRule="atLeast"/>
        <w:rPr>
          <w:rFonts w:ascii="Times New Roman" w:eastAsia="Calibri" w:hAnsi="Times New Roman" w:cs="Times New Roman"/>
          <w:kern w:val="0"/>
          <w:sz w:val="28"/>
          <w:szCs w:val="28"/>
          <w:lang w:eastAsia="ru-RU"/>
        </w:rPr>
      </w:pPr>
    </w:p>
    <w:p w14:paraId="4EC56A81" w14:textId="0C4745D8" w:rsidR="00F01DA3" w:rsidRPr="00BA6023" w:rsidRDefault="00F01DA3" w:rsidP="00F01DA3">
      <w:pPr>
        <w:spacing w:after="200" w:line="180" w:lineRule="atLeast"/>
        <w:jc w:val="center"/>
        <w:rPr>
          <w:rFonts w:ascii="Times New Roman" w:eastAsia="Calibri" w:hAnsi="Times New Roman" w:cs="Times New Roman"/>
          <w:kern w:val="0"/>
          <w:sz w:val="28"/>
          <w:szCs w:val="28"/>
          <w:lang w:eastAsia="ru-RU"/>
        </w:rPr>
      </w:pPr>
      <w:r w:rsidRPr="00BA6023">
        <w:rPr>
          <w:rFonts w:ascii="Times New Roman" w:eastAsia="Calibri" w:hAnsi="Times New Roman" w:cs="Times New Roman"/>
          <w:kern w:val="0"/>
          <w:sz w:val="28"/>
          <w:szCs w:val="28"/>
          <w:lang w:eastAsia="ru-RU"/>
        </w:rPr>
        <w:t xml:space="preserve">Рецензент   </w:t>
      </w:r>
      <w:r w:rsidR="004F451C" w:rsidRPr="00BA6023">
        <w:rPr>
          <w:rFonts w:ascii="Times New Roman" w:eastAsia="Calibri" w:hAnsi="Times New Roman" w:cs="Times New Roman"/>
          <w:kern w:val="0"/>
          <w:sz w:val="28"/>
          <w:szCs w:val="28"/>
          <w:lang w:eastAsia="ru-RU"/>
        </w:rPr>
        <w:t>О</w:t>
      </w:r>
      <w:r w:rsidRPr="00BA6023">
        <w:rPr>
          <w:rFonts w:ascii="Times New Roman" w:eastAsia="Calibri" w:hAnsi="Times New Roman" w:cs="Times New Roman"/>
          <w:kern w:val="0"/>
          <w:sz w:val="28"/>
          <w:szCs w:val="28"/>
          <w:lang w:eastAsia="ru-RU"/>
        </w:rPr>
        <w:t>. Ф. Андросова</w:t>
      </w:r>
    </w:p>
    <w:p w14:paraId="0693C922" w14:textId="77777777" w:rsidR="00F01DA3" w:rsidRPr="00BA6023" w:rsidRDefault="00F01DA3" w:rsidP="00F01DA3">
      <w:pPr>
        <w:spacing w:after="200" w:line="180" w:lineRule="atLeast"/>
        <w:jc w:val="center"/>
        <w:rPr>
          <w:rFonts w:ascii="Times New Roman" w:eastAsia="Calibri" w:hAnsi="Times New Roman" w:cs="Times New Roman"/>
          <w:kern w:val="0"/>
          <w:sz w:val="28"/>
          <w:szCs w:val="28"/>
          <w:lang w:eastAsia="ru-RU"/>
        </w:rPr>
      </w:pPr>
      <w:r w:rsidRPr="00BA6023">
        <w:rPr>
          <w:rFonts w:ascii="Times New Roman" w:eastAsia="Calibri" w:hAnsi="Times New Roman" w:cs="Times New Roman"/>
          <w:kern w:val="0"/>
          <w:sz w:val="28"/>
          <w:szCs w:val="28"/>
          <w:lang w:eastAsia="ru-RU"/>
        </w:rPr>
        <w:t>Відповідальний за випуск  А. В. Череп</w:t>
      </w:r>
    </w:p>
    <w:p w14:paraId="6E97D0E6" w14:textId="77777777" w:rsidR="00F01DA3" w:rsidRPr="00BA6023" w:rsidRDefault="00F01DA3" w:rsidP="00F01DA3">
      <w:pPr>
        <w:spacing w:after="200" w:line="180" w:lineRule="atLeast"/>
        <w:jc w:val="center"/>
        <w:rPr>
          <w:rFonts w:ascii="Times New Roman" w:eastAsia="Calibri" w:hAnsi="Times New Roman" w:cs="Times New Roman"/>
          <w:kern w:val="0"/>
          <w:sz w:val="28"/>
          <w:szCs w:val="28"/>
          <w:lang w:eastAsia="ru-RU"/>
        </w:rPr>
      </w:pPr>
      <w:r w:rsidRPr="00BA6023">
        <w:rPr>
          <w:rFonts w:ascii="Times New Roman" w:eastAsia="Calibri" w:hAnsi="Times New Roman" w:cs="Times New Roman"/>
          <w:kern w:val="0"/>
          <w:sz w:val="28"/>
          <w:szCs w:val="28"/>
          <w:lang w:eastAsia="ru-RU"/>
        </w:rPr>
        <w:t>Коректор   А. П. Кущик</w:t>
      </w:r>
    </w:p>
    <w:p w14:paraId="5136068F" w14:textId="77777777" w:rsidR="00F01DA3" w:rsidRPr="00BA6023" w:rsidRDefault="00F01DA3" w:rsidP="00F01DA3">
      <w:pPr>
        <w:spacing w:after="200" w:line="180" w:lineRule="atLeast"/>
        <w:rPr>
          <w:rFonts w:ascii="Times New Roman" w:eastAsia="Calibri" w:hAnsi="Times New Roman" w:cs="Times New Roman"/>
          <w:kern w:val="0"/>
          <w:sz w:val="28"/>
          <w:szCs w:val="28"/>
          <w:lang w:eastAsia="ru-RU"/>
        </w:rPr>
      </w:pPr>
    </w:p>
    <w:p w14:paraId="20A6714B" w14:textId="77777777" w:rsidR="00F01DA3" w:rsidRPr="00BA6023" w:rsidRDefault="00F01DA3" w:rsidP="00F01DA3">
      <w:pPr>
        <w:spacing w:after="0" w:line="180" w:lineRule="atLeast"/>
        <w:rPr>
          <w:rFonts w:ascii="Times New Roman" w:eastAsia="Calibri" w:hAnsi="Times New Roman" w:cs="Times New Roman"/>
          <w:kern w:val="0"/>
          <w:sz w:val="24"/>
          <w:szCs w:val="24"/>
          <w:lang w:eastAsia="ru-RU"/>
        </w:rPr>
      </w:pPr>
    </w:p>
    <w:p w14:paraId="2C551FD1" w14:textId="77777777" w:rsidR="00F01DA3" w:rsidRPr="00BA6023" w:rsidRDefault="00F01DA3" w:rsidP="00F01DA3">
      <w:pPr>
        <w:spacing w:after="0" w:line="180" w:lineRule="atLeast"/>
        <w:rPr>
          <w:rFonts w:ascii="Times New Roman" w:eastAsia="Calibri" w:hAnsi="Times New Roman" w:cs="Times New Roman"/>
          <w:kern w:val="0"/>
          <w:sz w:val="24"/>
          <w:szCs w:val="24"/>
          <w:lang w:eastAsia="ru-RU"/>
        </w:rPr>
      </w:pPr>
    </w:p>
    <w:bookmarkEnd w:id="72"/>
    <w:p w14:paraId="42CD07C5" w14:textId="77777777" w:rsidR="008B7B2C" w:rsidRPr="008B7B2C" w:rsidRDefault="008B7B2C" w:rsidP="00FF2E19">
      <w:pPr>
        <w:spacing w:after="0" w:line="240" w:lineRule="auto"/>
        <w:ind w:firstLine="709"/>
        <w:jc w:val="both"/>
        <w:rPr>
          <w:rFonts w:ascii="Times New Roman" w:eastAsia="Times New Roman" w:hAnsi="Times New Roman" w:cs="Times New Roman"/>
          <w:sz w:val="28"/>
          <w:szCs w:val="28"/>
          <w:lang w:eastAsia="uk-UA"/>
        </w:rPr>
      </w:pPr>
    </w:p>
    <w:sectPr w:rsidR="008B7B2C" w:rsidRPr="008B7B2C" w:rsidSect="00DE5C61">
      <w:headerReference w:type="default" r:id="rId50"/>
      <w:pgSz w:w="11906" w:h="16838" w:code="9"/>
      <w:pgMar w:top="1134" w:right="1134" w:bottom="1134" w:left="1134" w:header="709" w:footer="709" w:gutter="0"/>
      <w:pgNumType w:start="3"/>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155F340" w14:textId="77777777" w:rsidR="000C6049" w:rsidRPr="00BA6023" w:rsidRDefault="000C6049" w:rsidP="00AF0A97">
      <w:pPr>
        <w:spacing w:after="0" w:line="240" w:lineRule="auto"/>
      </w:pPr>
      <w:r w:rsidRPr="00BA6023">
        <w:separator/>
      </w:r>
    </w:p>
  </w:endnote>
  <w:endnote w:type="continuationSeparator" w:id="0">
    <w:p w14:paraId="2014BEC1" w14:textId="77777777" w:rsidR="000C6049" w:rsidRPr="00BA6023" w:rsidRDefault="000C6049" w:rsidP="00AF0A97">
      <w:pPr>
        <w:spacing w:after="0" w:line="240" w:lineRule="auto"/>
      </w:pPr>
      <w:r w:rsidRPr="00BA602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Black">
    <w:panose1 w:val="020B0A04020102020204"/>
    <w:charset w:val="CC"/>
    <w:family w:val="swiss"/>
    <w:pitch w:val="variable"/>
    <w:sig w:usb0="A00002AF" w:usb1="400078FB" w:usb2="00000000" w:usb3="00000000" w:csb0="0000009F" w:csb1="00000000"/>
  </w:font>
  <w:font w:name="Cambria">
    <w:panose1 w:val="02040503050406030204"/>
    <w:charset w:val="CC"/>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Droid Sans Fallback">
    <w:altName w:val="Arial Unicode MS"/>
    <w:charset w:val="80"/>
    <w:family w:val="swiss"/>
    <w:pitch w:val="variable"/>
  </w:font>
  <w:font w:name="Arial Unicode MS">
    <w:panose1 w:val="020B0604020202020204"/>
    <w:charset w:val="80"/>
    <w:family w:val="swiss"/>
    <w:pitch w:val="variable"/>
    <w:sig w:usb0="00000000" w:usb1="E9DFFFFF" w:usb2="0000003F" w:usb3="00000000" w:csb0="003F01FF" w:csb1="00000000"/>
  </w:font>
  <w:font w:name="Franklin Gothic Medium">
    <w:panose1 w:val="020B0603020102020204"/>
    <w:charset w:val="CC"/>
    <w:family w:val="swiss"/>
    <w:pitch w:val="variable"/>
    <w:sig w:usb0="00000287" w:usb1="00000000" w:usb2="00000000" w:usb3="00000000" w:csb0="0000009F" w:csb1="00000000"/>
  </w:font>
  <w:font w:name="CXEHG+MTExtra">
    <w:altName w:val="Browallia New"/>
    <w:charset w:val="01"/>
    <w:family w:val="auto"/>
    <w:pitch w:val="variable"/>
    <w:sig w:usb0="00000000" w:usb1="00000000" w:usb2="00000000" w:usb3="00000000" w:csb0="01010101" w:csb1="01010101"/>
  </w:font>
  <w:font w:name="SimSun">
    <w:altName w:val="宋体"/>
    <w:panose1 w:val="02010600030101010101"/>
    <w:charset w:val="86"/>
    <w:family w:val="auto"/>
    <w:pitch w:val="variable"/>
    <w:sig w:usb0="00000203" w:usb1="288F0000" w:usb2="00000016" w:usb3="00000000" w:csb0="00040001" w:csb1="00000000"/>
  </w:font>
  <w:font w:name="Roboto normal">
    <w:altName w:val="Arial"/>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F8D8A9D" w14:textId="77777777" w:rsidR="000C6049" w:rsidRPr="00BA6023" w:rsidRDefault="000C6049" w:rsidP="00AF0A97">
      <w:pPr>
        <w:spacing w:after="0" w:line="240" w:lineRule="auto"/>
      </w:pPr>
      <w:r w:rsidRPr="00BA6023">
        <w:separator/>
      </w:r>
    </w:p>
  </w:footnote>
  <w:footnote w:type="continuationSeparator" w:id="0">
    <w:p w14:paraId="068395C0" w14:textId="77777777" w:rsidR="000C6049" w:rsidRPr="00BA6023" w:rsidRDefault="000C6049" w:rsidP="00AF0A97">
      <w:pPr>
        <w:spacing w:after="0" w:line="240" w:lineRule="auto"/>
      </w:pPr>
      <w:r w:rsidRPr="00BA6023">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920D79A" w14:textId="4B6E8803" w:rsidR="00814BEF" w:rsidRPr="00BA6023" w:rsidRDefault="00814BEF">
    <w:pPr>
      <w:pStyle w:val="ab"/>
      <w:jc w:val="center"/>
    </w:pPr>
  </w:p>
  <w:p w14:paraId="5A8C02EA" w14:textId="77777777" w:rsidR="00814BEF" w:rsidRPr="00BA6023" w:rsidRDefault="00814BEF">
    <w:pPr>
      <w:pStyle w:val="ab"/>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007714274"/>
      <w:docPartObj>
        <w:docPartGallery w:val="Page Numbers (Top of Page)"/>
        <w:docPartUnique/>
      </w:docPartObj>
    </w:sdtPr>
    <w:sdtEndPr/>
    <w:sdtContent>
      <w:p w14:paraId="7F9D70AC" w14:textId="663675C8" w:rsidR="00FB4794" w:rsidRDefault="00FB4794">
        <w:pPr>
          <w:pStyle w:val="ab"/>
          <w:jc w:val="center"/>
        </w:pPr>
        <w:r w:rsidRPr="00FB4794">
          <w:rPr>
            <w:rFonts w:ascii="Times New Roman" w:hAnsi="Times New Roman" w:cs="Times New Roman"/>
            <w:sz w:val="28"/>
            <w:szCs w:val="28"/>
          </w:rPr>
          <w:fldChar w:fldCharType="begin"/>
        </w:r>
        <w:r w:rsidRPr="00FB4794">
          <w:rPr>
            <w:rFonts w:ascii="Times New Roman" w:hAnsi="Times New Roman" w:cs="Times New Roman"/>
            <w:sz w:val="28"/>
            <w:szCs w:val="28"/>
          </w:rPr>
          <w:instrText>PAGE   \* MERGEFORMAT</w:instrText>
        </w:r>
        <w:r w:rsidRPr="00FB4794">
          <w:rPr>
            <w:rFonts w:ascii="Times New Roman" w:hAnsi="Times New Roman" w:cs="Times New Roman"/>
            <w:sz w:val="28"/>
            <w:szCs w:val="28"/>
          </w:rPr>
          <w:fldChar w:fldCharType="separate"/>
        </w:r>
        <w:r w:rsidRPr="00FB4794">
          <w:rPr>
            <w:rFonts w:ascii="Times New Roman" w:hAnsi="Times New Roman" w:cs="Times New Roman"/>
            <w:sz w:val="28"/>
            <w:szCs w:val="28"/>
          </w:rPr>
          <w:t>2</w:t>
        </w:r>
        <w:r w:rsidRPr="00FB4794">
          <w:rPr>
            <w:rFonts w:ascii="Times New Roman" w:hAnsi="Times New Roman" w:cs="Times New Roman"/>
            <w:sz w:val="28"/>
            <w:szCs w:val="28"/>
          </w:rPr>
          <w:fldChar w:fldCharType="end"/>
        </w:r>
        <w:r w:rsidR="008E3194">
          <w:rPr>
            <w:rFonts w:ascii="Times New Roman" w:hAnsi="Times New Roman" w:cs="Times New Roman"/>
            <w:sz w:val="28"/>
            <w:szCs w:val="28"/>
          </w:rPr>
          <w:t xml:space="preserve">                      </w:t>
        </w:r>
      </w:p>
    </w:sdtContent>
  </w:sdt>
  <w:p w14:paraId="646E20F0" w14:textId="77777777" w:rsidR="00DE5C61" w:rsidRPr="00BA6023" w:rsidRDefault="00DE5C61">
    <w:pPr>
      <w:pStyle w:val="ab"/>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D58BC3CB"/>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405129"/>
    <w:multiLevelType w:val="multilevel"/>
    <w:tmpl w:val="94B2F776"/>
    <w:lvl w:ilvl="0">
      <w:start w:val="1"/>
      <w:numFmt w:val="bullet"/>
      <w:lvlText w:val=""/>
      <w:lvlJc w:val="left"/>
      <w:pPr>
        <w:tabs>
          <w:tab w:val="num" w:pos="1920"/>
        </w:tabs>
        <w:ind w:left="1920" w:hanging="360"/>
      </w:pPr>
      <w:rPr>
        <w:rFonts w:ascii="Symbol" w:hAnsi="Symbol" w:hint="default"/>
        <w:sz w:val="20"/>
      </w:rPr>
    </w:lvl>
    <w:lvl w:ilvl="1" w:tentative="1">
      <w:start w:val="1"/>
      <w:numFmt w:val="bullet"/>
      <w:lvlText w:val="o"/>
      <w:lvlJc w:val="left"/>
      <w:pPr>
        <w:tabs>
          <w:tab w:val="num" w:pos="2640"/>
        </w:tabs>
        <w:ind w:left="2640" w:hanging="360"/>
      </w:pPr>
      <w:rPr>
        <w:rFonts w:ascii="Courier New" w:hAnsi="Courier New" w:hint="default"/>
        <w:sz w:val="20"/>
      </w:rPr>
    </w:lvl>
    <w:lvl w:ilvl="2" w:tentative="1">
      <w:start w:val="1"/>
      <w:numFmt w:val="bullet"/>
      <w:lvlText w:val=""/>
      <w:lvlJc w:val="left"/>
      <w:pPr>
        <w:tabs>
          <w:tab w:val="num" w:pos="3360"/>
        </w:tabs>
        <w:ind w:left="3360" w:hanging="360"/>
      </w:pPr>
      <w:rPr>
        <w:rFonts w:ascii="Wingdings" w:hAnsi="Wingdings" w:hint="default"/>
        <w:sz w:val="20"/>
      </w:rPr>
    </w:lvl>
    <w:lvl w:ilvl="3" w:tentative="1">
      <w:start w:val="1"/>
      <w:numFmt w:val="bullet"/>
      <w:lvlText w:val=""/>
      <w:lvlJc w:val="left"/>
      <w:pPr>
        <w:tabs>
          <w:tab w:val="num" w:pos="4080"/>
        </w:tabs>
        <w:ind w:left="4080" w:hanging="360"/>
      </w:pPr>
      <w:rPr>
        <w:rFonts w:ascii="Wingdings" w:hAnsi="Wingdings" w:hint="default"/>
        <w:sz w:val="20"/>
      </w:rPr>
    </w:lvl>
    <w:lvl w:ilvl="4" w:tentative="1">
      <w:start w:val="1"/>
      <w:numFmt w:val="bullet"/>
      <w:lvlText w:val=""/>
      <w:lvlJc w:val="left"/>
      <w:pPr>
        <w:tabs>
          <w:tab w:val="num" w:pos="4800"/>
        </w:tabs>
        <w:ind w:left="4800" w:hanging="360"/>
      </w:pPr>
      <w:rPr>
        <w:rFonts w:ascii="Wingdings" w:hAnsi="Wingdings" w:hint="default"/>
        <w:sz w:val="20"/>
      </w:rPr>
    </w:lvl>
    <w:lvl w:ilvl="5" w:tentative="1">
      <w:start w:val="1"/>
      <w:numFmt w:val="bullet"/>
      <w:lvlText w:val=""/>
      <w:lvlJc w:val="left"/>
      <w:pPr>
        <w:tabs>
          <w:tab w:val="num" w:pos="5520"/>
        </w:tabs>
        <w:ind w:left="5520" w:hanging="360"/>
      </w:pPr>
      <w:rPr>
        <w:rFonts w:ascii="Wingdings" w:hAnsi="Wingdings" w:hint="default"/>
        <w:sz w:val="20"/>
      </w:rPr>
    </w:lvl>
    <w:lvl w:ilvl="6" w:tentative="1">
      <w:start w:val="1"/>
      <w:numFmt w:val="bullet"/>
      <w:lvlText w:val=""/>
      <w:lvlJc w:val="left"/>
      <w:pPr>
        <w:tabs>
          <w:tab w:val="num" w:pos="6240"/>
        </w:tabs>
        <w:ind w:left="6240" w:hanging="360"/>
      </w:pPr>
      <w:rPr>
        <w:rFonts w:ascii="Wingdings" w:hAnsi="Wingdings" w:hint="default"/>
        <w:sz w:val="20"/>
      </w:rPr>
    </w:lvl>
    <w:lvl w:ilvl="7" w:tentative="1">
      <w:start w:val="1"/>
      <w:numFmt w:val="bullet"/>
      <w:lvlText w:val=""/>
      <w:lvlJc w:val="left"/>
      <w:pPr>
        <w:tabs>
          <w:tab w:val="num" w:pos="6960"/>
        </w:tabs>
        <w:ind w:left="6960" w:hanging="360"/>
      </w:pPr>
      <w:rPr>
        <w:rFonts w:ascii="Wingdings" w:hAnsi="Wingdings" w:hint="default"/>
        <w:sz w:val="20"/>
      </w:rPr>
    </w:lvl>
    <w:lvl w:ilvl="8" w:tentative="1">
      <w:start w:val="1"/>
      <w:numFmt w:val="bullet"/>
      <w:lvlText w:val=""/>
      <w:lvlJc w:val="left"/>
      <w:pPr>
        <w:tabs>
          <w:tab w:val="num" w:pos="7680"/>
        </w:tabs>
        <w:ind w:left="7680" w:hanging="360"/>
      </w:pPr>
      <w:rPr>
        <w:rFonts w:ascii="Wingdings" w:hAnsi="Wingdings" w:hint="default"/>
        <w:sz w:val="20"/>
      </w:rPr>
    </w:lvl>
  </w:abstractNum>
  <w:abstractNum w:abstractNumId="2" w15:restartNumberingAfterBreak="0">
    <w:nsid w:val="00BA107C"/>
    <w:multiLevelType w:val="hybridMultilevel"/>
    <w:tmpl w:val="F4749F78"/>
    <w:lvl w:ilvl="0" w:tplc="2000000F">
      <w:start w:val="1"/>
      <w:numFmt w:val="decimal"/>
      <w:lvlText w:val="%1."/>
      <w:lvlJc w:val="left"/>
      <w:pPr>
        <w:ind w:left="1211" w:hanging="360"/>
      </w:pPr>
      <w:rPr>
        <w:rFonts w:hint="default"/>
      </w:rPr>
    </w:lvl>
    <w:lvl w:ilvl="1" w:tplc="FFFFFFFF" w:tentative="1">
      <w:start w:val="1"/>
      <w:numFmt w:val="lowerLetter"/>
      <w:lvlText w:val="%2."/>
      <w:lvlJc w:val="left"/>
      <w:pPr>
        <w:ind w:left="1931" w:hanging="360"/>
      </w:pPr>
    </w:lvl>
    <w:lvl w:ilvl="2" w:tplc="FFFFFFFF" w:tentative="1">
      <w:start w:val="1"/>
      <w:numFmt w:val="lowerRoman"/>
      <w:lvlText w:val="%3."/>
      <w:lvlJc w:val="right"/>
      <w:pPr>
        <w:ind w:left="2651" w:hanging="180"/>
      </w:pPr>
    </w:lvl>
    <w:lvl w:ilvl="3" w:tplc="FFFFFFFF" w:tentative="1">
      <w:start w:val="1"/>
      <w:numFmt w:val="decimal"/>
      <w:lvlText w:val="%4."/>
      <w:lvlJc w:val="left"/>
      <w:pPr>
        <w:ind w:left="3371" w:hanging="360"/>
      </w:pPr>
    </w:lvl>
    <w:lvl w:ilvl="4" w:tplc="FFFFFFFF" w:tentative="1">
      <w:start w:val="1"/>
      <w:numFmt w:val="lowerLetter"/>
      <w:lvlText w:val="%5."/>
      <w:lvlJc w:val="left"/>
      <w:pPr>
        <w:ind w:left="4091" w:hanging="360"/>
      </w:pPr>
    </w:lvl>
    <w:lvl w:ilvl="5" w:tplc="FFFFFFFF" w:tentative="1">
      <w:start w:val="1"/>
      <w:numFmt w:val="lowerRoman"/>
      <w:lvlText w:val="%6."/>
      <w:lvlJc w:val="right"/>
      <w:pPr>
        <w:ind w:left="4811" w:hanging="180"/>
      </w:pPr>
    </w:lvl>
    <w:lvl w:ilvl="6" w:tplc="FFFFFFFF" w:tentative="1">
      <w:start w:val="1"/>
      <w:numFmt w:val="decimal"/>
      <w:lvlText w:val="%7."/>
      <w:lvlJc w:val="left"/>
      <w:pPr>
        <w:ind w:left="5531" w:hanging="360"/>
      </w:pPr>
    </w:lvl>
    <w:lvl w:ilvl="7" w:tplc="FFFFFFFF" w:tentative="1">
      <w:start w:val="1"/>
      <w:numFmt w:val="lowerLetter"/>
      <w:lvlText w:val="%8."/>
      <w:lvlJc w:val="left"/>
      <w:pPr>
        <w:ind w:left="6251" w:hanging="360"/>
      </w:pPr>
    </w:lvl>
    <w:lvl w:ilvl="8" w:tplc="FFFFFFFF" w:tentative="1">
      <w:start w:val="1"/>
      <w:numFmt w:val="lowerRoman"/>
      <w:lvlText w:val="%9."/>
      <w:lvlJc w:val="right"/>
      <w:pPr>
        <w:ind w:left="6971" w:hanging="180"/>
      </w:pPr>
    </w:lvl>
  </w:abstractNum>
  <w:abstractNum w:abstractNumId="3" w15:restartNumberingAfterBreak="0">
    <w:nsid w:val="02214F11"/>
    <w:multiLevelType w:val="hybridMultilevel"/>
    <w:tmpl w:val="EC9EF0BC"/>
    <w:lvl w:ilvl="0" w:tplc="F66A036C">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024B1546"/>
    <w:multiLevelType w:val="multilevel"/>
    <w:tmpl w:val="A086AE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649511E"/>
    <w:multiLevelType w:val="hybridMultilevel"/>
    <w:tmpl w:val="54BE4D8C"/>
    <w:lvl w:ilvl="0" w:tplc="2000000F">
      <w:start w:val="1"/>
      <w:numFmt w:val="decimal"/>
      <w:lvlText w:val="%1."/>
      <w:lvlJc w:val="left"/>
      <w:pPr>
        <w:ind w:left="1440" w:hanging="360"/>
      </w:pPr>
    </w:lvl>
    <w:lvl w:ilvl="1" w:tplc="20000019" w:tentative="1">
      <w:start w:val="1"/>
      <w:numFmt w:val="lowerLetter"/>
      <w:lvlText w:val="%2."/>
      <w:lvlJc w:val="left"/>
      <w:pPr>
        <w:ind w:left="2160" w:hanging="360"/>
      </w:pPr>
    </w:lvl>
    <w:lvl w:ilvl="2" w:tplc="2000001B" w:tentative="1">
      <w:start w:val="1"/>
      <w:numFmt w:val="lowerRoman"/>
      <w:lvlText w:val="%3."/>
      <w:lvlJc w:val="right"/>
      <w:pPr>
        <w:ind w:left="2880" w:hanging="180"/>
      </w:pPr>
    </w:lvl>
    <w:lvl w:ilvl="3" w:tplc="2000000F" w:tentative="1">
      <w:start w:val="1"/>
      <w:numFmt w:val="decimal"/>
      <w:lvlText w:val="%4."/>
      <w:lvlJc w:val="left"/>
      <w:pPr>
        <w:ind w:left="3600" w:hanging="360"/>
      </w:pPr>
    </w:lvl>
    <w:lvl w:ilvl="4" w:tplc="20000019" w:tentative="1">
      <w:start w:val="1"/>
      <w:numFmt w:val="lowerLetter"/>
      <w:lvlText w:val="%5."/>
      <w:lvlJc w:val="left"/>
      <w:pPr>
        <w:ind w:left="4320" w:hanging="360"/>
      </w:pPr>
    </w:lvl>
    <w:lvl w:ilvl="5" w:tplc="2000001B" w:tentative="1">
      <w:start w:val="1"/>
      <w:numFmt w:val="lowerRoman"/>
      <w:lvlText w:val="%6."/>
      <w:lvlJc w:val="right"/>
      <w:pPr>
        <w:ind w:left="5040" w:hanging="180"/>
      </w:pPr>
    </w:lvl>
    <w:lvl w:ilvl="6" w:tplc="2000000F" w:tentative="1">
      <w:start w:val="1"/>
      <w:numFmt w:val="decimal"/>
      <w:lvlText w:val="%7."/>
      <w:lvlJc w:val="left"/>
      <w:pPr>
        <w:ind w:left="5760" w:hanging="360"/>
      </w:pPr>
    </w:lvl>
    <w:lvl w:ilvl="7" w:tplc="20000019" w:tentative="1">
      <w:start w:val="1"/>
      <w:numFmt w:val="lowerLetter"/>
      <w:lvlText w:val="%8."/>
      <w:lvlJc w:val="left"/>
      <w:pPr>
        <w:ind w:left="6480" w:hanging="360"/>
      </w:pPr>
    </w:lvl>
    <w:lvl w:ilvl="8" w:tplc="2000001B" w:tentative="1">
      <w:start w:val="1"/>
      <w:numFmt w:val="lowerRoman"/>
      <w:lvlText w:val="%9."/>
      <w:lvlJc w:val="right"/>
      <w:pPr>
        <w:ind w:left="7200" w:hanging="180"/>
      </w:pPr>
    </w:lvl>
  </w:abstractNum>
  <w:abstractNum w:abstractNumId="6" w15:restartNumberingAfterBreak="0">
    <w:nsid w:val="06BD37D2"/>
    <w:multiLevelType w:val="multilevel"/>
    <w:tmpl w:val="7924D4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7EF7FB3"/>
    <w:multiLevelType w:val="hybridMultilevel"/>
    <w:tmpl w:val="7B783D28"/>
    <w:lvl w:ilvl="0" w:tplc="F66A036C">
      <w:start w:val="1"/>
      <w:numFmt w:val="bullet"/>
      <w:lvlText w:val=""/>
      <w:lvlJc w:val="left"/>
      <w:pPr>
        <w:ind w:left="1429" w:hanging="360"/>
      </w:pPr>
      <w:rPr>
        <w:rFonts w:ascii="Symbol" w:hAnsi="Symbol" w:hint="default"/>
      </w:rPr>
    </w:lvl>
    <w:lvl w:ilvl="1" w:tplc="20000003" w:tentative="1">
      <w:start w:val="1"/>
      <w:numFmt w:val="bullet"/>
      <w:lvlText w:val="o"/>
      <w:lvlJc w:val="left"/>
      <w:pPr>
        <w:ind w:left="2149" w:hanging="360"/>
      </w:pPr>
      <w:rPr>
        <w:rFonts w:ascii="Courier New" w:hAnsi="Courier New" w:cs="Courier New" w:hint="default"/>
      </w:rPr>
    </w:lvl>
    <w:lvl w:ilvl="2" w:tplc="20000005" w:tentative="1">
      <w:start w:val="1"/>
      <w:numFmt w:val="bullet"/>
      <w:lvlText w:val=""/>
      <w:lvlJc w:val="left"/>
      <w:pPr>
        <w:ind w:left="2869" w:hanging="360"/>
      </w:pPr>
      <w:rPr>
        <w:rFonts w:ascii="Wingdings" w:hAnsi="Wingdings" w:hint="default"/>
      </w:rPr>
    </w:lvl>
    <w:lvl w:ilvl="3" w:tplc="20000001" w:tentative="1">
      <w:start w:val="1"/>
      <w:numFmt w:val="bullet"/>
      <w:lvlText w:val=""/>
      <w:lvlJc w:val="left"/>
      <w:pPr>
        <w:ind w:left="3589" w:hanging="360"/>
      </w:pPr>
      <w:rPr>
        <w:rFonts w:ascii="Symbol" w:hAnsi="Symbol" w:hint="default"/>
      </w:rPr>
    </w:lvl>
    <w:lvl w:ilvl="4" w:tplc="20000003" w:tentative="1">
      <w:start w:val="1"/>
      <w:numFmt w:val="bullet"/>
      <w:lvlText w:val="o"/>
      <w:lvlJc w:val="left"/>
      <w:pPr>
        <w:ind w:left="4309" w:hanging="360"/>
      </w:pPr>
      <w:rPr>
        <w:rFonts w:ascii="Courier New" w:hAnsi="Courier New" w:cs="Courier New" w:hint="default"/>
      </w:rPr>
    </w:lvl>
    <w:lvl w:ilvl="5" w:tplc="20000005" w:tentative="1">
      <w:start w:val="1"/>
      <w:numFmt w:val="bullet"/>
      <w:lvlText w:val=""/>
      <w:lvlJc w:val="left"/>
      <w:pPr>
        <w:ind w:left="5029" w:hanging="360"/>
      </w:pPr>
      <w:rPr>
        <w:rFonts w:ascii="Wingdings" w:hAnsi="Wingdings" w:hint="default"/>
      </w:rPr>
    </w:lvl>
    <w:lvl w:ilvl="6" w:tplc="20000001" w:tentative="1">
      <w:start w:val="1"/>
      <w:numFmt w:val="bullet"/>
      <w:lvlText w:val=""/>
      <w:lvlJc w:val="left"/>
      <w:pPr>
        <w:ind w:left="5749" w:hanging="360"/>
      </w:pPr>
      <w:rPr>
        <w:rFonts w:ascii="Symbol" w:hAnsi="Symbol" w:hint="default"/>
      </w:rPr>
    </w:lvl>
    <w:lvl w:ilvl="7" w:tplc="20000003" w:tentative="1">
      <w:start w:val="1"/>
      <w:numFmt w:val="bullet"/>
      <w:lvlText w:val="o"/>
      <w:lvlJc w:val="left"/>
      <w:pPr>
        <w:ind w:left="6469" w:hanging="360"/>
      </w:pPr>
      <w:rPr>
        <w:rFonts w:ascii="Courier New" w:hAnsi="Courier New" w:cs="Courier New" w:hint="default"/>
      </w:rPr>
    </w:lvl>
    <w:lvl w:ilvl="8" w:tplc="20000005" w:tentative="1">
      <w:start w:val="1"/>
      <w:numFmt w:val="bullet"/>
      <w:lvlText w:val=""/>
      <w:lvlJc w:val="left"/>
      <w:pPr>
        <w:ind w:left="7189" w:hanging="360"/>
      </w:pPr>
      <w:rPr>
        <w:rFonts w:ascii="Wingdings" w:hAnsi="Wingdings" w:hint="default"/>
      </w:rPr>
    </w:lvl>
  </w:abstractNum>
  <w:abstractNum w:abstractNumId="8" w15:restartNumberingAfterBreak="0">
    <w:nsid w:val="084A3D95"/>
    <w:multiLevelType w:val="multilevel"/>
    <w:tmpl w:val="7A9E66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A7D7DDF"/>
    <w:multiLevelType w:val="hybridMultilevel"/>
    <w:tmpl w:val="637E63F6"/>
    <w:lvl w:ilvl="0" w:tplc="2000000F">
      <w:start w:val="1"/>
      <w:numFmt w:val="decimal"/>
      <w:lvlText w:val="%1."/>
      <w:lvlJc w:val="left"/>
      <w:pPr>
        <w:ind w:left="1440" w:hanging="360"/>
      </w:pPr>
    </w:lvl>
    <w:lvl w:ilvl="1" w:tplc="20000019" w:tentative="1">
      <w:start w:val="1"/>
      <w:numFmt w:val="lowerLetter"/>
      <w:lvlText w:val="%2."/>
      <w:lvlJc w:val="left"/>
      <w:pPr>
        <w:ind w:left="2160" w:hanging="360"/>
      </w:pPr>
    </w:lvl>
    <w:lvl w:ilvl="2" w:tplc="2000001B" w:tentative="1">
      <w:start w:val="1"/>
      <w:numFmt w:val="lowerRoman"/>
      <w:lvlText w:val="%3."/>
      <w:lvlJc w:val="right"/>
      <w:pPr>
        <w:ind w:left="2880" w:hanging="180"/>
      </w:pPr>
    </w:lvl>
    <w:lvl w:ilvl="3" w:tplc="2000000F" w:tentative="1">
      <w:start w:val="1"/>
      <w:numFmt w:val="decimal"/>
      <w:lvlText w:val="%4."/>
      <w:lvlJc w:val="left"/>
      <w:pPr>
        <w:ind w:left="3600" w:hanging="360"/>
      </w:pPr>
    </w:lvl>
    <w:lvl w:ilvl="4" w:tplc="20000019" w:tentative="1">
      <w:start w:val="1"/>
      <w:numFmt w:val="lowerLetter"/>
      <w:lvlText w:val="%5."/>
      <w:lvlJc w:val="left"/>
      <w:pPr>
        <w:ind w:left="4320" w:hanging="360"/>
      </w:pPr>
    </w:lvl>
    <w:lvl w:ilvl="5" w:tplc="2000001B" w:tentative="1">
      <w:start w:val="1"/>
      <w:numFmt w:val="lowerRoman"/>
      <w:lvlText w:val="%6."/>
      <w:lvlJc w:val="right"/>
      <w:pPr>
        <w:ind w:left="5040" w:hanging="180"/>
      </w:pPr>
    </w:lvl>
    <w:lvl w:ilvl="6" w:tplc="2000000F" w:tentative="1">
      <w:start w:val="1"/>
      <w:numFmt w:val="decimal"/>
      <w:lvlText w:val="%7."/>
      <w:lvlJc w:val="left"/>
      <w:pPr>
        <w:ind w:left="5760" w:hanging="360"/>
      </w:pPr>
    </w:lvl>
    <w:lvl w:ilvl="7" w:tplc="20000019" w:tentative="1">
      <w:start w:val="1"/>
      <w:numFmt w:val="lowerLetter"/>
      <w:lvlText w:val="%8."/>
      <w:lvlJc w:val="left"/>
      <w:pPr>
        <w:ind w:left="6480" w:hanging="360"/>
      </w:pPr>
    </w:lvl>
    <w:lvl w:ilvl="8" w:tplc="2000001B" w:tentative="1">
      <w:start w:val="1"/>
      <w:numFmt w:val="lowerRoman"/>
      <w:lvlText w:val="%9."/>
      <w:lvlJc w:val="right"/>
      <w:pPr>
        <w:ind w:left="7200" w:hanging="180"/>
      </w:pPr>
    </w:lvl>
  </w:abstractNum>
  <w:abstractNum w:abstractNumId="10" w15:restartNumberingAfterBreak="0">
    <w:nsid w:val="0B2E0B24"/>
    <w:multiLevelType w:val="hybridMultilevel"/>
    <w:tmpl w:val="12105E8A"/>
    <w:lvl w:ilvl="0" w:tplc="F66A036C">
      <w:start w:val="1"/>
      <w:numFmt w:val="bullet"/>
      <w:lvlText w:val=""/>
      <w:lvlJc w:val="left"/>
      <w:pPr>
        <w:ind w:left="1429" w:hanging="360"/>
      </w:pPr>
      <w:rPr>
        <w:rFonts w:ascii="Symbol" w:hAnsi="Symbol" w:hint="default"/>
      </w:rPr>
    </w:lvl>
    <w:lvl w:ilvl="1" w:tplc="20000003" w:tentative="1">
      <w:start w:val="1"/>
      <w:numFmt w:val="bullet"/>
      <w:lvlText w:val="o"/>
      <w:lvlJc w:val="left"/>
      <w:pPr>
        <w:ind w:left="2149" w:hanging="360"/>
      </w:pPr>
      <w:rPr>
        <w:rFonts w:ascii="Courier New" w:hAnsi="Courier New" w:cs="Courier New" w:hint="default"/>
      </w:rPr>
    </w:lvl>
    <w:lvl w:ilvl="2" w:tplc="20000005" w:tentative="1">
      <w:start w:val="1"/>
      <w:numFmt w:val="bullet"/>
      <w:lvlText w:val=""/>
      <w:lvlJc w:val="left"/>
      <w:pPr>
        <w:ind w:left="2869" w:hanging="360"/>
      </w:pPr>
      <w:rPr>
        <w:rFonts w:ascii="Wingdings" w:hAnsi="Wingdings" w:hint="default"/>
      </w:rPr>
    </w:lvl>
    <w:lvl w:ilvl="3" w:tplc="20000001" w:tentative="1">
      <w:start w:val="1"/>
      <w:numFmt w:val="bullet"/>
      <w:lvlText w:val=""/>
      <w:lvlJc w:val="left"/>
      <w:pPr>
        <w:ind w:left="3589" w:hanging="360"/>
      </w:pPr>
      <w:rPr>
        <w:rFonts w:ascii="Symbol" w:hAnsi="Symbol" w:hint="default"/>
      </w:rPr>
    </w:lvl>
    <w:lvl w:ilvl="4" w:tplc="20000003" w:tentative="1">
      <w:start w:val="1"/>
      <w:numFmt w:val="bullet"/>
      <w:lvlText w:val="o"/>
      <w:lvlJc w:val="left"/>
      <w:pPr>
        <w:ind w:left="4309" w:hanging="360"/>
      </w:pPr>
      <w:rPr>
        <w:rFonts w:ascii="Courier New" w:hAnsi="Courier New" w:cs="Courier New" w:hint="default"/>
      </w:rPr>
    </w:lvl>
    <w:lvl w:ilvl="5" w:tplc="20000005" w:tentative="1">
      <w:start w:val="1"/>
      <w:numFmt w:val="bullet"/>
      <w:lvlText w:val=""/>
      <w:lvlJc w:val="left"/>
      <w:pPr>
        <w:ind w:left="5029" w:hanging="360"/>
      </w:pPr>
      <w:rPr>
        <w:rFonts w:ascii="Wingdings" w:hAnsi="Wingdings" w:hint="default"/>
      </w:rPr>
    </w:lvl>
    <w:lvl w:ilvl="6" w:tplc="20000001" w:tentative="1">
      <w:start w:val="1"/>
      <w:numFmt w:val="bullet"/>
      <w:lvlText w:val=""/>
      <w:lvlJc w:val="left"/>
      <w:pPr>
        <w:ind w:left="5749" w:hanging="360"/>
      </w:pPr>
      <w:rPr>
        <w:rFonts w:ascii="Symbol" w:hAnsi="Symbol" w:hint="default"/>
      </w:rPr>
    </w:lvl>
    <w:lvl w:ilvl="7" w:tplc="20000003" w:tentative="1">
      <w:start w:val="1"/>
      <w:numFmt w:val="bullet"/>
      <w:lvlText w:val="o"/>
      <w:lvlJc w:val="left"/>
      <w:pPr>
        <w:ind w:left="6469" w:hanging="360"/>
      </w:pPr>
      <w:rPr>
        <w:rFonts w:ascii="Courier New" w:hAnsi="Courier New" w:cs="Courier New" w:hint="default"/>
      </w:rPr>
    </w:lvl>
    <w:lvl w:ilvl="8" w:tplc="20000005" w:tentative="1">
      <w:start w:val="1"/>
      <w:numFmt w:val="bullet"/>
      <w:lvlText w:val=""/>
      <w:lvlJc w:val="left"/>
      <w:pPr>
        <w:ind w:left="7189" w:hanging="360"/>
      </w:pPr>
      <w:rPr>
        <w:rFonts w:ascii="Wingdings" w:hAnsi="Wingdings" w:hint="default"/>
      </w:rPr>
    </w:lvl>
  </w:abstractNum>
  <w:abstractNum w:abstractNumId="11" w15:restartNumberingAfterBreak="0">
    <w:nsid w:val="0B6D18D2"/>
    <w:multiLevelType w:val="hybridMultilevel"/>
    <w:tmpl w:val="CC9C2874"/>
    <w:lvl w:ilvl="0" w:tplc="D374854E">
      <w:start w:val="1"/>
      <w:numFmt w:val="bullet"/>
      <w:lvlText w:val="•"/>
      <w:lvlJc w:val="left"/>
      <w:pPr>
        <w:ind w:left="720" w:hanging="360"/>
      </w:pPr>
      <w:rPr>
        <w:rFonts w:ascii="Arial" w:hAnsi="Aria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2" w15:restartNumberingAfterBreak="0">
    <w:nsid w:val="0BFB5199"/>
    <w:multiLevelType w:val="multilevel"/>
    <w:tmpl w:val="4C8025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C9A21FF"/>
    <w:multiLevelType w:val="hybridMultilevel"/>
    <w:tmpl w:val="E7044452"/>
    <w:lvl w:ilvl="0" w:tplc="D374854E">
      <w:start w:val="1"/>
      <w:numFmt w:val="bullet"/>
      <w:lvlText w:val="•"/>
      <w:lvlJc w:val="left"/>
      <w:pPr>
        <w:ind w:left="1429" w:hanging="360"/>
      </w:pPr>
      <w:rPr>
        <w:rFonts w:ascii="Arial" w:hAnsi="Arial" w:hint="default"/>
      </w:rPr>
    </w:lvl>
    <w:lvl w:ilvl="1" w:tplc="20000003" w:tentative="1">
      <w:start w:val="1"/>
      <w:numFmt w:val="bullet"/>
      <w:lvlText w:val="o"/>
      <w:lvlJc w:val="left"/>
      <w:pPr>
        <w:ind w:left="2149" w:hanging="360"/>
      </w:pPr>
      <w:rPr>
        <w:rFonts w:ascii="Courier New" w:hAnsi="Courier New" w:cs="Courier New" w:hint="default"/>
      </w:rPr>
    </w:lvl>
    <w:lvl w:ilvl="2" w:tplc="20000005" w:tentative="1">
      <w:start w:val="1"/>
      <w:numFmt w:val="bullet"/>
      <w:lvlText w:val=""/>
      <w:lvlJc w:val="left"/>
      <w:pPr>
        <w:ind w:left="2869" w:hanging="360"/>
      </w:pPr>
      <w:rPr>
        <w:rFonts w:ascii="Wingdings" w:hAnsi="Wingdings" w:hint="default"/>
      </w:rPr>
    </w:lvl>
    <w:lvl w:ilvl="3" w:tplc="20000001" w:tentative="1">
      <w:start w:val="1"/>
      <w:numFmt w:val="bullet"/>
      <w:lvlText w:val=""/>
      <w:lvlJc w:val="left"/>
      <w:pPr>
        <w:ind w:left="3589" w:hanging="360"/>
      </w:pPr>
      <w:rPr>
        <w:rFonts w:ascii="Symbol" w:hAnsi="Symbol" w:hint="default"/>
      </w:rPr>
    </w:lvl>
    <w:lvl w:ilvl="4" w:tplc="20000003" w:tentative="1">
      <w:start w:val="1"/>
      <w:numFmt w:val="bullet"/>
      <w:lvlText w:val="o"/>
      <w:lvlJc w:val="left"/>
      <w:pPr>
        <w:ind w:left="4309" w:hanging="360"/>
      </w:pPr>
      <w:rPr>
        <w:rFonts w:ascii="Courier New" w:hAnsi="Courier New" w:cs="Courier New" w:hint="default"/>
      </w:rPr>
    </w:lvl>
    <w:lvl w:ilvl="5" w:tplc="20000005" w:tentative="1">
      <w:start w:val="1"/>
      <w:numFmt w:val="bullet"/>
      <w:lvlText w:val=""/>
      <w:lvlJc w:val="left"/>
      <w:pPr>
        <w:ind w:left="5029" w:hanging="360"/>
      </w:pPr>
      <w:rPr>
        <w:rFonts w:ascii="Wingdings" w:hAnsi="Wingdings" w:hint="default"/>
      </w:rPr>
    </w:lvl>
    <w:lvl w:ilvl="6" w:tplc="20000001" w:tentative="1">
      <w:start w:val="1"/>
      <w:numFmt w:val="bullet"/>
      <w:lvlText w:val=""/>
      <w:lvlJc w:val="left"/>
      <w:pPr>
        <w:ind w:left="5749" w:hanging="360"/>
      </w:pPr>
      <w:rPr>
        <w:rFonts w:ascii="Symbol" w:hAnsi="Symbol" w:hint="default"/>
      </w:rPr>
    </w:lvl>
    <w:lvl w:ilvl="7" w:tplc="20000003" w:tentative="1">
      <w:start w:val="1"/>
      <w:numFmt w:val="bullet"/>
      <w:lvlText w:val="o"/>
      <w:lvlJc w:val="left"/>
      <w:pPr>
        <w:ind w:left="6469" w:hanging="360"/>
      </w:pPr>
      <w:rPr>
        <w:rFonts w:ascii="Courier New" w:hAnsi="Courier New" w:cs="Courier New" w:hint="default"/>
      </w:rPr>
    </w:lvl>
    <w:lvl w:ilvl="8" w:tplc="20000005" w:tentative="1">
      <w:start w:val="1"/>
      <w:numFmt w:val="bullet"/>
      <w:lvlText w:val=""/>
      <w:lvlJc w:val="left"/>
      <w:pPr>
        <w:ind w:left="7189" w:hanging="360"/>
      </w:pPr>
      <w:rPr>
        <w:rFonts w:ascii="Wingdings" w:hAnsi="Wingdings" w:hint="default"/>
      </w:rPr>
    </w:lvl>
  </w:abstractNum>
  <w:abstractNum w:abstractNumId="14" w15:restartNumberingAfterBreak="0">
    <w:nsid w:val="0D814DB9"/>
    <w:multiLevelType w:val="multilevel"/>
    <w:tmpl w:val="D1B0DD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E3C3925"/>
    <w:multiLevelType w:val="multilevel"/>
    <w:tmpl w:val="E49CD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0F990A38"/>
    <w:multiLevelType w:val="multilevel"/>
    <w:tmpl w:val="7BB662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08606E9"/>
    <w:multiLevelType w:val="hybridMultilevel"/>
    <w:tmpl w:val="A53C6F18"/>
    <w:lvl w:ilvl="0" w:tplc="0422000F">
      <w:start w:val="1"/>
      <w:numFmt w:val="decimal"/>
      <w:lvlText w:val="%1."/>
      <w:lvlJc w:val="left"/>
      <w:pPr>
        <w:ind w:left="928" w:hanging="360"/>
      </w:pPr>
      <w:rPr>
        <w:rFonts w:cs="Times New Roman"/>
      </w:rPr>
    </w:lvl>
    <w:lvl w:ilvl="1" w:tplc="04220019">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18" w15:restartNumberingAfterBreak="0">
    <w:nsid w:val="145E0949"/>
    <w:multiLevelType w:val="hybridMultilevel"/>
    <w:tmpl w:val="A90EED18"/>
    <w:lvl w:ilvl="0" w:tplc="F66A036C">
      <w:start w:val="1"/>
      <w:numFmt w:val="bullet"/>
      <w:lvlText w:val=""/>
      <w:lvlJc w:val="left"/>
      <w:pPr>
        <w:ind w:left="1429" w:hanging="360"/>
      </w:pPr>
      <w:rPr>
        <w:rFonts w:ascii="Symbol" w:hAnsi="Symbol" w:hint="default"/>
      </w:rPr>
    </w:lvl>
    <w:lvl w:ilvl="1" w:tplc="20000003" w:tentative="1">
      <w:start w:val="1"/>
      <w:numFmt w:val="bullet"/>
      <w:lvlText w:val="o"/>
      <w:lvlJc w:val="left"/>
      <w:pPr>
        <w:ind w:left="2149" w:hanging="360"/>
      </w:pPr>
      <w:rPr>
        <w:rFonts w:ascii="Courier New" w:hAnsi="Courier New" w:cs="Courier New" w:hint="default"/>
      </w:rPr>
    </w:lvl>
    <w:lvl w:ilvl="2" w:tplc="20000005" w:tentative="1">
      <w:start w:val="1"/>
      <w:numFmt w:val="bullet"/>
      <w:lvlText w:val=""/>
      <w:lvlJc w:val="left"/>
      <w:pPr>
        <w:ind w:left="2869" w:hanging="360"/>
      </w:pPr>
      <w:rPr>
        <w:rFonts w:ascii="Wingdings" w:hAnsi="Wingdings" w:hint="default"/>
      </w:rPr>
    </w:lvl>
    <w:lvl w:ilvl="3" w:tplc="20000001" w:tentative="1">
      <w:start w:val="1"/>
      <w:numFmt w:val="bullet"/>
      <w:lvlText w:val=""/>
      <w:lvlJc w:val="left"/>
      <w:pPr>
        <w:ind w:left="3589" w:hanging="360"/>
      </w:pPr>
      <w:rPr>
        <w:rFonts w:ascii="Symbol" w:hAnsi="Symbol" w:hint="default"/>
      </w:rPr>
    </w:lvl>
    <w:lvl w:ilvl="4" w:tplc="20000003" w:tentative="1">
      <w:start w:val="1"/>
      <w:numFmt w:val="bullet"/>
      <w:lvlText w:val="o"/>
      <w:lvlJc w:val="left"/>
      <w:pPr>
        <w:ind w:left="4309" w:hanging="360"/>
      </w:pPr>
      <w:rPr>
        <w:rFonts w:ascii="Courier New" w:hAnsi="Courier New" w:cs="Courier New" w:hint="default"/>
      </w:rPr>
    </w:lvl>
    <w:lvl w:ilvl="5" w:tplc="20000005" w:tentative="1">
      <w:start w:val="1"/>
      <w:numFmt w:val="bullet"/>
      <w:lvlText w:val=""/>
      <w:lvlJc w:val="left"/>
      <w:pPr>
        <w:ind w:left="5029" w:hanging="360"/>
      </w:pPr>
      <w:rPr>
        <w:rFonts w:ascii="Wingdings" w:hAnsi="Wingdings" w:hint="default"/>
      </w:rPr>
    </w:lvl>
    <w:lvl w:ilvl="6" w:tplc="20000001" w:tentative="1">
      <w:start w:val="1"/>
      <w:numFmt w:val="bullet"/>
      <w:lvlText w:val=""/>
      <w:lvlJc w:val="left"/>
      <w:pPr>
        <w:ind w:left="5749" w:hanging="360"/>
      </w:pPr>
      <w:rPr>
        <w:rFonts w:ascii="Symbol" w:hAnsi="Symbol" w:hint="default"/>
      </w:rPr>
    </w:lvl>
    <w:lvl w:ilvl="7" w:tplc="20000003" w:tentative="1">
      <w:start w:val="1"/>
      <w:numFmt w:val="bullet"/>
      <w:lvlText w:val="o"/>
      <w:lvlJc w:val="left"/>
      <w:pPr>
        <w:ind w:left="6469" w:hanging="360"/>
      </w:pPr>
      <w:rPr>
        <w:rFonts w:ascii="Courier New" w:hAnsi="Courier New" w:cs="Courier New" w:hint="default"/>
      </w:rPr>
    </w:lvl>
    <w:lvl w:ilvl="8" w:tplc="20000005" w:tentative="1">
      <w:start w:val="1"/>
      <w:numFmt w:val="bullet"/>
      <w:lvlText w:val=""/>
      <w:lvlJc w:val="left"/>
      <w:pPr>
        <w:ind w:left="7189" w:hanging="360"/>
      </w:pPr>
      <w:rPr>
        <w:rFonts w:ascii="Wingdings" w:hAnsi="Wingdings" w:hint="default"/>
      </w:rPr>
    </w:lvl>
  </w:abstractNum>
  <w:abstractNum w:abstractNumId="19" w15:restartNumberingAfterBreak="0">
    <w:nsid w:val="15CE4550"/>
    <w:multiLevelType w:val="multilevel"/>
    <w:tmpl w:val="B0B6CA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A1D7977"/>
    <w:multiLevelType w:val="multilevel"/>
    <w:tmpl w:val="2B00F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1B7749A3"/>
    <w:multiLevelType w:val="multilevel"/>
    <w:tmpl w:val="85EAF4D2"/>
    <w:lvl w:ilvl="0">
      <w:start w:val="6"/>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2" w15:restartNumberingAfterBreak="0">
    <w:nsid w:val="1DA31AB8"/>
    <w:multiLevelType w:val="hybridMultilevel"/>
    <w:tmpl w:val="83C20768"/>
    <w:lvl w:ilvl="0" w:tplc="F66A036C">
      <w:start w:val="1"/>
      <w:numFmt w:val="bullet"/>
      <w:lvlText w:val=""/>
      <w:lvlJc w:val="left"/>
      <w:pPr>
        <w:ind w:left="928" w:hanging="360"/>
      </w:pPr>
      <w:rPr>
        <w:rFonts w:ascii="Symbol" w:hAnsi="Symbol" w:hint="default"/>
      </w:rPr>
    </w:lvl>
    <w:lvl w:ilvl="1" w:tplc="20000003" w:tentative="1">
      <w:start w:val="1"/>
      <w:numFmt w:val="bullet"/>
      <w:lvlText w:val="o"/>
      <w:lvlJc w:val="left"/>
      <w:pPr>
        <w:ind w:left="1648" w:hanging="360"/>
      </w:pPr>
      <w:rPr>
        <w:rFonts w:ascii="Courier New" w:hAnsi="Courier New" w:cs="Courier New" w:hint="default"/>
      </w:rPr>
    </w:lvl>
    <w:lvl w:ilvl="2" w:tplc="20000005" w:tentative="1">
      <w:start w:val="1"/>
      <w:numFmt w:val="bullet"/>
      <w:lvlText w:val=""/>
      <w:lvlJc w:val="left"/>
      <w:pPr>
        <w:ind w:left="2368" w:hanging="360"/>
      </w:pPr>
      <w:rPr>
        <w:rFonts w:ascii="Wingdings" w:hAnsi="Wingdings" w:hint="default"/>
      </w:rPr>
    </w:lvl>
    <w:lvl w:ilvl="3" w:tplc="20000001" w:tentative="1">
      <w:start w:val="1"/>
      <w:numFmt w:val="bullet"/>
      <w:lvlText w:val=""/>
      <w:lvlJc w:val="left"/>
      <w:pPr>
        <w:ind w:left="3088" w:hanging="360"/>
      </w:pPr>
      <w:rPr>
        <w:rFonts w:ascii="Symbol" w:hAnsi="Symbol" w:hint="default"/>
      </w:rPr>
    </w:lvl>
    <w:lvl w:ilvl="4" w:tplc="20000003" w:tentative="1">
      <w:start w:val="1"/>
      <w:numFmt w:val="bullet"/>
      <w:lvlText w:val="o"/>
      <w:lvlJc w:val="left"/>
      <w:pPr>
        <w:ind w:left="3808" w:hanging="360"/>
      </w:pPr>
      <w:rPr>
        <w:rFonts w:ascii="Courier New" w:hAnsi="Courier New" w:cs="Courier New" w:hint="default"/>
      </w:rPr>
    </w:lvl>
    <w:lvl w:ilvl="5" w:tplc="20000005" w:tentative="1">
      <w:start w:val="1"/>
      <w:numFmt w:val="bullet"/>
      <w:lvlText w:val=""/>
      <w:lvlJc w:val="left"/>
      <w:pPr>
        <w:ind w:left="4528" w:hanging="360"/>
      </w:pPr>
      <w:rPr>
        <w:rFonts w:ascii="Wingdings" w:hAnsi="Wingdings" w:hint="default"/>
      </w:rPr>
    </w:lvl>
    <w:lvl w:ilvl="6" w:tplc="20000001" w:tentative="1">
      <w:start w:val="1"/>
      <w:numFmt w:val="bullet"/>
      <w:lvlText w:val=""/>
      <w:lvlJc w:val="left"/>
      <w:pPr>
        <w:ind w:left="5248" w:hanging="360"/>
      </w:pPr>
      <w:rPr>
        <w:rFonts w:ascii="Symbol" w:hAnsi="Symbol" w:hint="default"/>
      </w:rPr>
    </w:lvl>
    <w:lvl w:ilvl="7" w:tplc="20000003" w:tentative="1">
      <w:start w:val="1"/>
      <w:numFmt w:val="bullet"/>
      <w:lvlText w:val="o"/>
      <w:lvlJc w:val="left"/>
      <w:pPr>
        <w:ind w:left="5968" w:hanging="360"/>
      </w:pPr>
      <w:rPr>
        <w:rFonts w:ascii="Courier New" w:hAnsi="Courier New" w:cs="Courier New" w:hint="default"/>
      </w:rPr>
    </w:lvl>
    <w:lvl w:ilvl="8" w:tplc="20000005" w:tentative="1">
      <w:start w:val="1"/>
      <w:numFmt w:val="bullet"/>
      <w:lvlText w:val=""/>
      <w:lvlJc w:val="left"/>
      <w:pPr>
        <w:ind w:left="6688" w:hanging="360"/>
      </w:pPr>
      <w:rPr>
        <w:rFonts w:ascii="Wingdings" w:hAnsi="Wingdings" w:hint="default"/>
      </w:rPr>
    </w:lvl>
  </w:abstractNum>
  <w:abstractNum w:abstractNumId="23" w15:restartNumberingAfterBreak="0">
    <w:nsid w:val="1F216E96"/>
    <w:multiLevelType w:val="hybridMultilevel"/>
    <w:tmpl w:val="8364F12C"/>
    <w:lvl w:ilvl="0" w:tplc="44FE3C32">
      <w:start w:val="1"/>
      <w:numFmt w:val="russianLower"/>
      <w:lvlText w:val="%1"/>
      <w:lvlJc w:val="left"/>
      <w:pPr>
        <w:ind w:left="786"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4" w15:restartNumberingAfterBreak="0">
    <w:nsid w:val="22E447FA"/>
    <w:multiLevelType w:val="hybridMultilevel"/>
    <w:tmpl w:val="13D667EE"/>
    <w:lvl w:ilvl="0" w:tplc="F0048D62">
      <w:start w:val="1"/>
      <w:numFmt w:val="decimal"/>
      <w:lvlText w:val="%1"/>
      <w:lvlJc w:val="left"/>
      <w:pPr>
        <w:ind w:left="1440" w:hanging="360"/>
      </w:pPr>
      <w:rPr>
        <w:rFonts w:hint="default"/>
      </w:rPr>
    </w:lvl>
    <w:lvl w:ilvl="1" w:tplc="04220019" w:tentative="1">
      <w:start w:val="1"/>
      <w:numFmt w:val="lowerLetter"/>
      <w:lvlText w:val="%2."/>
      <w:lvlJc w:val="left"/>
      <w:pPr>
        <w:ind w:left="2160" w:hanging="360"/>
      </w:pPr>
    </w:lvl>
    <w:lvl w:ilvl="2" w:tplc="0422001B" w:tentative="1">
      <w:start w:val="1"/>
      <w:numFmt w:val="lowerRoman"/>
      <w:lvlText w:val="%3."/>
      <w:lvlJc w:val="right"/>
      <w:pPr>
        <w:ind w:left="2880" w:hanging="180"/>
      </w:pPr>
    </w:lvl>
    <w:lvl w:ilvl="3" w:tplc="0422000F" w:tentative="1">
      <w:start w:val="1"/>
      <w:numFmt w:val="decimal"/>
      <w:lvlText w:val="%4."/>
      <w:lvlJc w:val="left"/>
      <w:pPr>
        <w:ind w:left="3600" w:hanging="360"/>
      </w:pPr>
    </w:lvl>
    <w:lvl w:ilvl="4" w:tplc="04220019" w:tentative="1">
      <w:start w:val="1"/>
      <w:numFmt w:val="lowerLetter"/>
      <w:lvlText w:val="%5."/>
      <w:lvlJc w:val="left"/>
      <w:pPr>
        <w:ind w:left="4320" w:hanging="360"/>
      </w:pPr>
    </w:lvl>
    <w:lvl w:ilvl="5" w:tplc="0422001B" w:tentative="1">
      <w:start w:val="1"/>
      <w:numFmt w:val="lowerRoman"/>
      <w:lvlText w:val="%6."/>
      <w:lvlJc w:val="right"/>
      <w:pPr>
        <w:ind w:left="5040" w:hanging="180"/>
      </w:pPr>
    </w:lvl>
    <w:lvl w:ilvl="6" w:tplc="0422000F" w:tentative="1">
      <w:start w:val="1"/>
      <w:numFmt w:val="decimal"/>
      <w:lvlText w:val="%7."/>
      <w:lvlJc w:val="left"/>
      <w:pPr>
        <w:ind w:left="5760" w:hanging="360"/>
      </w:pPr>
    </w:lvl>
    <w:lvl w:ilvl="7" w:tplc="04220019" w:tentative="1">
      <w:start w:val="1"/>
      <w:numFmt w:val="lowerLetter"/>
      <w:lvlText w:val="%8."/>
      <w:lvlJc w:val="left"/>
      <w:pPr>
        <w:ind w:left="6480" w:hanging="360"/>
      </w:pPr>
    </w:lvl>
    <w:lvl w:ilvl="8" w:tplc="0422001B" w:tentative="1">
      <w:start w:val="1"/>
      <w:numFmt w:val="lowerRoman"/>
      <w:lvlText w:val="%9."/>
      <w:lvlJc w:val="right"/>
      <w:pPr>
        <w:ind w:left="7200" w:hanging="180"/>
      </w:pPr>
    </w:lvl>
  </w:abstractNum>
  <w:abstractNum w:abstractNumId="25" w15:restartNumberingAfterBreak="0">
    <w:nsid w:val="23EE2A0B"/>
    <w:multiLevelType w:val="hybridMultilevel"/>
    <w:tmpl w:val="43A46F74"/>
    <w:lvl w:ilvl="0" w:tplc="F66A036C">
      <w:start w:val="1"/>
      <w:numFmt w:val="bullet"/>
      <w:lvlText w:val=""/>
      <w:lvlJc w:val="left"/>
      <w:pPr>
        <w:ind w:left="1429" w:hanging="360"/>
      </w:pPr>
      <w:rPr>
        <w:rFonts w:ascii="Symbol" w:hAnsi="Symbol" w:hint="default"/>
      </w:rPr>
    </w:lvl>
    <w:lvl w:ilvl="1" w:tplc="20000003" w:tentative="1">
      <w:start w:val="1"/>
      <w:numFmt w:val="bullet"/>
      <w:lvlText w:val="o"/>
      <w:lvlJc w:val="left"/>
      <w:pPr>
        <w:ind w:left="2149" w:hanging="360"/>
      </w:pPr>
      <w:rPr>
        <w:rFonts w:ascii="Courier New" w:hAnsi="Courier New" w:cs="Courier New" w:hint="default"/>
      </w:rPr>
    </w:lvl>
    <w:lvl w:ilvl="2" w:tplc="20000005" w:tentative="1">
      <w:start w:val="1"/>
      <w:numFmt w:val="bullet"/>
      <w:lvlText w:val=""/>
      <w:lvlJc w:val="left"/>
      <w:pPr>
        <w:ind w:left="2869" w:hanging="360"/>
      </w:pPr>
      <w:rPr>
        <w:rFonts w:ascii="Wingdings" w:hAnsi="Wingdings" w:hint="default"/>
      </w:rPr>
    </w:lvl>
    <w:lvl w:ilvl="3" w:tplc="20000001" w:tentative="1">
      <w:start w:val="1"/>
      <w:numFmt w:val="bullet"/>
      <w:lvlText w:val=""/>
      <w:lvlJc w:val="left"/>
      <w:pPr>
        <w:ind w:left="3589" w:hanging="360"/>
      </w:pPr>
      <w:rPr>
        <w:rFonts w:ascii="Symbol" w:hAnsi="Symbol" w:hint="default"/>
      </w:rPr>
    </w:lvl>
    <w:lvl w:ilvl="4" w:tplc="20000003" w:tentative="1">
      <w:start w:val="1"/>
      <w:numFmt w:val="bullet"/>
      <w:lvlText w:val="o"/>
      <w:lvlJc w:val="left"/>
      <w:pPr>
        <w:ind w:left="4309" w:hanging="360"/>
      </w:pPr>
      <w:rPr>
        <w:rFonts w:ascii="Courier New" w:hAnsi="Courier New" w:cs="Courier New" w:hint="default"/>
      </w:rPr>
    </w:lvl>
    <w:lvl w:ilvl="5" w:tplc="20000005" w:tentative="1">
      <w:start w:val="1"/>
      <w:numFmt w:val="bullet"/>
      <w:lvlText w:val=""/>
      <w:lvlJc w:val="left"/>
      <w:pPr>
        <w:ind w:left="5029" w:hanging="360"/>
      </w:pPr>
      <w:rPr>
        <w:rFonts w:ascii="Wingdings" w:hAnsi="Wingdings" w:hint="default"/>
      </w:rPr>
    </w:lvl>
    <w:lvl w:ilvl="6" w:tplc="20000001" w:tentative="1">
      <w:start w:val="1"/>
      <w:numFmt w:val="bullet"/>
      <w:lvlText w:val=""/>
      <w:lvlJc w:val="left"/>
      <w:pPr>
        <w:ind w:left="5749" w:hanging="360"/>
      </w:pPr>
      <w:rPr>
        <w:rFonts w:ascii="Symbol" w:hAnsi="Symbol" w:hint="default"/>
      </w:rPr>
    </w:lvl>
    <w:lvl w:ilvl="7" w:tplc="20000003" w:tentative="1">
      <w:start w:val="1"/>
      <w:numFmt w:val="bullet"/>
      <w:lvlText w:val="o"/>
      <w:lvlJc w:val="left"/>
      <w:pPr>
        <w:ind w:left="6469" w:hanging="360"/>
      </w:pPr>
      <w:rPr>
        <w:rFonts w:ascii="Courier New" w:hAnsi="Courier New" w:cs="Courier New" w:hint="default"/>
      </w:rPr>
    </w:lvl>
    <w:lvl w:ilvl="8" w:tplc="20000005" w:tentative="1">
      <w:start w:val="1"/>
      <w:numFmt w:val="bullet"/>
      <w:lvlText w:val=""/>
      <w:lvlJc w:val="left"/>
      <w:pPr>
        <w:ind w:left="7189" w:hanging="360"/>
      </w:pPr>
      <w:rPr>
        <w:rFonts w:ascii="Wingdings" w:hAnsi="Wingdings" w:hint="default"/>
      </w:rPr>
    </w:lvl>
  </w:abstractNum>
  <w:abstractNum w:abstractNumId="26" w15:restartNumberingAfterBreak="0">
    <w:nsid w:val="247A150D"/>
    <w:multiLevelType w:val="hybridMultilevel"/>
    <w:tmpl w:val="B66836B6"/>
    <w:lvl w:ilvl="0" w:tplc="F66A036C">
      <w:start w:val="1"/>
      <w:numFmt w:val="bullet"/>
      <w:lvlText w:val=""/>
      <w:lvlJc w:val="left"/>
      <w:pPr>
        <w:ind w:left="1429" w:hanging="360"/>
      </w:pPr>
      <w:rPr>
        <w:rFonts w:ascii="Symbol" w:hAnsi="Symbol" w:hint="default"/>
      </w:rPr>
    </w:lvl>
    <w:lvl w:ilvl="1" w:tplc="20000003" w:tentative="1">
      <w:start w:val="1"/>
      <w:numFmt w:val="bullet"/>
      <w:lvlText w:val="o"/>
      <w:lvlJc w:val="left"/>
      <w:pPr>
        <w:ind w:left="2149" w:hanging="360"/>
      </w:pPr>
      <w:rPr>
        <w:rFonts w:ascii="Courier New" w:hAnsi="Courier New" w:cs="Courier New" w:hint="default"/>
      </w:rPr>
    </w:lvl>
    <w:lvl w:ilvl="2" w:tplc="20000005" w:tentative="1">
      <w:start w:val="1"/>
      <w:numFmt w:val="bullet"/>
      <w:lvlText w:val=""/>
      <w:lvlJc w:val="left"/>
      <w:pPr>
        <w:ind w:left="2869" w:hanging="360"/>
      </w:pPr>
      <w:rPr>
        <w:rFonts w:ascii="Wingdings" w:hAnsi="Wingdings" w:hint="default"/>
      </w:rPr>
    </w:lvl>
    <w:lvl w:ilvl="3" w:tplc="20000001" w:tentative="1">
      <w:start w:val="1"/>
      <w:numFmt w:val="bullet"/>
      <w:lvlText w:val=""/>
      <w:lvlJc w:val="left"/>
      <w:pPr>
        <w:ind w:left="3589" w:hanging="360"/>
      </w:pPr>
      <w:rPr>
        <w:rFonts w:ascii="Symbol" w:hAnsi="Symbol" w:hint="default"/>
      </w:rPr>
    </w:lvl>
    <w:lvl w:ilvl="4" w:tplc="20000003" w:tentative="1">
      <w:start w:val="1"/>
      <w:numFmt w:val="bullet"/>
      <w:lvlText w:val="o"/>
      <w:lvlJc w:val="left"/>
      <w:pPr>
        <w:ind w:left="4309" w:hanging="360"/>
      </w:pPr>
      <w:rPr>
        <w:rFonts w:ascii="Courier New" w:hAnsi="Courier New" w:cs="Courier New" w:hint="default"/>
      </w:rPr>
    </w:lvl>
    <w:lvl w:ilvl="5" w:tplc="20000005" w:tentative="1">
      <w:start w:val="1"/>
      <w:numFmt w:val="bullet"/>
      <w:lvlText w:val=""/>
      <w:lvlJc w:val="left"/>
      <w:pPr>
        <w:ind w:left="5029" w:hanging="360"/>
      </w:pPr>
      <w:rPr>
        <w:rFonts w:ascii="Wingdings" w:hAnsi="Wingdings" w:hint="default"/>
      </w:rPr>
    </w:lvl>
    <w:lvl w:ilvl="6" w:tplc="20000001" w:tentative="1">
      <w:start w:val="1"/>
      <w:numFmt w:val="bullet"/>
      <w:lvlText w:val=""/>
      <w:lvlJc w:val="left"/>
      <w:pPr>
        <w:ind w:left="5749" w:hanging="360"/>
      </w:pPr>
      <w:rPr>
        <w:rFonts w:ascii="Symbol" w:hAnsi="Symbol" w:hint="default"/>
      </w:rPr>
    </w:lvl>
    <w:lvl w:ilvl="7" w:tplc="20000003" w:tentative="1">
      <w:start w:val="1"/>
      <w:numFmt w:val="bullet"/>
      <w:lvlText w:val="o"/>
      <w:lvlJc w:val="left"/>
      <w:pPr>
        <w:ind w:left="6469" w:hanging="360"/>
      </w:pPr>
      <w:rPr>
        <w:rFonts w:ascii="Courier New" w:hAnsi="Courier New" w:cs="Courier New" w:hint="default"/>
      </w:rPr>
    </w:lvl>
    <w:lvl w:ilvl="8" w:tplc="20000005" w:tentative="1">
      <w:start w:val="1"/>
      <w:numFmt w:val="bullet"/>
      <w:lvlText w:val=""/>
      <w:lvlJc w:val="left"/>
      <w:pPr>
        <w:ind w:left="7189" w:hanging="360"/>
      </w:pPr>
      <w:rPr>
        <w:rFonts w:ascii="Wingdings" w:hAnsi="Wingdings" w:hint="default"/>
      </w:rPr>
    </w:lvl>
  </w:abstractNum>
  <w:abstractNum w:abstractNumId="27" w15:restartNumberingAfterBreak="0">
    <w:nsid w:val="279A08BE"/>
    <w:multiLevelType w:val="hybridMultilevel"/>
    <w:tmpl w:val="CDBA0106"/>
    <w:lvl w:ilvl="0" w:tplc="F66A036C">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2E262E67"/>
    <w:multiLevelType w:val="multilevel"/>
    <w:tmpl w:val="59A8D8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30E510B3"/>
    <w:multiLevelType w:val="hybridMultilevel"/>
    <w:tmpl w:val="9458A12C"/>
    <w:lvl w:ilvl="0" w:tplc="916EC3EA">
      <w:start w:val="1"/>
      <w:numFmt w:val="bullet"/>
      <w:lvlText w:val="−"/>
      <w:lvlJc w:val="left"/>
      <w:pPr>
        <w:ind w:left="1429" w:hanging="360"/>
      </w:pPr>
      <w:rPr>
        <w:rFonts w:ascii="Times New Roman" w:hAnsi="Times New Roman" w:cs="Times New Roman"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30" w15:restartNumberingAfterBreak="0">
    <w:nsid w:val="310A1B75"/>
    <w:multiLevelType w:val="hybridMultilevel"/>
    <w:tmpl w:val="279E2394"/>
    <w:lvl w:ilvl="0" w:tplc="F66A036C">
      <w:start w:val="1"/>
      <w:numFmt w:val="bullet"/>
      <w:lvlText w:val=""/>
      <w:lvlJc w:val="left"/>
      <w:pPr>
        <w:ind w:left="1429" w:hanging="360"/>
      </w:pPr>
      <w:rPr>
        <w:rFonts w:ascii="Symbol" w:hAnsi="Symbol" w:hint="default"/>
      </w:rPr>
    </w:lvl>
    <w:lvl w:ilvl="1" w:tplc="20000003" w:tentative="1">
      <w:start w:val="1"/>
      <w:numFmt w:val="bullet"/>
      <w:lvlText w:val="o"/>
      <w:lvlJc w:val="left"/>
      <w:pPr>
        <w:ind w:left="2149" w:hanging="360"/>
      </w:pPr>
      <w:rPr>
        <w:rFonts w:ascii="Courier New" w:hAnsi="Courier New" w:cs="Courier New" w:hint="default"/>
      </w:rPr>
    </w:lvl>
    <w:lvl w:ilvl="2" w:tplc="20000005" w:tentative="1">
      <w:start w:val="1"/>
      <w:numFmt w:val="bullet"/>
      <w:lvlText w:val=""/>
      <w:lvlJc w:val="left"/>
      <w:pPr>
        <w:ind w:left="2869" w:hanging="360"/>
      </w:pPr>
      <w:rPr>
        <w:rFonts w:ascii="Wingdings" w:hAnsi="Wingdings" w:hint="default"/>
      </w:rPr>
    </w:lvl>
    <w:lvl w:ilvl="3" w:tplc="20000001" w:tentative="1">
      <w:start w:val="1"/>
      <w:numFmt w:val="bullet"/>
      <w:lvlText w:val=""/>
      <w:lvlJc w:val="left"/>
      <w:pPr>
        <w:ind w:left="3589" w:hanging="360"/>
      </w:pPr>
      <w:rPr>
        <w:rFonts w:ascii="Symbol" w:hAnsi="Symbol" w:hint="default"/>
      </w:rPr>
    </w:lvl>
    <w:lvl w:ilvl="4" w:tplc="20000003" w:tentative="1">
      <w:start w:val="1"/>
      <w:numFmt w:val="bullet"/>
      <w:lvlText w:val="o"/>
      <w:lvlJc w:val="left"/>
      <w:pPr>
        <w:ind w:left="4309" w:hanging="360"/>
      </w:pPr>
      <w:rPr>
        <w:rFonts w:ascii="Courier New" w:hAnsi="Courier New" w:cs="Courier New" w:hint="default"/>
      </w:rPr>
    </w:lvl>
    <w:lvl w:ilvl="5" w:tplc="20000005" w:tentative="1">
      <w:start w:val="1"/>
      <w:numFmt w:val="bullet"/>
      <w:lvlText w:val=""/>
      <w:lvlJc w:val="left"/>
      <w:pPr>
        <w:ind w:left="5029" w:hanging="360"/>
      </w:pPr>
      <w:rPr>
        <w:rFonts w:ascii="Wingdings" w:hAnsi="Wingdings" w:hint="default"/>
      </w:rPr>
    </w:lvl>
    <w:lvl w:ilvl="6" w:tplc="20000001" w:tentative="1">
      <w:start w:val="1"/>
      <w:numFmt w:val="bullet"/>
      <w:lvlText w:val=""/>
      <w:lvlJc w:val="left"/>
      <w:pPr>
        <w:ind w:left="5749" w:hanging="360"/>
      </w:pPr>
      <w:rPr>
        <w:rFonts w:ascii="Symbol" w:hAnsi="Symbol" w:hint="default"/>
      </w:rPr>
    </w:lvl>
    <w:lvl w:ilvl="7" w:tplc="20000003" w:tentative="1">
      <w:start w:val="1"/>
      <w:numFmt w:val="bullet"/>
      <w:lvlText w:val="o"/>
      <w:lvlJc w:val="left"/>
      <w:pPr>
        <w:ind w:left="6469" w:hanging="360"/>
      </w:pPr>
      <w:rPr>
        <w:rFonts w:ascii="Courier New" w:hAnsi="Courier New" w:cs="Courier New" w:hint="default"/>
      </w:rPr>
    </w:lvl>
    <w:lvl w:ilvl="8" w:tplc="20000005" w:tentative="1">
      <w:start w:val="1"/>
      <w:numFmt w:val="bullet"/>
      <w:lvlText w:val=""/>
      <w:lvlJc w:val="left"/>
      <w:pPr>
        <w:ind w:left="7189" w:hanging="360"/>
      </w:pPr>
      <w:rPr>
        <w:rFonts w:ascii="Wingdings" w:hAnsi="Wingdings" w:hint="default"/>
      </w:rPr>
    </w:lvl>
  </w:abstractNum>
  <w:abstractNum w:abstractNumId="31" w15:restartNumberingAfterBreak="0">
    <w:nsid w:val="319A2949"/>
    <w:multiLevelType w:val="hybridMultilevel"/>
    <w:tmpl w:val="0D56066E"/>
    <w:lvl w:ilvl="0" w:tplc="F66A036C">
      <w:start w:val="1"/>
      <w:numFmt w:val="bullet"/>
      <w:lvlText w:val=""/>
      <w:lvlJc w:val="left"/>
      <w:pPr>
        <w:ind w:left="1429" w:hanging="360"/>
      </w:pPr>
      <w:rPr>
        <w:rFonts w:ascii="Symbol" w:hAnsi="Symbol" w:hint="default"/>
      </w:rPr>
    </w:lvl>
    <w:lvl w:ilvl="1" w:tplc="20000003" w:tentative="1">
      <w:start w:val="1"/>
      <w:numFmt w:val="bullet"/>
      <w:lvlText w:val="o"/>
      <w:lvlJc w:val="left"/>
      <w:pPr>
        <w:ind w:left="2149" w:hanging="360"/>
      </w:pPr>
      <w:rPr>
        <w:rFonts w:ascii="Courier New" w:hAnsi="Courier New" w:cs="Courier New" w:hint="default"/>
      </w:rPr>
    </w:lvl>
    <w:lvl w:ilvl="2" w:tplc="20000005" w:tentative="1">
      <w:start w:val="1"/>
      <w:numFmt w:val="bullet"/>
      <w:lvlText w:val=""/>
      <w:lvlJc w:val="left"/>
      <w:pPr>
        <w:ind w:left="2869" w:hanging="360"/>
      </w:pPr>
      <w:rPr>
        <w:rFonts w:ascii="Wingdings" w:hAnsi="Wingdings" w:hint="default"/>
      </w:rPr>
    </w:lvl>
    <w:lvl w:ilvl="3" w:tplc="20000001" w:tentative="1">
      <w:start w:val="1"/>
      <w:numFmt w:val="bullet"/>
      <w:lvlText w:val=""/>
      <w:lvlJc w:val="left"/>
      <w:pPr>
        <w:ind w:left="3589" w:hanging="360"/>
      </w:pPr>
      <w:rPr>
        <w:rFonts w:ascii="Symbol" w:hAnsi="Symbol" w:hint="default"/>
      </w:rPr>
    </w:lvl>
    <w:lvl w:ilvl="4" w:tplc="20000003" w:tentative="1">
      <w:start w:val="1"/>
      <w:numFmt w:val="bullet"/>
      <w:lvlText w:val="o"/>
      <w:lvlJc w:val="left"/>
      <w:pPr>
        <w:ind w:left="4309" w:hanging="360"/>
      </w:pPr>
      <w:rPr>
        <w:rFonts w:ascii="Courier New" w:hAnsi="Courier New" w:cs="Courier New" w:hint="default"/>
      </w:rPr>
    </w:lvl>
    <w:lvl w:ilvl="5" w:tplc="20000005" w:tentative="1">
      <w:start w:val="1"/>
      <w:numFmt w:val="bullet"/>
      <w:lvlText w:val=""/>
      <w:lvlJc w:val="left"/>
      <w:pPr>
        <w:ind w:left="5029" w:hanging="360"/>
      </w:pPr>
      <w:rPr>
        <w:rFonts w:ascii="Wingdings" w:hAnsi="Wingdings" w:hint="default"/>
      </w:rPr>
    </w:lvl>
    <w:lvl w:ilvl="6" w:tplc="20000001" w:tentative="1">
      <w:start w:val="1"/>
      <w:numFmt w:val="bullet"/>
      <w:lvlText w:val=""/>
      <w:lvlJc w:val="left"/>
      <w:pPr>
        <w:ind w:left="5749" w:hanging="360"/>
      </w:pPr>
      <w:rPr>
        <w:rFonts w:ascii="Symbol" w:hAnsi="Symbol" w:hint="default"/>
      </w:rPr>
    </w:lvl>
    <w:lvl w:ilvl="7" w:tplc="20000003" w:tentative="1">
      <w:start w:val="1"/>
      <w:numFmt w:val="bullet"/>
      <w:lvlText w:val="o"/>
      <w:lvlJc w:val="left"/>
      <w:pPr>
        <w:ind w:left="6469" w:hanging="360"/>
      </w:pPr>
      <w:rPr>
        <w:rFonts w:ascii="Courier New" w:hAnsi="Courier New" w:cs="Courier New" w:hint="default"/>
      </w:rPr>
    </w:lvl>
    <w:lvl w:ilvl="8" w:tplc="20000005" w:tentative="1">
      <w:start w:val="1"/>
      <w:numFmt w:val="bullet"/>
      <w:lvlText w:val=""/>
      <w:lvlJc w:val="left"/>
      <w:pPr>
        <w:ind w:left="7189" w:hanging="360"/>
      </w:pPr>
      <w:rPr>
        <w:rFonts w:ascii="Wingdings" w:hAnsi="Wingdings" w:hint="default"/>
      </w:rPr>
    </w:lvl>
  </w:abstractNum>
  <w:abstractNum w:abstractNumId="32" w15:restartNumberingAfterBreak="0">
    <w:nsid w:val="321D3ECC"/>
    <w:multiLevelType w:val="multilevel"/>
    <w:tmpl w:val="51603EDA"/>
    <w:lvl w:ilvl="0">
      <w:start w:val="4"/>
      <w:numFmt w:val="decimal"/>
      <w:lvlText w:val="%1."/>
      <w:lvlJc w:val="left"/>
      <w:pPr>
        <w:ind w:left="720" w:hanging="360"/>
      </w:pPr>
      <w:rPr>
        <w:rFonts w:hint="default"/>
        <w:b/>
        <w:bCs w:val="0"/>
      </w:rPr>
    </w:lvl>
    <w:lvl w:ilvl="1">
      <w:start w:val="1"/>
      <w:numFmt w:val="decimal"/>
      <w:isLgl/>
      <w:lvlText w:val="%1.%2"/>
      <w:lvlJc w:val="left"/>
      <w:pPr>
        <w:ind w:left="3995" w:hanging="45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3" w15:restartNumberingAfterBreak="0">
    <w:nsid w:val="331162D7"/>
    <w:multiLevelType w:val="hybridMultilevel"/>
    <w:tmpl w:val="3A8C8764"/>
    <w:lvl w:ilvl="0" w:tplc="9E548452">
      <w:start w:val="1"/>
      <w:numFmt w:val="decimal"/>
      <w:lvlText w:val="%1."/>
      <w:lvlJc w:val="left"/>
      <w:pPr>
        <w:ind w:left="1214" w:hanging="221"/>
      </w:pPr>
      <w:rPr>
        <w:rFonts w:ascii="Times New Roman" w:eastAsia="Times New Roman" w:hAnsi="Times New Roman" w:cs="Times New Roman" w:hint="default"/>
        <w:w w:val="100"/>
        <w:sz w:val="23"/>
        <w:szCs w:val="23"/>
      </w:rPr>
    </w:lvl>
    <w:lvl w:ilvl="1" w:tplc="C0FCF698">
      <w:numFmt w:val="bullet"/>
      <w:lvlText w:val="•"/>
      <w:lvlJc w:val="left"/>
      <w:pPr>
        <w:ind w:left="1853" w:hanging="221"/>
      </w:pPr>
      <w:rPr>
        <w:rFonts w:hint="default"/>
      </w:rPr>
    </w:lvl>
    <w:lvl w:ilvl="2" w:tplc="D79887C4">
      <w:numFmt w:val="bullet"/>
      <w:lvlText w:val="•"/>
      <w:lvlJc w:val="left"/>
      <w:pPr>
        <w:ind w:left="2493" w:hanging="221"/>
      </w:pPr>
      <w:rPr>
        <w:rFonts w:hint="default"/>
      </w:rPr>
    </w:lvl>
    <w:lvl w:ilvl="3" w:tplc="E912F944">
      <w:numFmt w:val="bullet"/>
      <w:lvlText w:val="•"/>
      <w:lvlJc w:val="left"/>
      <w:pPr>
        <w:ind w:left="3133" w:hanging="221"/>
      </w:pPr>
      <w:rPr>
        <w:rFonts w:hint="default"/>
      </w:rPr>
    </w:lvl>
    <w:lvl w:ilvl="4" w:tplc="50843850">
      <w:numFmt w:val="bullet"/>
      <w:lvlText w:val="•"/>
      <w:lvlJc w:val="left"/>
      <w:pPr>
        <w:ind w:left="3773" w:hanging="221"/>
      </w:pPr>
      <w:rPr>
        <w:rFonts w:hint="default"/>
      </w:rPr>
    </w:lvl>
    <w:lvl w:ilvl="5" w:tplc="D94A90F6">
      <w:numFmt w:val="bullet"/>
      <w:lvlText w:val="•"/>
      <w:lvlJc w:val="left"/>
      <w:pPr>
        <w:ind w:left="4413" w:hanging="221"/>
      </w:pPr>
      <w:rPr>
        <w:rFonts w:hint="default"/>
      </w:rPr>
    </w:lvl>
    <w:lvl w:ilvl="6" w:tplc="C64A7E3C">
      <w:numFmt w:val="bullet"/>
      <w:lvlText w:val="•"/>
      <w:lvlJc w:val="left"/>
      <w:pPr>
        <w:ind w:left="5053" w:hanging="221"/>
      </w:pPr>
      <w:rPr>
        <w:rFonts w:hint="default"/>
      </w:rPr>
    </w:lvl>
    <w:lvl w:ilvl="7" w:tplc="324E2B62">
      <w:numFmt w:val="bullet"/>
      <w:lvlText w:val="•"/>
      <w:lvlJc w:val="left"/>
      <w:pPr>
        <w:ind w:left="5693" w:hanging="221"/>
      </w:pPr>
      <w:rPr>
        <w:rFonts w:hint="default"/>
      </w:rPr>
    </w:lvl>
    <w:lvl w:ilvl="8" w:tplc="C3A40954">
      <w:numFmt w:val="bullet"/>
      <w:lvlText w:val="•"/>
      <w:lvlJc w:val="left"/>
      <w:pPr>
        <w:ind w:left="6333" w:hanging="221"/>
      </w:pPr>
      <w:rPr>
        <w:rFonts w:hint="default"/>
      </w:rPr>
    </w:lvl>
  </w:abstractNum>
  <w:abstractNum w:abstractNumId="34" w15:restartNumberingAfterBreak="0">
    <w:nsid w:val="3660396E"/>
    <w:multiLevelType w:val="multilevel"/>
    <w:tmpl w:val="E52200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368C55A4"/>
    <w:multiLevelType w:val="hybridMultilevel"/>
    <w:tmpl w:val="535EAA90"/>
    <w:lvl w:ilvl="0" w:tplc="F66A036C">
      <w:start w:val="1"/>
      <w:numFmt w:val="bullet"/>
      <w:lvlText w:val=""/>
      <w:lvlJc w:val="left"/>
      <w:pPr>
        <w:ind w:left="1429" w:hanging="360"/>
      </w:pPr>
      <w:rPr>
        <w:rFonts w:ascii="Symbol" w:hAnsi="Symbol" w:hint="default"/>
      </w:rPr>
    </w:lvl>
    <w:lvl w:ilvl="1" w:tplc="20000003" w:tentative="1">
      <w:start w:val="1"/>
      <w:numFmt w:val="bullet"/>
      <w:lvlText w:val="o"/>
      <w:lvlJc w:val="left"/>
      <w:pPr>
        <w:ind w:left="2149" w:hanging="360"/>
      </w:pPr>
      <w:rPr>
        <w:rFonts w:ascii="Courier New" w:hAnsi="Courier New" w:cs="Courier New" w:hint="default"/>
      </w:rPr>
    </w:lvl>
    <w:lvl w:ilvl="2" w:tplc="20000005" w:tentative="1">
      <w:start w:val="1"/>
      <w:numFmt w:val="bullet"/>
      <w:lvlText w:val=""/>
      <w:lvlJc w:val="left"/>
      <w:pPr>
        <w:ind w:left="2869" w:hanging="360"/>
      </w:pPr>
      <w:rPr>
        <w:rFonts w:ascii="Wingdings" w:hAnsi="Wingdings" w:hint="default"/>
      </w:rPr>
    </w:lvl>
    <w:lvl w:ilvl="3" w:tplc="20000001" w:tentative="1">
      <w:start w:val="1"/>
      <w:numFmt w:val="bullet"/>
      <w:lvlText w:val=""/>
      <w:lvlJc w:val="left"/>
      <w:pPr>
        <w:ind w:left="3589" w:hanging="360"/>
      </w:pPr>
      <w:rPr>
        <w:rFonts w:ascii="Symbol" w:hAnsi="Symbol" w:hint="default"/>
      </w:rPr>
    </w:lvl>
    <w:lvl w:ilvl="4" w:tplc="20000003" w:tentative="1">
      <w:start w:val="1"/>
      <w:numFmt w:val="bullet"/>
      <w:lvlText w:val="o"/>
      <w:lvlJc w:val="left"/>
      <w:pPr>
        <w:ind w:left="4309" w:hanging="360"/>
      </w:pPr>
      <w:rPr>
        <w:rFonts w:ascii="Courier New" w:hAnsi="Courier New" w:cs="Courier New" w:hint="default"/>
      </w:rPr>
    </w:lvl>
    <w:lvl w:ilvl="5" w:tplc="20000005" w:tentative="1">
      <w:start w:val="1"/>
      <w:numFmt w:val="bullet"/>
      <w:lvlText w:val=""/>
      <w:lvlJc w:val="left"/>
      <w:pPr>
        <w:ind w:left="5029" w:hanging="360"/>
      </w:pPr>
      <w:rPr>
        <w:rFonts w:ascii="Wingdings" w:hAnsi="Wingdings" w:hint="default"/>
      </w:rPr>
    </w:lvl>
    <w:lvl w:ilvl="6" w:tplc="20000001" w:tentative="1">
      <w:start w:val="1"/>
      <w:numFmt w:val="bullet"/>
      <w:lvlText w:val=""/>
      <w:lvlJc w:val="left"/>
      <w:pPr>
        <w:ind w:left="5749" w:hanging="360"/>
      </w:pPr>
      <w:rPr>
        <w:rFonts w:ascii="Symbol" w:hAnsi="Symbol" w:hint="default"/>
      </w:rPr>
    </w:lvl>
    <w:lvl w:ilvl="7" w:tplc="20000003" w:tentative="1">
      <w:start w:val="1"/>
      <w:numFmt w:val="bullet"/>
      <w:lvlText w:val="o"/>
      <w:lvlJc w:val="left"/>
      <w:pPr>
        <w:ind w:left="6469" w:hanging="360"/>
      </w:pPr>
      <w:rPr>
        <w:rFonts w:ascii="Courier New" w:hAnsi="Courier New" w:cs="Courier New" w:hint="default"/>
      </w:rPr>
    </w:lvl>
    <w:lvl w:ilvl="8" w:tplc="20000005" w:tentative="1">
      <w:start w:val="1"/>
      <w:numFmt w:val="bullet"/>
      <w:lvlText w:val=""/>
      <w:lvlJc w:val="left"/>
      <w:pPr>
        <w:ind w:left="7189" w:hanging="360"/>
      </w:pPr>
      <w:rPr>
        <w:rFonts w:ascii="Wingdings" w:hAnsi="Wingdings" w:hint="default"/>
      </w:rPr>
    </w:lvl>
  </w:abstractNum>
  <w:abstractNum w:abstractNumId="36" w15:restartNumberingAfterBreak="0">
    <w:nsid w:val="3C7D3598"/>
    <w:multiLevelType w:val="multilevel"/>
    <w:tmpl w:val="772E83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3D5237CF"/>
    <w:multiLevelType w:val="hybridMultilevel"/>
    <w:tmpl w:val="9CA4AD06"/>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8" w15:restartNumberingAfterBreak="0">
    <w:nsid w:val="43670BEE"/>
    <w:multiLevelType w:val="hybridMultilevel"/>
    <w:tmpl w:val="C91A91DE"/>
    <w:lvl w:ilvl="0" w:tplc="916EC3EA">
      <w:start w:val="1"/>
      <w:numFmt w:val="bullet"/>
      <w:lvlText w:val="−"/>
      <w:lvlJc w:val="left"/>
      <w:pPr>
        <w:ind w:left="1429" w:hanging="360"/>
      </w:pPr>
      <w:rPr>
        <w:rFonts w:ascii="Times New Roman" w:hAnsi="Times New Roman" w:cs="Times New Roman"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39" w15:restartNumberingAfterBreak="0">
    <w:nsid w:val="442E6C09"/>
    <w:multiLevelType w:val="multilevel"/>
    <w:tmpl w:val="5E381C7A"/>
    <w:lvl w:ilvl="0">
      <w:start w:val="1"/>
      <w:numFmt w:val="bullet"/>
      <w:lvlText w:val=""/>
      <w:lvlJc w:val="left"/>
      <w:pPr>
        <w:tabs>
          <w:tab w:val="num" w:pos="1353"/>
        </w:tabs>
        <w:ind w:left="1353" w:hanging="360"/>
      </w:pPr>
      <w:rPr>
        <w:rFonts w:ascii="Symbol" w:hAnsi="Symbol" w:hint="default"/>
        <w:sz w:val="20"/>
      </w:rPr>
    </w:lvl>
    <w:lvl w:ilvl="1" w:tentative="1">
      <w:start w:val="1"/>
      <w:numFmt w:val="bullet"/>
      <w:lvlText w:val="o"/>
      <w:lvlJc w:val="left"/>
      <w:pPr>
        <w:tabs>
          <w:tab w:val="num" w:pos="2073"/>
        </w:tabs>
        <w:ind w:left="2073" w:hanging="360"/>
      </w:pPr>
      <w:rPr>
        <w:rFonts w:ascii="Courier New" w:hAnsi="Courier New" w:hint="default"/>
        <w:sz w:val="20"/>
      </w:rPr>
    </w:lvl>
    <w:lvl w:ilvl="2" w:tentative="1">
      <w:start w:val="1"/>
      <w:numFmt w:val="bullet"/>
      <w:lvlText w:val=""/>
      <w:lvlJc w:val="left"/>
      <w:pPr>
        <w:tabs>
          <w:tab w:val="num" w:pos="2793"/>
        </w:tabs>
        <w:ind w:left="2793" w:hanging="360"/>
      </w:pPr>
      <w:rPr>
        <w:rFonts w:ascii="Wingdings" w:hAnsi="Wingdings" w:hint="default"/>
        <w:sz w:val="20"/>
      </w:rPr>
    </w:lvl>
    <w:lvl w:ilvl="3" w:tentative="1">
      <w:start w:val="1"/>
      <w:numFmt w:val="bullet"/>
      <w:lvlText w:val=""/>
      <w:lvlJc w:val="left"/>
      <w:pPr>
        <w:tabs>
          <w:tab w:val="num" w:pos="3513"/>
        </w:tabs>
        <w:ind w:left="3513" w:hanging="360"/>
      </w:pPr>
      <w:rPr>
        <w:rFonts w:ascii="Wingdings" w:hAnsi="Wingdings" w:hint="default"/>
        <w:sz w:val="20"/>
      </w:rPr>
    </w:lvl>
    <w:lvl w:ilvl="4" w:tentative="1">
      <w:start w:val="1"/>
      <w:numFmt w:val="bullet"/>
      <w:lvlText w:val=""/>
      <w:lvlJc w:val="left"/>
      <w:pPr>
        <w:tabs>
          <w:tab w:val="num" w:pos="4233"/>
        </w:tabs>
        <w:ind w:left="4233" w:hanging="360"/>
      </w:pPr>
      <w:rPr>
        <w:rFonts w:ascii="Wingdings" w:hAnsi="Wingdings" w:hint="default"/>
        <w:sz w:val="20"/>
      </w:rPr>
    </w:lvl>
    <w:lvl w:ilvl="5" w:tentative="1">
      <w:start w:val="1"/>
      <w:numFmt w:val="bullet"/>
      <w:lvlText w:val=""/>
      <w:lvlJc w:val="left"/>
      <w:pPr>
        <w:tabs>
          <w:tab w:val="num" w:pos="4953"/>
        </w:tabs>
        <w:ind w:left="4953" w:hanging="360"/>
      </w:pPr>
      <w:rPr>
        <w:rFonts w:ascii="Wingdings" w:hAnsi="Wingdings" w:hint="default"/>
        <w:sz w:val="20"/>
      </w:rPr>
    </w:lvl>
    <w:lvl w:ilvl="6" w:tentative="1">
      <w:start w:val="1"/>
      <w:numFmt w:val="bullet"/>
      <w:lvlText w:val=""/>
      <w:lvlJc w:val="left"/>
      <w:pPr>
        <w:tabs>
          <w:tab w:val="num" w:pos="5673"/>
        </w:tabs>
        <w:ind w:left="5673" w:hanging="360"/>
      </w:pPr>
      <w:rPr>
        <w:rFonts w:ascii="Wingdings" w:hAnsi="Wingdings" w:hint="default"/>
        <w:sz w:val="20"/>
      </w:rPr>
    </w:lvl>
    <w:lvl w:ilvl="7" w:tentative="1">
      <w:start w:val="1"/>
      <w:numFmt w:val="bullet"/>
      <w:lvlText w:val=""/>
      <w:lvlJc w:val="left"/>
      <w:pPr>
        <w:tabs>
          <w:tab w:val="num" w:pos="6393"/>
        </w:tabs>
        <w:ind w:left="6393" w:hanging="360"/>
      </w:pPr>
      <w:rPr>
        <w:rFonts w:ascii="Wingdings" w:hAnsi="Wingdings" w:hint="default"/>
        <w:sz w:val="20"/>
      </w:rPr>
    </w:lvl>
    <w:lvl w:ilvl="8" w:tentative="1">
      <w:start w:val="1"/>
      <w:numFmt w:val="bullet"/>
      <w:lvlText w:val=""/>
      <w:lvlJc w:val="left"/>
      <w:pPr>
        <w:tabs>
          <w:tab w:val="num" w:pos="7113"/>
        </w:tabs>
        <w:ind w:left="7113" w:hanging="360"/>
      </w:pPr>
      <w:rPr>
        <w:rFonts w:ascii="Wingdings" w:hAnsi="Wingdings" w:hint="default"/>
        <w:sz w:val="20"/>
      </w:rPr>
    </w:lvl>
  </w:abstractNum>
  <w:abstractNum w:abstractNumId="40" w15:restartNumberingAfterBreak="0">
    <w:nsid w:val="460D29CA"/>
    <w:multiLevelType w:val="hybridMultilevel"/>
    <w:tmpl w:val="BFCEB700"/>
    <w:lvl w:ilvl="0" w:tplc="2000000F">
      <w:start w:val="1"/>
      <w:numFmt w:val="decimal"/>
      <w:lvlText w:val="%1."/>
      <w:lvlJc w:val="left"/>
      <w:pPr>
        <w:ind w:left="1429" w:hanging="360"/>
      </w:pPr>
    </w:lvl>
    <w:lvl w:ilvl="1" w:tplc="20000019" w:tentative="1">
      <w:start w:val="1"/>
      <w:numFmt w:val="lowerLetter"/>
      <w:lvlText w:val="%2."/>
      <w:lvlJc w:val="left"/>
      <w:pPr>
        <w:ind w:left="2149" w:hanging="360"/>
      </w:pPr>
    </w:lvl>
    <w:lvl w:ilvl="2" w:tplc="2000001B" w:tentative="1">
      <w:start w:val="1"/>
      <w:numFmt w:val="lowerRoman"/>
      <w:lvlText w:val="%3."/>
      <w:lvlJc w:val="right"/>
      <w:pPr>
        <w:ind w:left="2869" w:hanging="180"/>
      </w:pPr>
    </w:lvl>
    <w:lvl w:ilvl="3" w:tplc="2000000F" w:tentative="1">
      <w:start w:val="1"/>
      <w:numFmt w:val="decimal"/>
      <w:lvlText w:val="%4."/>
      <w:lvlJc w:val="left"/>
      <w:pPr>
        <w:ind w:left="3589" w:hanging="360"/>
      </w:pPr>
    </w:lvl>
    <w:lvl w:ilvl="4" w:tplc="20000019" w:tentative="1">
      <w:start w:val="1"/>
      <w:numFmt w:val="lowerLetter"/>
      <w:lvlText w:val="%5."/>
      <w:lvlJc w:val="left"/>
      <w:pPr>
        <w:ind w:left="4309" w:hanging="360"/>
      </w:pPr>
    </w:lvl>
    <w:lvl w:ilvl="5" w:tplc="2000001B" w:tentative="1">
      <w:start w:val="1"/>
      <w:numFmt w:val="lowerRoman"/>
      <w:lvlText w:val="%6."/>
      <w:lvlJc w:val="right"/>
      <w:pPr>
        <w:ind w:left="5029" w:hanging="180"/>
      </w:pPr>
    </w:lvl>
    <w:lvl w:ilvl="6" w:tplc="2000000F" w:tentative="1">
      <w:start w:val="1"/>
      <w:numFmt w:val="decimal"/>
      <w:lvlText w:val="%7."/>
      <w:lvlJc w:val="left"/>
      <w:pPr>
        <w:ind w:left="5749" w:hanging="360"/>
      </w:pPr>
    </w:lvl>
    <w:lvl w:ilvl="7" w:tplc="20000019" w:tentative="1">
      <w:start w:val="1"/>
      <w:numFmt w:val="lowerLetter"/>
      <w:lvlText w:val="%8."/>
      <w:lvlJc w:val="left"/>
      <w:pPr>
        <w:ind w:left="6469" w:hanging="360"/>
      </w:pPr>
    </w:lvl>
    <w:lvl w:ilvl="8" w:tplc="2000001B" w:tentative="1">
      <w:start w:val="1"/>
      <w:numFmt w:val="lowerRoman"/>
      <w:lvlText w:val="%9."/>
      <w:lvlJc w:val="right"/>
      <w:pPr>
        <w:ind w:left="7189" w:hanging="180"/>
      </w:pPr>
    </w:lvl>
  </w:abstractNum>
  <w:abstractNum w:abstractNumId="41" w15:restartNumberingAfterBreak="0">
    <w:nsid w:val="495B7CE5"/>
    <w:multiLevelType w:val="multilevel"/>
    <w:tmpl w:val="6E181C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4B832D6C"/>
    <w:multiLevelType w:val="hybridMultilevel"/>
    <w:tmpl w:val="FB64BB3A"/>
    <w:lvl w:ilvl="0" w:tplc="777C69F2">
      <w:numFmt w:val="bullet"/>
      <w:lvlText w:val="–"/>
      <w:lvlJc w:val="left"/>
      <w:pPr>
        <w:ind w:left="1069" w:hanging="360"/>
      </w:pPr>
      <w:rPr>
        <w:rFonts w:ascii="Times New Roman" w:eastAsia="Arial Narrow" w:hAnsi="Times New Roman" w:cs="Times New Roman" w:hint="default"/>
      </w:rPr>
    </w:lvl>
    <w:lvl w:ilvl="1" w:tplc="20000003" w:tentative="1">
      <w:start w:val="1"/>
      <w:numFmt w:val="bullet"/>
      <w:lvlText w:val="o"/>
      <w:lvlJc w:val="left"/>
      <w:pPr>
        <w:ind w:left="1789" w:hanging="360"/>
      </w:pPr>
      <w:rPr>
        <w:rFonts w:ascii="Courier New" w:hAnsi="Courier New" w:cs="Courier New" w:hint="default"/>
      </w:rPr>
    </w:lvl>
    <w:lvl w:ilvl="2" w:tplc="20000005" w:tentative="1">
      <w:start w:val="1"/>
      <w:numFmt w:val="bullet"/>
      <w:lvlText w:val=""/>
      <w:lvlJc w:val="left"/>
      <w:pPr>
        <w:ind w:left="2509" w:hanging="360"/>
      </w:pPr>
      <w:rPr>
        <w:rFonts w:ascii="Wingdings" w:hAnsi="Wingdings" w:hint="default"/>
      </w:rPr>
    </w:lvl>
    <w:lvl w:ilvl="3" w:tplc="20000001" w:tentative="1">
      <w:start w:val="1"/>
      <w:numFmt w:val="bullet"/>
      <w:lvlText w:val=""/>
      <w:lvlJc w:val="left"/>
      <w:pPr>
        <w:ind w:left="3229" w:hanging="360"/>
      </w:pPr>
      <w:rPr>
        <w:rFonts w:ascii="Symbol" w:hAnsi="Symbol" w:hint="default"/>
      </w:rPr>
    </w:lvl>
    <w:lvl w:ilvl="4" w:tplc="20000003" w:tentative="1">
      <w:start w:val="1"/>
      <w:numFmt w:val="bullet"/>
      <w:lvlText w:val="o"/>
      <w:lvlJc w:val="left"/>
      <w:pPr>
        <w:ind w:left="3949" w:hanging="360"/>
      </w:pPr>
      <w:rPr>
        <w:rFonts w:ascii="Courier New" w:hAnsi="Courier New" w:cs="Courier New" w:hint="default"/>
      </w:rPr>
    </w:lvl>
    <w:lvl w:ilvl="5" w:tplc="20000005" w:tentative="1">
      <w:start w:val="1"/>
      <w:numFmt w:val="bullet"/>
      <w:lvlText w:val=""/>
      <w:lvlJc w:val="left"/>
      <w:pPr>
        <w:ind w:left="4669" w:hanging="360"/>
      </w:pPr>
      <w:rPr>
        <w:rFonts w:ascii="Wingdings" w:hAnsi="Wingdings" w:hint="default"/>
      </w:rPr>
    </w:lvl>
    <w:lvl w:ilvl="6" w:tplc="20000001" w:tentative="1">
      <w:start w:val="1"/>
      <w:numFmt w:val="bullet"/>
      <w:lvlText w:val=""/>
      <w:lvlJc w:val="left"/>
      <w:pPr>
        <w:ind w:left="5389" w:hanging="360"/>
      </w:pPr>
      <w:rPr>
        <w:rFonts w:ascii="Symbol" w:hAnsi="Symbol" w:hint="default"/>
      </w:rPr>
    </w:lvl>
    <w:lvl w:ilvl="7" w:tplc="20000003" w:tentative="1">
      <w:start w:val="1"/>
      <w:numFmt w:val="bullet"/>
      <w:lvlText w:val="o"/>
      <w:lvlJc w:val="left"/>
      <w:pPr>
        <w:ind w:left="6109" w:hanging="360"/>
      </w:pPr>
      <w:rPr>
        <w:rFonts w:ascii="Courier New" w:hAnsi="Courier New" w:cs="Courier New" w:hint="default"/>
      </w:rPr>
    </w:lvl>
    <w:lvl w:ilvl="8" w:tplc="20000005" w:tentative="1">
      <w:start w:val="1"/>
      <w:numFmt w:val="bullet"/>
      <w:lvlText w:val=""/>
      <w:lvlJc w:val="left"/>
      <w:pPr>
        <w:ind w:left="6829" w:hanging="360"/>
      </w:pPr>
      <w:rPr>
        <w:rFonts w:ascii="Wingdings" w:hAnsi="Wingdings" w:hint="default"/>
      </w:rPr>
    </w:lvl>
  </w:abstractNum>
  <w:abstractNum w:abstractNumId="43" w15:restartNumberingAfterBreak="0">
    <w:nsid w:val="4CA810DC"/>
    <w:multiLevelType w:val="multilevel"/>
    <w:tmpl w:val="763C3A6A"/>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4CDE3015"/>
    <w:multiLevelType w:val="hybridMultilevel"/>
    <w:tmpl w:val="87763F40"/>
    <w:lvl w:ilvl="0" w:tplc="916EC3EA">
      <w:start w:val="1"/>
      <w:numFmt w:val="bullet"/>
      <w:lvlText w:val="−"/>
      <w:lvlJc w:val="left"/>
      <w:pPr>
        <w:ind w:left="2109" w:hanging="360"/>
      </w:pPr>
      <w:rPr>
        <w:rFonts w:ascii="Times New Roman" w:hAnsi="Times New Roman" w:cs="Times New Roman" w:hint="default"/>
      </w:rPr>
    </w:lvl>
    <w:lvl w:ilvl="1" w:tplc="20000003" w:tentative="1">
      <w:start w:val="1"/>
      <w:numFmt w:val="bullet"/>
      <w:lvlText w:val="o"/>
      <w:lvlJc w:val="left"/>
      <w:pPr>
        <w:ind w:left="2829" w:hanging="360"/>
      </w:pPr>
      <w:rPr>
        <w:rFonts w:ascii="Courier New" w:hAnsi="Courier New" w:cs="Courier New" w:hint="default"/>
      </w:rPr>
    </w:lvl>
    <w:lvl w:ilvl="2" w:tplc="20000005" w:tentative="1">
      <w:start w:val="1"/>
      <w:numFmt w:val="bullet"/>
      <w:lvlText w:val=""/>
      <w:lvlJc w:val="left"/>
      <w:pPr>
        <w:ind w:left="3549" w:hanging="360"/>
      </w:pPr>
      <w:rPr>
        <w:rFonts w:ascii="Wingdings" w:hAnsi="Wingdings" w:hint="default"/>
      </w:rPr>
    </w:lvl>
    <w:lvl w:ilvl="3" w:tplc="20000001" w:tentative="1">
      <w:start w:val="1"/>
      <w:numFmt w:val="bullet"/>
      <w:lvlText w:val=""/>
      <w:lvlJc w:val="left"/>
      <w:pPr>
        <w:ind w:left="4269" w:hanging="360"/>
      </w:pPr>
      <w:rPr>
        <w:rFonts w:ascii="Symbol" w:hAnsi="Symbol" w:hint="default"/>
      </w:rPr>
    </w:lvl>
    <w:lvl w:ilvl="4" w:tplc="20000003" w:tentative="1">
      <w:start w:val="1"/>
      <w:numFmt w:val="bullet"/>
      <w:lvlText w:val="o"/>
      <w:lvlJc w:val="left"/>
      <w:pPr>
        <w:ind w:left="4989" w:hanging="360"/>
      </w:pPr>
      <w:rPr>
        <w:rFonts w:ascii="Courier New" w:hAnsi="Courier New" w:cs="Courier New" w:hint="default"/>
      </w:rPr>
    </w:lvl>
    <w:lvl w:ilvl="5" w:tplc="20000005" w:tentative="1">
      <w:start w:val="1"/>
      <w:numFmt w:val="bullet"/>
      <w:lvlText w:val=""/>
      <w:lvlJc w:val="left"/>
      <w:pPr>
        <w:ind w:left="5709" w:hanging="360"/>
      </w:pPr>
      <w:rPr>
        <w:rFonts w:ascii="Wingdings" w:hAnsi="Wingdings" w:hint="default"/>
      </w:rPr>
    </w:lvl>
    <w:lvl w:ilvl="6" w:tplc="20000001" w:tentative="1">
      <w:start w:val="1"/>
      <w:numFmt w:val="bullet"/>
      <w:lvlText w:val=""/>
      <w:lvlJc w:val="left"/>
      <w:pPr>
        <w:ind w:left="6429" w:hanging="360"/>
      </w:pPr>
      <w:rPr>
        <w:rFonts w:ascii="Symbol" w:hAnsi="Symbol" w:hint="default"/>
      </w:rPr>
    </w:lvl>
    <w:lvl w:ilvl="7" w:tplc="20000003" w:tentative="1">
      <w:start w:val="1"/>
      <w:numFmt w:val="bullet"/>
      <w:lvlText w:val="o"/>
      <w:lvlJc w:val="left"/>
      <w:pPr>
        <w:ind w:left="7149" w:hanging="360"/>
      </w:pPr>
      <w:rPr>
        <w:rFonts w:ascii="Courier New" w:hAnsi="Courier New" w:cs="Courier New" w:hint="default"/>
      </w:rPr>
    </w:lvl>
    <w:lvl w:ilvl="8" w:tplc="20000005" w:tentative="1">
      <w:start w:val="1"/>
      <w:numFmt w:val="bullet"/>
      <w:lvlText w:val=""/>
      <w:lvlJc w:val="left"/>
      <w:pPr>
        <w:ind w:left="7869" w:hanging="360"/>
      </w:pPr>
      <w:rPr>
        <w:rFonts w:ascii="Wingdings" w:hAnsi="Wingdings" w:hint="default"/>
      </w:rPr>
    </w:lvl>
  </w:abstractNum>
  <w:abstractNum w:abstractNumId="45" w15:restartNumberingAfterBreak="0">
    <w:nsid w:val="4E3C24B2"/>
    <w:multiLevelType w:val="multilevel"/>
    <w:tmpl w:val="FB42BB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50157A12"/>
    <w:multiLevelType w:val="multilevel"/>
    <w:tmpl w:val="A6208B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508135D2"/>
    <w:multiLevelType w:val="hybridMultilevel"/>
    <w:tmpl w:val="13DC4264"/>
    <w:lvl w:ilvl="0" w:tplc="F66A036C">
      <w:start w:val="1"/>
      <w:numFmt w:val="bullet"/>
      <w:lvlText w:val=""/>
      <w:lvlJc w:val="left"/>
      <w:pPr>
        <w:ind w:left="1429" w:hanging="360"/>
      </w:pPr>
      <w:rPr>
        <w:rFonts w:ascii="Symbol" w:hAnsi="Symbol" w:hint="default"/>
      </w:rPr>
    </w:lvl>
    <w:lvl w:ilvl="1" w:tplc="20000003" w:tentative="1">
      <w:start w:val="1"/>
      <w:numFmt w:val="bullet"/>
      <w:lvlText w:val="o"/>
      <w:lvlJc w:val="left"/>
      <w:pPr>
        <w:ind w:left="2149" w:hanging="360"/>
      </w:pPr>
      <w:rPr>
        <w:rFonts w:ascii="Courier New" w:hAnsi="Courier New" w:cs="Courier New" w:hint="default"/>
      </w:rPr>
    </w:lvl>
    <w:lvl w:ilvl="2" w:tplc="20000005" w:tentative="1">
      <w:start w:val="1"/>
      <w:numFmt w:val="bullet"/>
      <w:lvlText w:val=""/>
      <w:lvlJc w:val="left"/>
      <w:pPr>
        <w:ind w:left="2869" w:hanging="360"/>
      </w:pPr>
      <w:rPr>
        <w:rFonts w:ascii="Wingdings" w:hAnsi="Wingdings" w:hint="default"/>
      </w:rPr>
    </w:lvl>
    <w:lvl w:ilvl="3" w:tplc="20000001" w:tentative="1">
      <w:start w:val="1"/>
      <w:numFmt w:val="bullet"/>
      <w:lvlText w:val=""/>
      <w:lvlJc w:val="left"/>
      <w:pPr>
        <w:ind w:left="3589" w:hanging="360"/>
      </w:pPr>
      <w:rPr>
        <w:rFonts w:ascii="Symbol" w:hAnsi="Symbol" w:hint="default"/>
      </w:rPr>
    </w:lvl>
    <w:lvl w:ilvl="4" w:tplc="20000003" w:tentative="1">
      <w:start w:val="1"/>
      <w:numFmt w:val="bullet"/>
      <w:lvlText w:val="o"/>
      <w:lvlJc w:val="left"/>
      <w:pPr>
        <w:ind w:left="4309" w:hanging="360"/>
      </w:pPr>
      <w:rPr>
        <w:rFonts w:ascii="Courier New" w:hAnsi="Courier New" w:cs="Courier New" w:hint="default"/>
      </w:rPr>
    </w:lvl>
    <w:lvl w:ilvl="5" w:tplc="20000005" w:tentative="1">
      <w:start w:val="1"/>
      <w:numFmt w:val="bullet"/>
      <w:lvlText w:val=""/>
      <w:lvlJc w:val="left"/>
      <w:pPr>
        <w:ind w:left="5029" w:hanging="360"/>
      </w:pPr>
      <w:rPr>
        <w:rFonts w:ascii="Wingdings" w:hAnsi="Wingdings" w:hint="default"/>
      </w:rPr>
    </w:lvl>
    <w:lvl w:ilvl="6" w:tplc="20000001" w:tentative="1">
      <w:start w:val="1"/>
      <w:numFmt w:val="bullet"/>
      <w:lvlText w:val=""/>
      <w:lvlJc w:val="left"/>
      <w:pPr>
        <w:ind w:left="5749" w:hanging="360"/>
      </w:pPr>
      <w:rPr>
        <w:rFonts w:ascii="Symbol" w:hAnsi="Symbol" w:hint="default"/>
      </w:rPr>
    </w:lvl>
    <w:lvl w:ilvl="7" w:tplc="20000003" w:tentative="1">
      <w:start w:val="1"/>
      <w:numFmt w:val="bullet"/>
      <w:lvlText w:val="o"/>
      <w:lvlJc w:val="left"/>
      <w:pPr>
        <w:ind w:left="6469" w:hanging="360"/>
      </w:pPr>
      <w:rPr>
        <w:rFonts w:ascii="Courier New" w:hAnsi="Courier New" w:cs="Courier New" w:hint="default"/>
      </w:rPr>
    </w:lvl>
    <w:lvl w:ilvl="8" w:tplc="20000005" w:tentative="1">
      <w:start w:val="1"/>
      <w:numFmt w:val="bullet"/>
      <w:lvlText w:val=""/>
      <w:lvlJc w:val="left"/>
      <w:pPr>
        <w:ind w:left="7189" w:hanging="360"/>
      </w:pPr>
      <w:rPr>
        <w:rFonts w:ascii="Wingdings" w:hAnsi="Wingdings" w:hint="default"/>
      </w:rPr>
    </w:lvl>
  </w:abstractNum>
  <w:abstractNum w:abstractNumId="48" w15:restartNumberingAfterBreak="0">
    <w:nsid w:val="511B50BA"/>
    <w:multiLevelType w:val="hybridMultilevel"/>
    <w:tmpl w:val="4B847B08"/>
    <w:lvl w:ilvl="0" w:tplc="D374854E">
      <w:start w:val="1"/>
      <w:numFmt w:val="bullet"/>
      <w:lvlText w:val="•"/>
      <w:lvlJc w:val="left"/>
      <w:pPr>
        <w:ind w:left="1429" w:hanging="360"/>
      </w:pPr>
      <w:rPr>
        <w:rFonts w:ascii="Arial" w:hAnsi="Aria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49" w15:restartNumberingAfterBreak="0">
    <w:nsid w:val="52CC224B"/>
    <w:multiLevelType w:val="multilevel"/>
    <w:tmpl w:val="890062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548704F4"/>
    <w:multiLevelType w:val="multilevel"/>
    <w:tmpl w:val="E828E62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56036E6F"/>
    <w:multiLevelType w:val="hybridMultilevel"/>
    <w:tmpl w:val="F1E43856"/>
    <w:lvl w:ilvl="0" w:tplc="D374854E">
      <w:start w:val="1"/>
      <w:numFmt w:val="bullet"/>
      <w:lvlText w:val="•"/>
      <w:lvlJc w:val="left"/>
      <w:pPr>
        <w:ind w:left="720" w:hanging="360"/>
      </w:pPr>
      <w:rPr>
        <w:rFonts w:ascii="Arial" w:hAnsi="Aria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2" w15:restartNumberingAfterBreak="0">
    <w:nsid w:val="56FC39C3"/>
    <w:multiLevelType w:val="hybridMultilevel"/>
    <w:tmpl w:val="ACAE4556"/>
    <w:lvl w:ilvl="0" w:tplc="567C37EA">
      <w:start w:val="1"/>
      <w:numFmt w:val="decimal"/>
      <w:lvlText w:val="%1."/>
      <w:lvlJc w:val="left"/>
      <w:pPr>
        <w:ind w:left="720" w:hanging="360"/>
      </w:pPr>
      <w:rPr>
        <w:b/>
        <w:bCs/>
        <w:i w:val="0"/>
        <w:iCs w:val="0"/>
      </w:rPr>
    </w:lvl>
    <w:lvl w:ilvl="1" w:tplc="C87CD6E2">
      <w:start w:val="1"/>
      <w:numFmt w:val="upperLetter"/>
      <w:lvlText w:val="%2."/>
      <w:lvlJc w:val="left"/>
      <w:pPr>
        <w:ind w:left="502" w:hanging="360"/>
      </w:pPr>
      <w:rPr>
        <w:rFonts w:hint="default"/>
      </w:r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53" w15:restartNumberingAfterBreak="0">
    <w:nsid w:val="57B454A1"/>
    <w:multiLevelType w:val="hybridMultilevel"/>
    <w:tmpl w:val="944A6848"/>
    <w:lvl w:ilvl="0" w:tplc="F6DE23B0">
      <w:start w:val="1"/>
      <w:numFmt w:val="decimal"/>
      <w:lvlText w:val="%1)"/>
      <w:lvlJc w:val="left"/>
      <w:pPr>
        <w:ind w:left="1301" w:hanging="450"/>
      </w:pPr>
      <w:rPr>
        <w:rFonts w:hint="default"/>
      </w:rPr>
    </w:lvl>
    <w:lvl w:ilvl="1" w:tplc="04220019" w:tentative="1">
      <w:start w:val="1"/>
      <w:numFmt w:val="lowerLetter"/>
      <w:lvlText w:val="%2."/>
      <w:lvlJc w:val="left"/>
      <w:pPr>
        <w:ind w:left="1931" w:hanging="360"/>
      </w:pPr>
    </w:lvl>
    <w:lvl w:ilvl="2" w:tplc="0422001B" w:tentative="1">
      <w:start w:val="1"/>
      <w:numFmt w:val="lowerRoman"/>
      <w:lvlText w:val="%3."/>
      <w:lvlJc w:val="right"/>
      <w:pPr>
        <w:ind w:left="2651" w:hanging="180"/>
      </w:pPr>
    </w:lvl>
    <w:lvl w:ilvl="3" w:tplc="0422000F" w:tentative="1">
      <w:start w:val="1"/>
      <w:numFmt w:val="decimal"/>
      <w:lvlText w:val="%4."/>
      <w:lvlJc w:val="left"/>
      <w:pPr>
        <w:ind w:left="3371" w:hanging="360"/>
      </w:pPr>
    </w:lvl>
    <w:lvl w:ilvl="4" w:tplc="04220019" w:tentative="1">
      <w:start w:val="1"/>
      <w:numFmt w:val="lowerLetter"/>
      <w:lvlText w:val="%5."/>
      <w:lvlJc w:val="left"/>
      <w:pPr>
        <w:ind w:left="4091" w:hanging="360"/>
      </w:pPr>
    </w:lvl>
    <w:lvl w:ilvl="5" w:tplc="0422001B" w:tentative="1">
      <w:start w:val="1"/>
      <w:numFmt w:val="lowerRoman"/>
      <w:lvlText w:val="%6."/>
      <w:lvlJc w:val="right"/>
      <w:pPr>
        <w:ind w:left="4811" w:hanging="180"/>
      </w:pPr>
    </w:lvl>
    <w:lvl w:ilvl="6" w:tplc="0422000F" w:tentative="1">
      <w:start w:val="1"/>
      <w:numFmt w:val="decimal"/>
      <w:lvlText w:val="%7."/>
      <w:lvlJc w:val="left"/>
      <w:pPr>
        <w:ind w:left="5531" w:hanging="360"/>
      </w:pPr>
    </w:lvl>
    <w:lvl w:ilvl="7" w:tplc="04220019" w:tentative="1">
      <w:start w:val="1"/>
      <w:numFmt w:val="lowerLetter"/>
      <w:lvlText w:val="%8."/>
      <w:lvlJc w:val="left"/>
      <w:pPr>
        <w:ind w:left="6251" w:hanging="360"/>
      </w:pPr>
    </w:lvl>
    <w:lvl w:ilvl="8" w:tplc="0422001B" w:tentative="1">
      <w:start w:val="1"/>
      <w:numFmt w:val="lowerRoman"/>
      <w:lvlText w:val="%9."/>
      <w:lvlJc w:val="right"/>
      <w:pPr>
        <w:ind w:left="6971" w:hanging="180"/>
      </w:pPr>
    </w:lvl>
  </w:abstractNum>
  <w:abstractNum w:abstractNumId="54" w15:restartNumberingAfterBreak="0">
    <w:nsid w:val="58DD6B3E"/>
    <w:multiLevelType w:val="hybridMultilevel"/>
    <w:tmpl w:val="7C204CE6"/>
    <w:lvl w:ilvl="0" w:tplc="F66A036C">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5" w15:restartNumberingAfterBreak="0">
    <w:nsid w:val="58DE1187"/>
    <w:multiLevelType w:val="hybridMultilevel"/>
    <w:tmpl w:val="296C6BC0"/>
    <w:lvl w:ilvl="0" w:tplc="916EC3EA">
      <w:start w:val="1"/>
      <w:numFmt w:val="bullet"/>
      <w:lvlText w:val="−"/>
      <w:lvlJc w:val="left"/>
      <w:pPr>
        <w:ind w:left="1440" w:hanging="360"/>
      </w:pPr>
      <w:rPr>
        <w:rFonts w:ascii="Times New Roman" w:hAnsi="Times New Roman" w:cs="Times New Roman" w:hint="default"/>
      </w:rPr>
    </w:lvl>
    <w:lvl w:ilvl="1" w:tplc="04220003" w:tentative="1">
      <w:start w:val="1"/>
      <w:numFmt w:val="bullet"/>
      <w:lvlText w:val="o"/>
      <w:lvlJc w:val="left"/>
      <w:pPr>
        <w:ind w:left="2160" w:hanging="360"/>
      </w:pPr>
      <w:rPr>
        <w:rFonts w:ascii="Courier New" w:hAnsi="Courier New" w:cs="Courier New" w:hint="default"/>
      </w:rPr>
    </w:lvl>
    <w:lvl w:ilvl="2" w:tplc="04220005" w:tentative="1">
      <w:start w:val="1"/>
      <w:numFmt w:val="bullet"/>
      <w:lvlText w:val=""/>
      <w:lvlJc w:val="left"/>
      <w:pPr>
        <w:ind w:left="2880" w:hanging="360"/>
      </w:pPr>
      <w:rPr>
        <w:rFonts w:ascii="Wingdings" w:hAnsi="Wingdings" w:hint="default"/>
      </w:rPr>
    </w:lvl>
    <w:lvl w:ilvl="3" w:tplc="04220001" w:tentative="1">
      <w:start w:val="1"/>
      <w:numFmt w:val="bullet"/>
      <w:lvlText w:val=""/>
      <w:lvlJc w:val="left"/>
      <w:pPr>
        <w:ind w:left="3600" w:hanging="360"/>
      </w:pPr>
      <w:rPr>
        <w:rFonts w:ascii="Symbol" w:hAnsi="Symbol" w:hint="default"/>
      </w:rPr>
    </w:lvl>
    <w:lvl w:ilvl="4" w:tplc="04220003" w:tentative="1">
      <w:start w:val="1"/>
      <w:numFmt w:val="bullet"/>
      <w:lvlText w:val="o"/>
      <w:lvlJc w:val="left"/>
      <w:pPr>
        <w:ind w:left="4320" w:hanging="360"/>
      </w:pPr>
      <w:rPr>
        <w:rFonts w:ascii="Courier New" w:hAnsi="Courier New" w:cs="Courier New" w:hint="default"/>
      </w:rPr>
    </w:lvl>
    <w:lvl w:ilvl="5" w:tplc="04220005" w:tentative="1">
      <w:start w:val="1"/>
      <w:numFmt w:val="bullet"/>
      <w:lvlText w:val=""/>
      <w:lvlJc w:val="left"/>
      <w:pPr>
        <w:ind w:left="5040" w:hanging="360"/>
      </w:pPr>
      <w:rPr>
        <w:rFonts w:ascii="Wingdings" w:hAnsi="Wingdings" w:hint="default"/>
      </w:rPr>
    </w:lvl>
    <w:lvl w:ilvl="6" w:tplc="04220001" w:tentative="1">
      <w:start w:val="1"/>
      <w:numFmt w:val="bullet"/>
      <w:lvlText w:val=""/>
      <w:lvlJc w:val="left"/>
      <w:pPr>
        <w:ind w:left="5760" w:hanging="360"/>
      </w:pPr>
      <w:rPr>
        <w:rFonts w:ascii="Symbol" w:hAnsi="Symbol" w:hint="default"/>
      </w:rPr>
    </w:lvl>
    <w:lvl w:ilvl="7" w:tplc="04220003" w:tentative="1">
      <w:start w:val="1"/>
      <w:numFmt w:val="bullet"/>
      <w:lvlText w:val="o"/>
      <w:lvlJc w:val="left"/>
      <w:pPr>
        <w:ind w:left="6480" w:hanging="360"/>
      </w:pPr>
      <w:rPr>
        <w:rFonts w:ascii="Courier New" w:hAnsi="Courier New" w:cs="Courier New" w:hint="default"/>
      </w:rPr>
    </w:lvl>
    <w:lvl w:ilvl="8" w:tplc="04220005" w:tentative="1">
      <w:start w:val="1"/>
      <w:numFmt w:val="bullet"/>
      <w:lvlText w:val=""/>
      <w:lvlJc w:val="left"/>
      <w:pPr>
        <w:ind w:left="7200" w:hanging="360"/>
      </w:pPr>
      <w:rPr>
        <w:rFonts w:ascii="Wingdings" w:hAnsi="Wingdings" w:hint="default"/>
      </w:rPr>
    </w:lvl>
  </w:abstractNum>
  <w:abstractNum w:abstractNumId="56" w15:restartNumberingAfterBreak="0">
    <w:nsid w:val="598810B3"/>
    <w:multiLevelType w:val="hybridMultilevel"/>
    <w:tmpl w:val="A77E07D4"/>
    <w:lvl w:ilvl="0" w:tplc="916EC3EA">
      <w:start w:val="1"/>
      <w:numFmt w:val="bullet"/>
      <w:lvlText w:val="−"/>
      <w:lvlJc w:val="left"/>
      <w:pPr>
        <w:ind w:left="1429" w:hanging="360"/>
      </w:pPr>
      <w:rPr>
        <w:rFonts w:ascii="Times New Roman" w:hAnsi="Times New Roman" w:cs="Times New Roman"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57" w15:restartNumberingAfterBreak="0">
    <w:nsid w:val="5B5C0FAD"/>
    <w:multiLevelType w:val="hybridMultilevel"/>
    <w:tmpl w:val="0312130E"/>
    <w:lvl w:ilvl="0" w:tplc="F66A036C">
      <w:start w:val="1"/>
      <w:numFmt w:val="bullet"/>
      <w:lvlText w:val=""/>
      <w:lvlJc w:val="left"/>
      <w:pPr>
        <w:ind w:left="1429" w:hanging="360"/>
      </w:pPr>
      <w:rPr>
        <w:rFonts w:ascii="Symbol" w:hAnsi="Symbol" w:hint="default"/>
      </w:rPr>
    </w:lvl>
    <w:lvl w:ilvl="1" w:tplc="20000003" w:tentative="1">
      <w:start w:val="1"/>
      <w:numFmt w:val="bullet"/>
      <w:lvlText w:val="o"/>
      <w:lvlJc w:val="left"/>
      <w:pPr>
        <w:ind w:left="2149" w:hanging="360"/>
      </w:pPr>
      <w:rPr>
        <w:rFonts w:ascii="Courier New" w:hAnsi="Courier New" w:cs="Courier New" w:hint="default"/>
      </w:rPr>
    </w:lvl>
    <w:lvl w:ilvl="2" w:tplc="20000005" w:tentative="1">
      <w:start w:val="1"/>
      <w:numFmt w:val="bullet"/>
      <w:lvlText w:val=""/>
      <w:lvlJc w:val="left"/>
      <w:pPr>
        <w:ind w:left="2869" w:hanging="360"/>
      </w:pPr>
      <w:rPr>
        <w:rFonts w:ascii="Wingdings" w:hAnsi="Wingdings" w:hint="default"/>
      </w:rPr>
    </w:lvl>
    <w:lvl w:ilvl="3" w:tplc="20000001" w:tentative="1">
      <w:start w:val="1"/>
      <w:numFmt w:val="bullet"/>
      <w:lvlText w:val=""/>
      <w:lvlJc w:val="left"/>
      <w:pPr>
        <w:ind w:left="3589" w:hanging="360"/>
      </w:pPr>
      <w:rPr>
        <w:rFonts w:ascii="Symbol" w:hAnsi="Symbol" w:hint="default"/>
      </w:rPr>
    </w:lvl>
    <w:lvl w:ilvl="4" w:tplc="20000003" w:tentative="1">
      <w:start w:val="1"/>
      <w:numFmt w:val="bullet"/>
      <w:lvlText w:val="o"/>
      <w:lvlJc w:val="left"/>
      <w:pPr>
        <w:ind w:left="4309" w:hanging="360"/>
      </w:pPr>
      <w:rPr>
        <w:rFonts w:ascii="Courier New" w:hAnsi="Courier New" w:cs="Courier New" w:hint="default"/>
      </w:rPr>
    </w:lvl>
    <w:lvl w:ilvl="5" w:tplc="20000005" w:tentative="1">
      <w:start w:val="1"/>
      <w:numFmt w:val="bullet"/>
      <w:lvlText w:val=""/>
      <w:lvlJc w:val="left"/>
      <w:pPr>
        <w:ind w:left="5029" w:hanging="360"/>
      </w:pPr>
      <w:rPr>
        <w:rFonts w:ascii="Wingdings" w:hAnsi="Wingdings" w:hint="default"/>
      </w:rPr>
    </w:lvl>
    <w:lvl w:ilvl="6" w:tplc="20000001" w:tentative="1">
      <w:start w:val="1"/>
      <w:numFmt w:val="bullet"/>
      <w:lvlText w:val=""/>
      <w:lvlJc w:val="left"/>
      <w:pPr>
        <w:ind w:left="5749" w:hanging="360"/>
      </w:pPr>
      <w:rPr>
        <w:rFonts w:ascii="Symbol" w:hAnsi="Symbol" w:hint="default"/>
      </w:rPr>
    </w:lvl>
    <w:lvl w:ilvl="7" w:tplc="20000003" w:tentative="1">
      <w:start w:val="1"/>
      <w:numFmt w:val="bullet"/>
      <w:lvlText w:val="o"/>
      <w:lvlJc w:val="left"/>
      <w:pPr>
        <w:ind w:left="6469" w:hanging="360"/>
      </w:pPr>
      <w:rPr>
        <w:rFonts w:ascii="Courier New" w:hAnsi="Courier New" w:cs="Courier New" w:hint="default"/>
      </w:rPr>
    </w:lvl>
    <w:lvl w:ilvl="8" w:tplc="20000005" w:tentative="1">
      <w:start w:val="1"/>
      <w:numFmt w:val="bullet"/>
      <w:lvlText w:val=""/>
      <w:lvlJc w:val="left"/>
      <w:pPr>
        <w:ind w:left="7189" w:hanging="360"/>
      </w:pPr>
      <w:rPr>
        <w:rFonts w:ascii="Wingdings" w:hAnsi="Wingdings" w:hint="default"/>
      </w:rPr>
    </w:lvl>
  </w:abstractNum>
  <w:abstractNum w:abstractNumId="58" w15:restartNumberingAfterBreak="0">
    <w:nsid w:val="5C020AFA"/>
    <w:multiLevelType w:val="hybridMultilevel"/>
    <w:tmpl w:val="75E2FF0E"/>
    <w:lvl w:ilvl="0" w:tplc="916EC3EA">
      <w:start w:val="1"/>
      <w:numFmt w:val="bullet"/>
      <w:lvlText w:val="−"/>
      <w:lvlJc w:val="left"/>
      <w:pPr>
        <w:ind w:left="1429" w:hanging="360"/>
      </w:pPr>
      <w:rPr>
        <w:rFonts w:ascii="Times New Roman" w:hAnsi="Times New Roman" w:cs="Times New Roman"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59" w15:restartNumberingAfterBreak="0">
    <w:nsid w:val="5C127014"/>
    <w:multiLevelType w:val="multilevel"/>
    <w:tmpl w:val="2C98331A"/>
    <w:lvl w:ilvl="0">
      <w:start w:val="1"/>
      <w:numFmt w:val="decimal"/>
      <w:lvlText w:val="%1."/>
      <w:lvlJc w:val="left"/>
      <w:pPr>
        <w:ind w:left="1440" w:hanging="360"/>
      </w:pPr>
    </w:lvl>
    <w:lvl w:ilvl="1">
      <w:start w:val="3"/>
      <w:numFmt w:val="decimal"/>
      <w:isLgl/>
      <w:lvlText w:val="%1.%2"/>
      <w:lvlJc w:val="left"/>
      <w:pPr>
        <w:ind w:left="1500" w:hanging="4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60" w15:restartNumberingAfterBreak="0">
    <w:nsid w:val="5C8052F4"/>
    <w:multiLevelType w:val="multilevel"/>
    <w:tmpl w:val="77E85E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61AA0C85"/>
    <w:multiLevelType w:val="hybridMultilevel"/>
    <w:tmpl w:val="432C52DC"/>
    <w:lvl w:ilvl="0" w:tplc="0382D718">
      <w:start w:val="1"/>
      <w:numFmt w:val="decimal"/>
      <w:lvlText w:val="%1."/>
      <w:lvlJc w:val="left"/>
      <w:pPr>
        <w:ind w:left="1069" w:hanging="360"/>
      </w:pPr>
      <w:rPr>
        <w:rFonts w:hint="default"/>
      </w:rPr>
    </w:lvl>
    <w:lvl w:ilvl="1" w:tplc="20000019" w:tentative="1">
      <w:start w:val="1"/>
      <w:numFmt w:val="lowerLetter"/>
      <w:lvlText w:val="%2."/>
      <w:lvlJc w:val="left"/>
      <w:pPr>
        <w:ind w:left="1789" w:hanging="360"/>
      </w:pPr>
    </w:lvl>
    <w:lvl w:ilvl="2" w:tplc="2000001B" w:tentative="1">
      <w:start w:val="1"/>
      <w:numFmt w:val="lowerRoman"/>
      <w:lvlText w:val="%3."/>
      <w:lvlJc w:val="right"/>
      <w:pPr>
        <w:ind w:left="2509" w:hanging="180"/>
      </w:pPr>
    </w:lvl>
    <w:lvl w:ilvl="3" w:tplc="2000000F" w:tentative="1">
      <w:start w:val="1"/>
      <w:numFmt w:val="decimal"/>
      <w:lvlText w:val="%4."/>
      <w:lvlJc w:val="left"/>
      <w:pPr>
        <w:ind w:left="3229" w:hanging="360"/>
      </w:pPr>
    </w:lvl>
    <w:lvl w:ilvl="4" w:tplc="20000019" w:tentative="1">
      <w:start w:val="1"/>
      <w:numFmt w:val="lowerLetter"/>
      <w:lvlText w:val="%5."/>
      <w:lvlJc w:val="left"/>
      <w:pPr>
        <w:ind w:left="3949" w:hanging="360"/>
      </w:pPr>
    </w:lvl>
    <w:lvl w:ilvl="5" w:tplc="2000001B" w:tentative="1">
      <w:start w:val="1"/>
      <w:numFmt w:val="lowerRoman"/>
      <w:lvlText w:val="%6."/>
      <w:lvlJc w:val="right"/>
      <w:pPr>
        <w:ind w:left="4669" w:hanging="180"/>
      </w:pPr>
    </w:lvl>
    <w:lvl w:ilvl="6" w:tplc="2000000F" w:tentative="1">
      <w:start w:val="1"/>
      <w:numFmt w:val="decimal"/>
      <w:lvlText w:val="%7."/>
      <w:lvlJc w:val="left"/>
      <w:pPr>
        <w:ind w:left="5389" w:hanging="360"/>
      </w:pPr>
    </w:lvl>
    <w:lvl w:ilvl="7" w:tplc="20000019" w:tentative="1">
      <w:start w:val="1"/>
      <w:numFmt w:val="lowerLetter"/>
      <w:lvlText w:val="%8."/>
      <w:lvlJc w:val="left"/>
      <w:pPr>
        <w:ind w:left="6109" w:hanging="360"/>
      </w:pPr>
    </w:lvl>
    <w:lvl w:ilvl="8" w:tplc="2000001B" w:tentative="1">
      <w:start w:val="1"/>
      <w:numFmt w:val="lowerRoman"/>
      <w:lvlText w:val="%9."/>
      <w:lvlJc w:val="right"/>
      <w:pPr>
        <w:ind w:left="6829" w:hanging="180"/>
      </w:pPr>
    </w:lvl>
  </w:abstractNum>
  <w:abstractNum w:abstractNumId="62" w15:restartNumberingAfterBreak="0">
    <w:nsid w:val="63267752"/>
    <w:multiLevelType w:val="hybridMultilevel"/>
    <w:tmpl w:val="878A1FCC"/>
    <w:lvl w:ilvl="0" w:tplc="F66A036C">
      <w:start w:val="1"/>
      <w:numFmt w:val="bullet"/>
      <w:lvlText w:val=""/>
      <w:lvlJc w:val="left"/>
      <w:pPr>
        <w:ind w:left="1429" w:hanging="360"/>
      </w:pPr>
      <w:rPr>
        <w:rFonts w:ascii="Symbol" w:hAnsi="Symbol" w:hint="default"/>
      </w:rPr>
    </w:lvl>
    <w:lvl w:ilvl="1" w:tplc="20000003" w:tentative="1">
      <w:start w:val="1"/>
      <w:numFmt w:val="bullet"/>
      <w:lvlText w:val="o"/>
      <w:lvlJc w:val="left"/>
      <w:pPr>
        <w:ind w:left="2149" w:hanging="360"/>
      </w:pPr>
      <w:rPr>
        <w:rFonts w:ascii="Courier New" w:hAnsi="Courier New" w:cs="Courier New" w:hint="default"/>
      </w:rPr>
    </w:lvl>
    <w:lvl w:ilvl="2" w:tplc="20000005" w:tentative="1">
      <w:start w:val="1"/>
      <w:numFmt w:val="bullet"/>
      <w:lvlText w:val=""/>
      <w:lvlJc w:val="left"/>
      <w:pPr>
        <w:ind w:left="2869" w:hanging="360"/>
      </w:pPr>
      <w:rPr>
        <w:rFonts w:ascii="Wingdings" w:hAnsi="Wingdings" w:hint="default"/>
      </w:rPr>
    </w:lvl>
    <w:lvl w:ilvl="3" w:tplc="20000001" w:tentative="1">
      <w:start w:val="1"/>
      <w:numFmt w:val="bullet"/>
      <w:lvlText w:val=""/>
      <w:lvlJc w:val="left"/>
      <w:pPr>
        <w:ind w:left="3589" w:hanging="360"/>
      </w:pPr>
      <w:rPr>
        <w:rFonts w:ascii="Symbol" w:hAnsi="Symbol" w:hint="default"/>
      </w:rPr>
    </w:lvl>
    <w:lvl w:ilvl="4" w:tplc="20000003" w:tentative="1">
      <w:start w:val="1"/>
      <w:numFmt w:val="bullet"/>
      <w:lvlText w:val="o"/>
      <w:lvlJc w:val="left"/>
      <w:pPr>
        <w:ind w:left="4309" w:hanging="360"/>
      </w:pPr>
      <w:rPr>
        <w:rFonts w:ascii="Courier New" w:hAnsi="Courier New" w:cs="Courier New" w:hint="default"/>
      </w:rPr>
    </w:lvl>
    <w:lvl w:ilvl="5" w:tplc="20000005" w:tentative="1">
      <w:start w:val="1"/>
      <w:numFmt w:val="bullet"/>
      <w:lvlText w:val=""/>
      <w:lvlJc w:val="left"/>
      <w:pPr>
        <w:ind w:left="5029" w:hanging="360"/>
      </w:pPr>
      <w:rPr>
        <w:rFonts w:ascii="Wingdings" w:hAnsi="Wingdings" w:hint="default"/>
      </w:rPr>
    </w:lvl>
    <w:lvl w:ilvl="6" w:tplc="20000001" w:tentative="1">
      <w:start w:val="1"/>
      <w:numFmt w:val="bullet"/>
      <w:lvlText w:val=""/>
      <w:lvlJc w:val="left"/>
      <w:pPr>
        <w:ind w:left="5749" w:hanging="360"/>
      </w:pPr>
      <w:rPr>
        <w:rFonts w:ascii="Symbol" w:hAnsi="Symbol" w:hint="default"/>
      </w:rPr>
    </w:lvl>
    <w:lvl w:ilvl="7" w:tplc="20000003" w:tentative="1">
      <w:start w:val="1"/>
      <w:numFmt w:val="bullet"/>
      <w:lvlText w:val="o"/>
      <w:lvlJc w:val="left"/>
      <w:pPr>
        <w:ind w:left="6469" w:hanging="360"/>
      </w:pPr>
      <w:rPr>
        <w:rFonts w:ascii="Courier New" w:hAnsi="Courier New" w:cs="Courier New" w:hint="default"/>
      </w:rPr>
    </w:lvl>
    <w:lvl w:ilvl="8" w:tplc="20000005" w:tentative="1">
      <w:start w:val="1"/>
      <w:numFmt w:val="bullet"/>
      <w:lvlText w:val=""/>
      <w:lvlJc w:val="left"/>
      <w:pPr>
        <w:ind w:left="7189" w:hanging="360"/>
      </w:pPr>
      <w:rPr>
        <w:rFonts w:ascii="Wingdings" w:hAnsi="Wingdings" w:hint="default"/>
      </w:rPr>
    </w:lvl>
  </w:abstractNum>
  <w:abstractNum w:abstractNumId="63" w15:restartNumberingAfterBreak="0">
    <w:nsid w:val="67CF3C28"/>
    <w:multiLevelType w:val="hybridMultilevel"/>
    <w:tmpl w:val="F28CA266"/>
    <w:lvl w:ilvl="0" w:tplc="20000011">
      <w:start w:val="1"/>
      <w:numFmt w:val="decimal"/>
      <w:lvlText w:val="%1)"/>
      <w:lvlJc w:val="left"/>
      <w:pPr>
        <w:ind w:left="1429" w:hanging="360"/>
      </w:pPr>
    </w:lvl>
    <w:lvl w:ilvl="1" w:tplc="20000019" w:tentative="1">
      <w:start w:val="1"/>
      <w:numFmt w:val="lowerLetter"/>
      <w:lvlText w:val="%2."/>
      <w:lvlJc w:val="left"/>
      <w:pPr>
        <w:ind w:left="2149" w:hanging="360"/>
      </w:pPr>
    </w:lvl>
    <w:lvl w:ilvl="2" w:tplc="2000001B" w:tentative="1">
      <w:start w:val="1"/>
      <w:numFmt w:val="lowerRoman"/>
      <w:lvlText w:val="%3."/>
      <w:lvlJc w:val="right"/>
      <w:pPr>
        <w:ind w:left="2869" w:hanging="180"/>
      </w:pPr>
    </w:lvl>
    <w:lvl w:ilvl="3" w:tplc="2000000F" w:tentative="1">
      <w:start w:val="1"/>
      <w:numFmt w:val="decimal"/>
      <w:lvlText w:val="%4."/>
      <w:lvlJc w:val="left"/>
      <w:pPr>
        <w:ind w:left="3589" w:hanging="360"/>
      </w:pPr>
    </w:lvl>
    <w:lvl w:ilvl="4" w:tplc="20000019" w:tentative="1">
      <w:start w:val="1"/>
      <w:numFmt w:val="lowerLetter"/>
      <w:lvlText w:val="%5."/>
      <w:lvlJc w:val="left"/>
      <w:pPr>
        <w:ind w:left="4309" w:hanging="360"/>
      </w:pPr>
    </w:lvl>
    <w:lvl w:ilvl="5" w:tplc="2000001B" w:tentative="1">
      <w:start w:val="1"/>
      <w:numFmt w:val="lowerRoman"/>
      <w:lvlText w:val="%6."/>
      <w:lvlJc w:val="right"/>
      <w:pPr>
        <w:ind w:left="5029" w:hanging="180"/>
      </w:pPr>
    </w:lvl>
    <w:lvl w:ilvl="6" w:tplc="2000000F" w:tentative="1">
      <w:start w:val="1"/>
      <w:numFmt w:val="decimal"/>
      <w:lvlText w:val="%7."/>
      <w:lvlJc w:val="left"/>
      <w:pPr>
        <w:ind w:left="5749" w:hanging="360"/>
      </w:pPr>
    </w:lvl>
    <w:lvl w:ilvl="7" w:tplc="20000019" w:tentative="1">
      <w:start w:val="1"/>
      <w:numFmt w:val="lowerLetter"/>
      <w:lvlText w:val="%8."/>
      <w:lvlJc w:val="left"/>
      <w:pPr>
        <w:ind w:left="6469" w:hanging="360"/>
      </w:pPr>
    </w:lvl>
    <w:lvl w:ilvl="8" w:tplc="2000001B" w:tentative="1">
      <w:start w:val="1"/>
      <w:numFmt w:val="lowerRoman"/>
      <w:lvlText w:val="%9."/>
      <w:lvlJc w:val="right"/>
      <w:pPr>
        <w:ind w:left="7189" w:hanging="180"/>
      </w:pPr>
    </w:lvl>
  </w:abstractNum>
  <w:abstractNum w:abstractNumId="64" w15:restartNumberingAfterBreak="0">
    <w:nsid w:val="68FD6EF9"/>
    <w:multiLevelType w:val="hybridMultilevel"/>
    <w:tmpl w:val="3B3CC2E6"/>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65" w15:restartNumberingAfterBreak="0">
    <w:nsid w:val="69437B81"/>
    <w:multiLevelType w:val="hybridMultilevel"/>
    <w:tmpl w:val="CF3812BA"/>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66" w15:restartNumberingAfterBreak="0">
    <w:nsid w:val="6A4E6DFE"/>
    <w:multiLevelType w:val="hybridMultilevel"/>
    <w:tmpl w:val="9D96218C"/>
    <w:lvl w:ilvl="0" w:tplc="FCF6175C">
      <w:start w:val="1"/>
      <w:numFmt w:val="decimal"/>
      <w:lvlText w:val="%1."/>
      <w:lvlJc w:val="left"/>
      <w:pPr>
        <w:ind w:left="1069" w:hanging="360"/>
      </w:pPr>
      <w:rPr>
        <w:rFonts w:hint="default"/>
      </w:rPr>
    </w:lvl>
    <w:lvl w:ilvl="1" w:tplc="20000019" w:tentative="1">
      <w:start w:val="1"/>
      <w:numFmt w:val="lowerLetter"/>
      <w:lvlText w:val="%2."/>
      <w:lvlJc w:val="left"/>
      <w:pPr>
        <w:ind w:left="1789" w:hanging="360"/>
      </w:pPr>
    </w:lvl>
    <w:lvl w:ilvl="2" w:tplc="2000001B" w:tentative="1">
      <w:start w:val="1"/>
      <w:numFmt w:val="lowerRoman"/>
      <w:lvlText w:val="%3."/>
      <w:lvlJc w:val="right"/>
      <w:pPr>
        <w:ind w:left="2509" w:hanging="180"/>
      </w:pPr>
    </w:lvl>
    <w:lvl w:ilvl="3" w:tplc="2000000F" w:tentative="1">
      <w:start w:val="1"/>
      <w:numFmt w:val="decimal"/>
      <w:lvlText w:val="%4."/>
      <w:lvlJc w:val="left"/>
      <w:pPr>
        <w:ind w:left="3229" w:hanging="360"/>
      </w:pPr>
    </w:lvl>
    <w:lvl w:ilvl="4" w:tplc="20000019" w:tentative="1">
      <w:start w:val="1"/>
      <w:numFmt w:val="lowerLetter"/>
      <w:lvlText w:val="%5."/>
      <w:lvlJc w:val="left"/>
      <w:pPr>
        <w:ind w:left="3949" w:hanging="360"/>
      </w:pPr>
    </w:lvl>
    <w:lvl w:ilvl="5" w:tplc="2000001B" w:tentative="1">
      <w:start w:val="1"/>
      <w:numFmt w:val="lowerRoman"/>
      <w:lvlText w:val="%6."/>
      <w:lvlJc w:val="right"/>
      <w:pPr>
        <w:ind w:left="4669" w:hanging="180"/>
      </w:pPr>
    </w:lvl>
    <w:lvl w:ilvl="6" w:tplc="2000000F" w:tentative="1">
      <w:start w:val="1"/>
      <w:numFmt w:val="decimal"/>
      <w:lvlText w:val="%7."/>
      <w:lvlJc w:val="left"/>
      <w:pPr>
        <w:ind w:left="5389" w:hanging="360"/>
      </w:pPr>
    </w:lvl>
    <w:lvl w:ilvl="7" w:tplc="20000019" w:tentative="1">
      <w:start w:val="1"/>
      <w:numFmt w:val="lowerLetter"/>
      <w:lvlText w:val="%8."/>
      <w:lvlJc w:val="left"/>
      <w:pPr>
        <w:ind w:left="6109" w:hanging="360"/>
      </w:pPr>
    </w:lvl>
    <w:lvl w:ilvl="8" w:tplc="2000001B" w:tentative="1">
      <w:start w:val="1"/>
      <w:numFmt w:val="lowerRoman"/>
      <w:lvlText w:val="%9."/>
      <w:lvlJc w:val="right"/>
      <w:pPr>
        <w:ind w:left="6829" w:hanging="180"/>
      </w:pPr>
    </w:lvl>
  </w:abstractNum>
  <w:abstractNum w:abstractNumId="67" w15:restartNumberingAfterBreak="0">
    <w:nsid w:val="6DD83BB9"/>
    <w:multiLevelType w:val="hybridMultilevel"/>
    <w:tmpl w:val="C15808A4"/>
    <w:lvl w:ilvl="0" w:tplc="15D85064">
      <w:numFmt w:val="bullet"/>
      <w:lvlText w:val="•"/>
      <w:lvlJc w:val="left"/>
      <w:pPr>
        <w:ind w:left="720" w:hanging="360"/>
      </w:pPr>
      <w:rPr>
        <w:rFonts w:ascii="Times New Roman" w:hAnsi="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68" w15:restartNumberingAfterBreak="0">
    <w:nsid w:val="706E7CB6"/>
    <w:multiLevelType w:val="hybridMultilevel"/>
    <w:tmpl w:val="49CCA174"/>
    <w:lvl w:ilvl="0" w:tplc="2000000F">
      <w:start w:val="1"/>
      <w:numFmt w:val="decimal"/>
      <w:lvlText w:val="%1."/>
      <w:lvlJc w:val="left"/>
      <w:pPr>
        <w:ind w:left="1440" w:hanging="360"/>
      </w:pPr>
    </w:lvl>
    <w:lvl w:ilvl="1" w:tplc="20000019" w:tentative="1">
      <w:start w:val="1"/>
      <w:numFmt w:val="lowerLetter"/>
      <w:lvlText w:val="%2."/>
      <w:lvlJc w:val="left"/>
      <w:pPr>
        <w:ind w:left="2160" w:hanging="360"/>
      </w:pPr>
    </w:lvl>
    <w:lvl w:ilvl="2" w:tplc="2000001B" w:tentative="1">
      <w:start w:val="1"/>
      <w:numFmt w:val="lowerRoman"/>
      <w:lvlText w:val="%3."/>
      <w:lvlJc w:val="right"/>
      <w:pPr>
        <w:ind w:left="2880" w:hanging="180"/>
      </w:pPr>
    </w:lvl>
    <w:lvl w:ilvl="3" w:tplc="2000000F" w:tentative="1">
      <w:start w:val="1"/>
      <w:numFmt w:val="decimal"/>
      <w:lvlText w:val="%4."/>
      <w:lvlJc w:val="left"/>
      <w:pPr>
        <w:ind w:left="3600" w:hanging="360"/>
      </w:pPr>
    </w:lvl>
    <w:lvl w:ilvl="4" w:tplc="20000019" w:tentative="1">
      <w:start w:val="1"/>
      <w:numFmt w:val="lowerLetter"/>
      <w:lvlText w:val="%5."/>
      <w:lvlJc w:val="left"/>
      <w:pPr>
        <w:ind w:left="4320" w:hanging="360"/>
      </w:pPr>
    </w:lvl>
    <w:lvl w:ilvl="5" w:tplc="2000001B" w:tentative="1">
      <w:start w:val="1"/>
      <w:numFmt w:val="lowerRoman"/>
      <w:lvlText w:val="%6."/>
      <w:lvlJc w:val="right"/>
      <w:pPr>
        <w:ind w:left="5040" w:hanging="180"/>
      </w:pPr>
    </w:lvl>
    <w:lvl w:ilvl="6" w:tplc="2000000F" w:tentative="1">
      <w:start w:val="1"/>
      <w:numFmt w:val="decimal"/>
      <w:lvlText w:val="%7."/>
      <w:lvlJc w:val="left"/>
      <w:pPr>
        <w:ind w:left="5760" w:hanging="360"/>
      </w:pPr>
    </w:lvl>
    <w:lvl w:ilvl="7" w:tplc="20000019" w:tentative="1">
      <w:start w:val="1"/>
      <w:numFmt w:val="lowerLetter"/>
      <w:lvlText w:val="%8."/>
      <w:lvlJc w:val="left"/>
      <w:pPr>
        <w:ind w:left="6480" w:hanging="360"/>
      </w:pPr>
    </w:lvl>
    <w:lvl w:ilvl="8" w:tplc="2000001B" w:tentative="1">
      <w:start w:val="1"/>
      <w:numFmt w:val="lowerRoman"/>
      <w:lvlText w:val="%9."/>
      <w:lvlJc w:val="right"/>
      <w:pPr>
        <w:ind w:left="7200" w:hanging="180"/>
      </w:pPr>
    </w:lvl>
  </w:abstractNum>
  <w:abstractNum w:abstractNumId="69" w15:restartNumberingAfterBreak="0">
    <w:nsid w:val="711878B5"/>
    <w:multiLevelType w:val="hybridMultilevel"/>
    <w:tmpl w:val="36220800"/>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70" w15:restartNumberingAfterBreak="0">
    <w:nsid w:val="71E237D2"/>
    <w:multiLevelType w:val="multilevel"/>
    <w:tmpl w:val="8AC8B8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74384B14"/>
    <w:multiLevelType w:val="hybridMultilevel"/>
    <w:tmpl w:val="F648B114"/>
    <w:lvl w:ilvl="0" w:tplc="F66A036C">
      <w:start w:val="1"/>
      <w:numFmt w:val="bullet"/>
      <w:lvlText w:val=""/>
      <w:lvlJc w:val="left"/>
      <w:pPr>
        <w:ind w:left="1429" w:hanging="360"/>
      </w:pPr>
      <w:rPr>
        <w:rFonts w:ascii="Symbol" w:hAnsi="Symbol" w:hint="default"/>
      </w:rPr>
    </w:lvl>
    <w:lvl w:ilvl="1" w:tplc="20000003" w:tentative="1">
      <w:start w:val="1"/>
      <w:numFmt w:val="bullet"/>
      <w:lvlText w:val="o"/>
      <w:lvlJc w:val="left"/>
      <w:pPr>
        <w:ind w:left="2149" w:hanging="360"/>
      </w:pPr>
      <w:rPr>
        <w:rFonts w:ascii="Courier New" w:hAnsi="Courier New" w:cs="Courier New" w:hint="default"/>
      </w:rPr>
    </w:lvl>
    <w:lvl w:ilvl="2" w:tplc="20000005" w:tentative="1">
      <w:start w:val="1"/>
      <w:numFmt w:val="bullet"/>
      <w:lvlText w:val=""/>
      <w:lvlJc w:val="left"/>
      <w:pPr>
        <w:ind w:left="2869" w:hanging="360"/>
      </w:pPr>
      <w:rPr>
        <w:rFonts w:ascii="Wingdings" w:hAnsi="Wingdings" w:hint="default"/>
      </w:rPr>
    </w:lvl>
    <w:lvl w:ilvl="3" w:tplc="20000001" w:tentative="1">
      <w:start w:val="1"/>
      <w:numFmt w:val="bullet"/>
      <w:lvlText w:val=""/>
      <w:lvlJc w:val="left"/>
      <w:pPr>
        <w:ind w:left="3589" w:hanging="360"/>
      </w:pPr>
      <w:rPr>
        <w:rFonts w:ascii="Symbol" w:hAnsi="Symbol" w:hint="default"/>
      </w:rPr>
    </w:lvl>
    <w:lvl w:ilvl="4" w:tplc="20000003" w:tentative="1">
      <w:start w:val="1"/>
      <w:numFmt w:val="bullet"/>
      <w:lvlText w:val="o"/>
      <w:lvlJc w:val="left"/>
      <w:pPr>
        <w:ind w:left="4309" w:hanging="360"/>
      </w:pPr>
      <w:rPr>
        <w:rFonts w:ascii="Courier New" w:hAnsi="Courier New" w:cs="Courier New" w:hint="default"/>
      </w:rPr>
    </w:lvl>
    <w:lvl w:ilvl="5" w:tplc="20000005" w:tentative="1">
      <w:start w:val="1"/>
      <w:numFmt w:val="bullet"/>
      <w:lvlText w:val=""/>
      <w:lvlJc w:val="left"/>
      <w:pPr>
        <w:ind w:left="5029" w:hanging="360"/>
      </w:pPr>
      <w:rPr>
        <w:rFonts w:ascii="Wingdings" w:hAnsi="Wingdings" w:hint="default"/>
      </w:rPr>
    </w:lvl>
    <w:lvl w:ilvl="6" w:tplc="20000001" w:tentative="1">
      <w:start w:val="1"/>
      <w:numFmt w:val="bullet"/>
      <w:lvlText w:val=""/>
      <w:lvlJc w:val="left"/>
      <w:pPr>
        <w:ind w:left="5749" w:hanging="360"/>
      </w:pPr>
      <w:rPr>
        <w:rFonts w:ascii="Symbol" w:hAnsi="Symbol" w:hint="default"/>
      </w:rPr>
    </w:lvl>
    <w:lvl w:ilvl="7" w:tplc="20000003" w:tentative="1">
      <w:start w:val="1"/>
      <w:numFmt w:val="bullet"/>
      <w:lvlText w:val="o"/>
      <w:lvlJc w:val="left"/>
      <w:pPr>
        <w:ind w:left="6469" w:hanging="360"/>
      </w:pPr>
      <w:rPr>
        <w:rFonts w:ascii="Courier New" w:hAnsi="Courier New" w:cs="Courier New" w:hint="default"/>
      </w:rPr>
    </w:lvl>
    <w:lvl w:ilvl="8" w:tplc="20000005" w:tentative="1">
      <w:start w:val="1"/>
      <w:numFmt w:val="bullet"/>
      <w:lvlText w:val=""/>
      <w:lvlJc w:val="left"/>
      <w:pPr>
        <w:ind w:left="7189" w:hanging="360"/>
      </w:pPr>
      <w:rPr>
        <w:rFonts w:ascii="Wingdings" w:hAnsi="Wingdings" w:hint="default"/>
      </w:rPr>
    </w:lvl>
  </w:abstractNum>
  <w:abstractNum w:abstractNumId="72" w15:restartNumberingAfterBreak="0">
    <w:nsid w:val="751A3AD4"/>
    <w:multiLevelType w:val="hybridMultilevel"/>
    <w:tmpl w:val="983A5486"/>
    <w:lvl w:ilvl="0" w:tplc="F66A036C">
      <w:start w:val="1"/>
      <w:numFmt w:val="bullet"/>
      <w:lvlText w:val=""/>
      <w:lvlJc w:val="left"/>
      <w:pPr>
        <w:ind w:left="1429" w:hanging="360"/>
      </w:pPr>
      <w:rPr>
        <w:rFonts w:ascii="Symbol" w:hAnsi="Symbol" w:hint="default"/>
      </w:rPr>
    </w:lvl>
    <w:lvl w:ilvl="1" w:tplc="FFFFFFFF" w:tentative="1">
      <w:start w:val="1"/>
      <w:numFmt w:val="bullet"/>
      <w:lvlText w:val="o"/>
      <w:lvlJc w:val="left"/>
      <w:pPr>
        <w:ind w:left="2149" w:hanging="360"/>
      </w:pPr>
      <w:rPr>
        <w:rFonts w:ascii="Courier New" w:hAnsi="Courier New" w:cs="Courier New"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73" w15:restartNumberingAfterBreak="0">
    <w:nsid w:val="776357EB"/>
    <w:multiLevelType w:val="multilevel"/>
    <w:tmpl w:val="488EE0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776C35BB"/>
    <w:multiLevelType w:val="hybridMultilevel"/>
    <w:tmpl w:val="06BCA8BC"/>
    <w:lvl w:ilvl="0" w:tplc="916EC3EA">
      <w:start w:val="1"/>
      <w:numFmt w:val="bullet"/>
      <w:lvlText w:val="−"/>
      <w:lvlJc w:val="left"/>
      <w:pPr>
        <w:ind w:left="1429" w:hanging="360"/>
      </w:pPr>
      <w:rPr>
        <w:rFonts w:ascii="Times New Roman" w:hAnsi="Times New Roman" w:cs="Times New Roman"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75" w15:restartNumberingAfterBreak="0">
    <w:nsid w:val="785777E6"/>
    <w:multiLevelType w:val="multilevel"/>
    <w:tmpl w:val="8292AF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790341E3"/>
    <w:multiLevelType w:val="hybridMultilevel"/>
    <w:tmpl w:val="C05AD070"/>
    <w:lvl w:ilvl="0" w:tplc="D374854E">
      <w:start w:val="1"/>
      <w:numFmt w:val="bullet"/>
      <w:lvlText w:val="•"/>
      <w:lvlJc w:val="left"/>
      <w:pPr>
        <w:tabs>
          <w:tab w:val="num" w:pos="720"/>
        </w:tabs>
        <w:ind w:left="720" w:hanging="360"/>
      </w:pPr>
      <w:rPr>
        <w:rFonts w:ascii="Arial" w:hAnsi="Arial" w:hint="default"/>
      </w:rPr>
    </w:lvl>
    <w:lvl w:ilvl="1" w:tplc="853612BC" w:tentative="1">
      <w:start w:val="1"/>
      <w:numFmt w:val="bullet"/>
      <w:lvlText w:val="•"/>
      <w:lvlJc w:val="left"/>
      <w:pPr>
        <w:tabs>
          <w:tab w:val="num" w:pos="1440"/>
        </w:tabs>
        <w:ind w:left="1440" w:hanging="360"/>
      </w:pPr>
      <w:rPr>
        <w:rFonts w:ascii="Arial" w:hAnsi="Arial" w:hint="default"/>
      </w:rPr>
    </w:lvl>
    <w:lvl w:ilvl="2" w:tplc="FD3ECF88" w:tentative="1">
      <w:start w:val="1"/>
      <w:numFmt w:val="bullet"/>
      <w:lvlText w:val="•"/>
      <w:lvlJc w:val="left"/>
      <w:pPr>
        <w:tabs>
          <w:tab w:val="num" w:pos="2160"/>
        </w:tabs>
        <w:ind w:left="2160" w:hanging="360"/>
      </w:pPr>
      <w:rPr>
        <w:rFonts w:ascii="Arial" w:hAnsi="Arial" w:hint="default"/>
      </w:rPr>
    </w:lvl>
    <w:lvl w:ilvl="3" w:tplc="301E3D7C" w:tentative="1">
      <w:start w:val="1"/>
      <w:numFmt w:val="bullet"/>
      <w:lvlText w:val="•"/>
      <w:lvlJc w:val="left"/>
      <w:pPr>
        <w:tabs>
          <w:tab w:val="num" w:pos="2880"/>
        </w:tabs>
        <w:ind w:left="2880" w:hanging="360"/>
      </w:pPr>
      <w:rPr>
        <w:rFonts w:ascii="Arial" w:hAnsi="Arial" w:hint="default"/>
      </w:rPr>
    </w:lvl>
    <w:lvl w:ilvl="4" w:tplc="2EFCE11E" w:tentative="1">
      <w:start w:val="1"/>
      <w:numFmt w:val="bullet"/>
      <w:lvlText w:val="•"/>
      <w:lvlJc w:val="left"/>
      <w:pPr>
        <w:tabs>
          <w:tab w:val="num" w:pos="3600"/>
        </w:tabs>
        <w:ind w:left="3600" w:hanging="360"/>
      </w:pPr>
      <w:rPr>
        <w:rFonts w:ascii="Arial" w:hAnsi="Arial" w:hint="default"/>
      </w:rPr>
    </w:lvl>
    <w:lvl w:ilvl="5" w:tplc="FA7C3012" w:tentative="1">
      <w:start w:val="1"/>
      <w:numFmt w:val="bullet"/>
      <w:lvlText w:val="•"/>
      <w:lvlJc w:val="left"/>
      <w:pPr>
        <w:tabs>
          <w:tab w:val="num" w:pos="4320"/>
        </w:tabs>
        <w:ind w:left="4320" w:hanging="360"/>
      </w:pPr>
      <w:rPr>
        <w:rFonts w:ascii="Arial" w:hAnsi="Arial" w:hint="default"/>
      </w:rPr>
    </w:lvl>
    <w:lvl w:ilvl="6" w:tplc="8C0662DC" w:tentative="1">
      <w:start w:val="1"/>
      <w:numFmt w:val="bullet"/>
      <w:lvlText w:val="•"/>
      <w:lvlJc w:val="left"/>
      <w:pPr>
        <w:tabs>
          <w:tab w:val="num" w:pos="5040"/>
        </w:tabs>
        <w:ind w:left="5040" w:hanging="360"/>
      </w:pPr>
      <w:rPr>
        <w:rFonts w:ascii="Arial" w:hAnsi="Arial" w:hint="default"/>
      </w:rPr>
    </w:lvl>
    <w:lvl w:ilvl="7" w:tplc="08C82A2A" w:tentative="1">
      <w:start w:val="1"/>
      <w:numFmt w:val="bullet"/>
      <w:lvlText w:val="•"/>
      <w:lvlJc w:val="left"/>
      <w:pPr>
        <w:tabs>
          <w:tab w:val="num" w:pos="5760"/>
        </w:tabs>
        <w:ind w:left="5760" w:hanging="360"/>
      </w:pPr>
      <w:rPr>
        <w:rFonts w:ascii="Arial" w:hAnsi="Arial" w:hint="default"/>
      </w:rPr>
    </w:lvl>
    <w:lvl w:ilvl="8" w:tplc="F54E3388" w:tentative="1">
      <w:start w:val="1"/>
      <w:numFmt w:val="bullet"/>
      <w:lvlText w:val="•"/>
      <w:lvlJc w:val="left"/>
      <w:pPr>
        <w:tabs>
          <w:tab w:val="num" w:pos="6480"/>
        </w:tabs>
        <w:ind w:left="6480" w:hanging="360"/>
      </w:pPr>
      <w:rPr>
        <w:rFonts w:ascii="Arial" w:hAnsi="Arial" w:hint="default"/>
      </w:rPr>
    </w:lvl>
  </w:abstractNum>
  <w:abstractNum w:abstractNumId="77" w15:restartNumberingAfterBreak="0">
    <w:nsid w:val="799C3989"/>
    <w:multiLevelType w:val="hybridMultilevel"/>
    <w:tmpl w:val="3BB4DF9E"/>
    <w:lvl w:ilvl="0" w:tplc="D374854E">
      <w:start w:val="1"/>
      <w:numFmt w:val="bullet"/>
      <w:lvlText w:val="•"/>
      <w:lvlJc w:val="left"/>
      <w:pPr>
        <w:ind w:left="1429" w:hanging="360"/>
      </w:pPr>
      <w:rPr>
        <w:rFonts w:ascii="Arial" w:hAnsi="Arial" w:hint="default"/>
      </w:rPr>
    </w:lvl>
    <w:lvl w:ilvl="1" w:tplc="FFFFFFFF" w:tentative="1">
      <w:start w:val="1"/>
      <w:numFmt w:val="bullet"/>
      <w:lvlText w:val="o"/>
      <w:lvlJc w:val="left"/>
      <w:pPr>
        <w:ind w:left="2149" w:hanging="360"/>
      </w:pPr>
      <w:rPr>
        <w:rFonts w:ascii="Courier New" w:hAnsi="Courier New" w:cs="Courier New"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78" w15:restartNumberingAfterBreak="0">
    <w:nsid w:val="7B6C431B"/>
    <w:multiLevelType w:val="multilevel"/>
    <w:tmpl w:val="4476B3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7CCA2688"/>
    <w:multiLevelType w:val="multilevel"/>
    <w:tmpl w:val="B80C11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44923824">
    <w:abstractNumId w:val="53"/>
  </w:num>
  <w:num w:numId="2" w16cid:durableId="440686418">
    <w:abstractNumId w:val="32"/>
  </w:num>
  <w:num w:numId="3" w16cid:durableId="1387097018">
    <w:abstractNumId w:val="70"/>
  </w:num>
  <w:num w:numId="4" w16cid:durableId="200368097">
    <w:abstractNumId w:val="79"/>
  </w:num>
  <w:num w:numId="5" w16cid:durableId="200170233">
    <w:abstractNumId w:val="6"/>
  </w:num>
  <w:num w:numId="6" w16cid:durableId="1593276766">
    <w:abstractNumId w:val="41"/>
  </w:num>
  <w:num w:numId="7" w16cid:durableId="730546306">
    <w:abstractNumId w:val="36"/>
  </w:num>
  <w:num w:numId="8" w16cid:durableId="508563311">
    <w:abstractNumId w:val="1"/>
  </w:num>
  <w:num w:numId="9" w16cid:durableId="1727875932">
    <w:abstractNumId w:val="45"/>
  </w:num>
  <w:num w:numId="10" w16cid:durableId="1304314168">
    <w:abstractNumId w:val="8"/>
  </w:num>
  <w:num w:numId="11" w16cid:durableId="784738724">
    <w:abstractNumId w:val="34"/>
  </w:num>
  <w:num w:numId="12" w16cid:durableId="1735883537">
    <w:abstractNumId w:val="49"/>
  </w:num>
  <w:num w:numId="13" w16cid:durableId="390426747">
    <w:abstractNumId w:val="15"/>
  </w:num>
  <w:num w:numId="14" w16cid:durableId="97332456">
    <w:abstractNumId w:val="50"/>
  </w:num>
  <w:num w:numId="15" w16cid:durableId="1022391154">
    <w:abstractNumId w:val="20"/>
  </w:num>
  <w:num w:numId="16" w16cid:durableId="1356809206">
    <w:abstractNumId w:val="46"/>
  </w:num>
  <w:num w:numId="17" w16cid:durableId="346055369">
    <w:abstractNumId w:val="16"/>
  </w:num>
  <w:num w:numId="18" w16cid:durableId="190533644">
    <w:abstractNumId w:val="4"/>
  </w:num>
  <w:num w:numId="19" w16cid:durableId="1247307509">
    <w:abstractNumId w:val="76"/>
  </w:num>
  <w:num w:numId="20" w16cid:durableId="1487211518">
    <w:abstractNumId w:val="11"/>
  </w:num>
  <w:num w:numId="21" w16cid:durableId="594366122">
    <w:abstractNumId w:val="56"/>
  </w:num>
  <w:num w:numId="22" w16cid:durableId="1145853670">
    <w:abstractNumId w:val="51"/>
  </w:num>
  <w:num w:numId="23" w16cid:durableId="853155155">
    <w:abstractNumId w:val="58"/>
  </w:num>
  <w:num w:numId="24" w16cid:durableId="1198928603">
    <w:abstractNumId w:val="74"/>
  </w:num>
  <w:num w:numId="25" w16cid:durableId="1269116280">
    <w:abstractNumId w:val="48"/>
  </w:num>
  <w:num w:numId="26" w16cid:durableId="1425951204">
    <w:abstractNumId w:val="38"/>
  </w:num>
  <w:num w:numId="27" w16cid:durableId="170681968">
    <w:abstractNumId w:val="55"/>
  </w:num>
  <w:num w:numId="28" w16cid:durableId="1557860703">
    <w:abstractNumId w:val="24"/>
  </w:num>
  <w:num w:numId="29" w16cid:durableId="761491047">
    <w:abstractNumId w:val="29"/>
  </w:num>
  <w:num w:numId="30" w16cid:durableId="742724347">
    <w:abstractNumId w:val="67"/>
  </w:num>
  <w:num w:numId="31" w16cid:durableId="1890417145">
    <w:abstractNumId w:val="17"/>
  </w:num>
  <w:num w:numId="32" w16cid:durableId="1781291400">
    <w:abstractNumId w:val="10"/>
  </w:num>
  <w:num w:numId="33" w16cid:durableId="71317638">
    <w:abstractNumId w:val="7"/>
  </w:num>
  <w:num w:numId="34" w16cid:durableId="665742312">
    <w:abstractNumId w:val="62"/>
  </w:num>
  <w:num w:numId="35" w16cid:durableId="365449106">
    <w:abstractNumId w:val="57"/>
  </w:num>
  <w:num w:numId="36" w16cid:durableId="2066098348">
    <w:abstractNumId w:val="69"/>
  </w:num>
  <w:num w:numId="37" w16cid:durableId="1636521291">
    <w:abstractNumId w:val="23"/>
  </w:num>
  <w:num w:numId="38" w16cid:durableId="1205361210">
    <w:abstractNumId w:val="43"/>
  </w:num>
  <w:num w:numId="39" w16cid:durableId="189028475">
    <w:abstractNumId w:val="42"/>
  </w:num>
  <w:num w:numId="40" w16cid:durableId="1377654779">
    <w:abstractNumId w:val="66"/>
  </w:num>
  <w:num w:numId="41" w16cid:durableId="1414158079">
    <w:abstractNumId w:val="77"/>
  </w:num>
  <w:num w:numId="42" w16cid:durableId="735053907">
    <w:abstractNumId w:val="52"/>
  </w:num>
  <w:num w:numId="43" w16cid:durableId="1446924188">
    <w:abstractNumId w:val="35"/>
  </w:num>
  <w:num w:numId="44" w16cid:durableId="1501309745">
    <w:abstractNumId w:val="71"/>
  </w:num>
  <w:num w:numId="45" w16cid:durableId="95447192">
    <w:abstractNumId w:val="40"/>
  </w:num>
  <w:num w:numId="46" w16cid:durableId="1563759694">
    <w:abstractNumId w:val="21"/>
  </w:num>
  <w:num w:numId="47" w16cid:durableId="636497676">
    <w:abstractNumId w:val="44"/>
  </w:num>
  <w:num w:numId="48" w16cid:durableId="2124302627">
    <w:abstractNumId w:val="64"/>
  </w:num>
  <w:num w:numId="49" w16cid:durableId="635570911">
    <w:abstractNumId w:val="13"/>
  </w:num>
  <w:num w:numId="50" w16cid:durableId="369720138">
    <w:abstractNumId w:val="22"/>
  </w:num>
  <w:num w:numId="51" w16cid:durableId="283124053">
    <w:abstractNumId w:val="2"/>
  </w:num>
  <w:num w:numId="52" w16cid:durableId="1891839205">
    <w:abstractNumId w:val="5"/>
  </w:num>
  <w:num w:numId="53" w16cid:durableId="29576379">
    <w:abstractNumId w:val="59"/>
  </w:num>
  <w:num w:numId="54" w16cid:durableId="855004192">
    <w:abstractNumId w:val="9"/>
  </w:num>
  <w:num w:numId="55" w16cid:durableId="731389277">
    <w:abstractNumId w:val="33"/>
  </w:num>
  <w:num w:numId="56" w16cid:durableId="2139758549">
    <w:abstractNumId w:val="0"/>
  </w:num>
  <w:num w:numId="57" w16cid:durableId="720403436">
    <w:abstractNumId w:val="65"/>
  </w:num>
  <w:num w:numId="58" w16cid:durableId="349912834">
    <w:abstractNumId w:val="68"/>
  </w:num>
  <w:num w:numId="59" w16cid:durableId="1047604314">
    <w:abstractNumId w:val="37"/>
  </w:num>
  <w:num w:numId="60" w16cid:durableId="395710585">
    <w:abstractNumId w:val="31"/>
  </w:num>
  <w:num w:numId="61" w16cid:durableId="332806131">
    <w:abstractNumId w:val="18"/>
  </w:num>
  <w:num w:numId="62" w16cid:durableId="2104959107">
    <w:abstractNumId w:val="3"/>
  </w:num>
  <w:num w:numId="63" w16cid:durableId="157379915">
    <w:abstractNumId w:val="30"/>
  </w:num>
  <w:num w:numId="64" w16cid:durableId="1113939351">
    <w:abstractNumId w:val="26"/>
  </w:num>
  <w:num w:numId="65" w16cid:durableId="1048410659">
    <w:abstractNumId w:val="63"/>
  </w:num>
  <w:num w:numId="66" w16cid:durableId="2130663956">
    <w:abstractNumId w:val="61"/>
  </w:num>
  <w:num w:numId="67" w16cid:durableId="2118862517">
    <w:abstractNumId w:val="47"/>
  </w:num>
  <w:num w:numId="68" w16cid:durableId="1150907820">
    <w:abstractNumId w:val="25"/>
  </w:num>
  <w:num w:numId="69" w16cid:durableId="485170206">
    <w:abstractNumId w:val="27"/>
  </w:num>
  <w:num w:numId="70" w16cid:durableId="2139058996">
    <w:abstractNumId w:val="14"/>
  </w:num>
  <w:num w:numId="71" w16cid:durableId="1479765123">
    <w:abstractNumId w:val="39"/>
  </w:num>
  <w:num w:numId="72" w16cid:durableId="219681214">
    <w:abstractNumId w:val="72"/>
  </w:num>
  <w:num w:numId="73" w16cid:durableId="408119053">
    <w:abstractNumId w:val="12"/>
  </w:num>
  <w:num w:numId="74" w16cid:durableId="647592762">
    <w:abstractNumId w:val="73"/>
  </w:num>
  <w:num w:numId="75" w16cid:durableId="347679291">
    <w:abstractNumId w:val="75"/>
  </w:num>
  <w:num w:numId="76" w16cid:durableId="464855109">
    <w:abstractNumId w:val="60"/>
  </w:num>
  <w:num w:numId="77" w16cid:durableId="1764952182">
    <w:abstractNumId w:val="54"/>
  </w:num>
  <w:num w:numId="78" w16cid:durableId="1768767686">
    <w:abstractNumId w:val="28"/>
  </w:num>
  <w:num w:numId="79" w16cid:durableId="745883426">
    <w:abstractNumId w:val="78"/>
  </w:num>
  <w:num w:numId="80" w16cid:durableId="1592663210">
    <w:abstractNumId w:val="19"/>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drawingGridHorizontalSpacing w:val="110"/>
  <w:displayHorizontalDrawingGridEvery w:val="2"/>
  <w:characterSpacingControl w:val="doNotCompress"/>
  <w:hdrShapeDefaults>
    <o:shapedefaults v:ext="edit" spidmax="205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7C07"/>
    <w:rsid w:val="00003AB4"/>
    <w:rsid w:val="00004F2B"/>
    <w:rsid w:val="000074E8"/>
    <w:rsid w:val="00014EDB"/>
    <w:rsid w:val="00032379"/>
    <w:rsid w:val="00034BF4"/>
    <w:rsid w:val="0004357D"/>
    <w:rsid w:val="00046CF2"/>
    <w:rsid w:val="000508FF"/>
    <w:rsid w:val="00051285"/>
    <w:rsid w:val="00053087"/>
    <w:rsid w:val="00060F82"/>
    <w:rsid w:val="00071A82"/>
    <w:rsid w:val="000725A3"/>
    <w:rsid w:val="000751BC"/>
    <w:rsid w:val="00075E25"/>
    <w:rsid w:val="0007756E"/>
    <w:rsid w:val="00081EFB"/>
    <w:rsid w:val="0009067F"/>
    <w:rsid w:val="000A29D7"/>
    <w:rsid w:val="000A42D2"/>
    <w:rsid w:val="000B423B"/>
    <w:rsid w:val="000B61DC"/>
    <w:rsid w:val="000C03CB"/>
    <w:rsid w:val="000C08C2"/>
    <w:rsid w:val="000C6049"/>
    <w:rsid w:val="000C6678"/>
    <w:rsid w:val="000D4D5B"/>
    <w:rsid w:val="000D64CD"/>
    <w:rsid w:val="000E2204"/>
    <w:rsid w:val="000E2B47"/>
    <w:rsid w:val="000F518D"/>
    <w:rsid w:val="001055E3"/>
    <w:rsid w:val="001055F4"/>
    <w:rsid w:val="0011647D"/>
    <w:rsid w:val="0013738C"/>
    <w:rsid w:val="001439F6"/>
    <w:rsid w:val="001537E8"/>
    <w:rsid w:val="001623AC"/>
    <w:rsid w:val="00167D8C"/>
    <w:rsid w:val="00177C07"/>
    <w:rsid w:val="00180F14"/>
    <w:rsid w:val="001849C4"/>
    <w:rsid w:val="00184EAA"/>
    <w:rsid w:val="00190D8C"/>
    <w:rsid w:val="00193D3B"/>
    <w:rsid w:val="00196031"/>
    <w:rsid w:val="001A3705"/>
    <w:rsid w:val="001C5046"/>
    <w:rsid w:val="001C7506"/>
    <w:rsid w:val="001D08E4"/>
    <w:rsid w:val="001D38A4"/>
    <w:rsid w:val="001E0EDB"/>
    <w:rsid w:val="001E426D"/>
    <w:rsid w:val="001E5378"/>
    <w:rsid w:val="001E6C41"/>
    <w:rsid w:val="001E739A"/>
    <w:rsid w:val="001F04CF"/>
    <w:rsid w:val="001F2E34"/>
    <w:rsid w:val="001F40DE"/>
    <w:rsid w:val="001F49DD"/>
    <w:rsid w:val="0020408A"/>
    <w:rsid w:val="002047A7"/>
    <w:rsid w:val="00205898"/>
    <w:rsid w:val="002113EE"/>
    <w:rsid w:val="00211547"/>
    <w:rsid w:val="00223DB7"/>
    <w:rsid w:val="00247CC4"/>
    <w:rsid w:val="002502E8"/>
    <w:rsid w:val="00253BAD"/>
    <w:rsid w:val="002554E4"/>
    <w:rsid w:val="0026157A"/>
    <w:rsid w:val="002637E0"/>
    <w:rsid w:val="002654E9"/>
    <w:rsid w:val="002756AA"/>
    <w:rsid w:val="00277FE5"/>
    <w:rsid w:val="0028465B"/>
    <w:rsid w:val="002916C4"/>
    <w:rsid w:val="002923C2"/>
    <w:rsid w:val="00293399"/>
    <w:rsid w:val="002962A0"/>
    <w:rsid w:val="002967CE"/>
    <w:rsid w:val="002A47F5"/>
    <w:rsid w:val="002A685B"/>
    <w:rsid w:val="002B1B1C"/>
    <w:rsid w:val="002B5C92"/>
    <w:rsid w:val="002C15D9"/>
    <w:rsid w:val="002C206E"/>
    <w:rsid w:val="002C385D"/>
    <w:rsid w:val="002F0A2D"/>
    <w:rsid w:val="002F1F1D"/>
    <w:rsid w:val="00302751"/>
    <w:rsid w:val="00304CD9"/>
    <w:rsid w:val="00305689"/>
    <w:rsid w:val="003106D1"/>
    <w:rsid w:val="003120CA"/>
    <w:rsid w:val="00317601"/>
    <w:rsid w:val="003340FA"/>
    <w:rsid w:val="00345210"/>
    <w:rsid w:val="0034731E"/>
    <w:rsid w:val="00355483"/>
    <w:rsid w:val="0035631E"/>
    <w:rsid w:val="00360467"/>
    <w:rsid w:val="00370FCE"/>
    <w:rsid w:val="0037706A"/>
    <w:rsid w:val="00377595"/>
    <w:rsid w:val="00382B22"/>
    <w:rsid w:val="003847EA"/>
    <w:rsid w:val="00386247"/>
    <w:rsid w:val="00391D5C"/>
    <w:rsid w:val="00395AED"/>
    <w:rsid w:val="003A23D0"/>
    <w:rsid w:val="003B1190"/>
    <w:rsid w:val="003B5C45"/>
    <w:rsid w:val="003C06F7"/>
    <w:rsid w:val="003C181F"/>
    <w:rsid w:val="003C28CB"/>
    <w:rsid w:val="003C6CD5"/>
    <w:rsid w:val="003C75F0"/>
    <w:rsid w:val="003C7971"/>
    <w:rsid w:val="003D4036"/>
    <w:rsid w:val="003E0749"/>
    <w:rsid w:val="00401DC3"/>
    <w:rsid w:val="00403DDD"/>
    <w:rsid w:val="00412936"/>
    <w:rsid w:val="00416FA7"/>
    <w:rsid w:val="00423F03"/>
    <w:rsid w:val="0043536F"/>
    <w:rsid w:val="00435B8D"/>
    <w:rsid w:val="0044304C"/>
    <w:rsid w:val="004430A8"/>
    <w:rsid w:val="004452EF"/>
    <w:rsid w:val="00447A57"/>
    <w:rsid w:val="00453723"/>
    <w:rsid w:val="004550B1"/>
    <w:rsid w:val="00455D14"/>
    <w:rsid w:val="00466D84"/>
    <w:rsid w:val="00470D47"/>
    <w:rsid w:val="00472803"/>
    <w:rsid w:val="00475B4B"/>
    <w:rsid w:val="004763A8"/>
    <w:rsid w:val="00477525"/>
    <w:rsid w:val="00480238"/>
    <w:rsid w:val="0048166A"/>
    <w:rsid w:val="00485840"/>
    <w:rsid w:val="00485C92"/>
    <w:rsid w:val="00490D21"/>
    <w:rsid w:val="00495741"/>
    <w:rsid w:val="004A1A5F"/>
    <w:rsid w:val="004A71CC"/>
    <w:rsid w:val="004A7482"/>
    <w:rsid w:val="004B19C5"/>
    <w:rsid w:val="004B4B7B"/>
    <w:rsid w:val="004B62B1"/>
    <w:rsid w:val="004C092A"/>
    <w:rsid w:val="004C5951"/>
    <w:rsid w:val="004D114E"/>
    <w:rsid w:val="004D3284"/>
    <w:rsid w:val="004D3F1A"/>
    <w:rsid w:val="004E3999"/>
    <w:rsid w:val="004E575C"/>
    <w:rsid w:val="004E5A4B"/>
    <w:rsid w:val="004E7B04"/>
    <w:rsid w:val="004F1F2B"/>
    <w:rsid w:val="004F451C"/>
    <w:rsid w:val="004F6D8C"/>
    <w:rsid w:val="004F7009"/>
    <w:rsid w:val="004F7CDF"/>
    <w:rsid w:val="00502E38"/>
    <w:rsid w:val="00505B66"/>
    <w:rsid w:val="00510D16"/>
    <w:rsid w:val="00511D3E"/>
    <w:rsid w:val="00513271"/>
    <w:rsid w:val="005147EC"/>
    <w:rsid w:val="0051694F"/>
    <w:rsid w:val="00534024"/>
    <w:rsid w:val="00535A5E"/>
    <w:rsid w:val="005555A7"/>
    <w:rsid w:val="00556BDF"/>
    <w:rsid w:val="00562D21"/>
    <w:rsid w:val="00572F40"/>
    <w:rsid w:val="005730EB"/>
    <w:rsid w:val="005739C2"/>
    <w:rsid w:val="00575871"/>
    <w:rsid w:val="00584B79"/>
    <w:rsid w:val="005851FC"/>
    <w:rsid w:val="00596A11"/>
    <w:rsid w:val="005B0080"/>
    <w:rsid w:val="005B431E"/>
    <w:rsid w:val="005B4B60"/>
    <w:rsid w:val="005C6DD5"/>
    <w:rsid w:val="005C712C"/>
    <w:rsid w:val="005D1F86"/>
    <w:rsid w:val="005D25AE"/>
    <w:rsid w:val="005D5764"/>
    <w:rsid w:val="005E7C07"/>
    <w:rsid w:val="0060222A"/>
    <w:rsid w:val="0062690B"/>
    <w:rsid w:val="00627D38"/>
    <w:rsid w:val="0063148F"/>
    <w:rsid w:val="00632D51"/>
    <w:rsid w:val="006445C7"/>
    <w:rsid w:val="00647D5C"/>
    <w:rsid w:val="006537D9"/>
    <w:rsid w:val="00655763"/>
    <w:rsid w:val="00665263"/>
    <w:rsid w:val="00670410"/>
    <w:rsid w:val="00674F49"/>
    <w:rsid w:val="00680477"/>
    <w:rsid w:val="00681E5B"/>
    <w:rsid w:val="0069286F"/>
    <w:rsid w:val="00694815"/>
    <w:rsid w:val="006A1825"/>
    <w:rsid w:val="006A72F8"/>
    <w:rsid w:val="006B01A3"/>
    <w:rsid w:val="006C669A"/>
    <w:rsid w:val="006C7085"/>
    <w:rsid w:val="006E4152"/>
    <w:rsid w:val="006F084B"/>
    <w:rsid w:val="006F762F"/>
    <w:rsid w:val="00713129"/>
    <w:rsid w:val="00713AD0"/>
    <w:rsid w:val="007222D8"/>
    <w:rsid w:val="00726775"/>
    <w:rsid w:val="00726AB3"/>
    <w:rsid w:val="00727942"/>
    <w:rsid w:val="007339EF"/>
    <w:rsid w:val="00736C7C"/>
    <w:rsid w:val="00736D2D"/>
    <w:rsid w:val="00737ED4"/>
    <w:rsid w:val="00742F0B"/>
    <w:rsid w:val="00760667"/>
    <w:rsid w:val="00760DEA"/>
    <w:rsid w:val="00761E09"/>
    <w:rsid w:val="007673F8"/>
    <w:rsid w:val="00775972"/>
    <w:rsid w:val="007872CD"/>
    <w:rsid w:val="0079022B"/>
    <w:rsid w:val="007930A4"/>
    <w:rsid w:val="007A44FC"/>
    <w:rsid w:val="007A57B8"/>
    <w:rsid w:val="007A6A35"/>
    <w:rsid w:val="007B5109"/>
    <w:rsid w:val="007C0671"/>
    <w:rsid w:val="007C4969"/>
    <w:rsid w:val="007C63FB"/>
    <w:rsid w:val="007D481B"/>
    <w:rsid w:val="007D5F06"/>
    <w:rsid w:val="007E276E"/>
    <w:rsid w:val="007E3AFA"/>
    <w:rsid w:val="007E7221"/>
    <w:rsid w:val="007F2169"/>
    <w:rsid w:val="007F525F"/>
    <w:rsid w:val="007F5CC4"/>
    <w:rsid w:val="0080250D"/>
    <w:rsid w:val="00805108"/>
    <w:rsid w:val="00812276"/>
    <w:rsid w:val="00813258"/>
    <w:rsid w:val="00814BEF"/>
    <w:rsid w:val="008161D0"/>
    <w:rsid w:val="00821A57"/>
    <w:rsid w:val="00827619"/>
    <w:rsid w:val="0083022A"/>
    <w:rsid w:val="0083187B"/>
    <w:rsid w:val="008334BC"/>
    <w:rsid w:val="00836EAD"/>
    <w:rsid w:val="00836FD4"/>
    <w:rsid w:val="00837217"/>
    <w:rsid w:val="00842C85"/>
    <w:rsid w:val="0084374B"/>
    <w:rsid w:val="00843BFC"/>
    <w:rsid w:val="00846092"/>
    <w:rsid w:val="00846DF8"/>
    <w:rsid w:val="008472FD"/>
    <w:rsid w:val="0085489E"/>
    <w:rsid w:val="00861F0F"/>
    <w:rsid w:val="00877CF2"/>
    <w:rsid w:val="008872E5"/>
    <w:rsid w:val="00892415"/>
    <w:rsid w:val="00896D17"/>
    <w:rsid w:val="00897556"/>
    <w:rsid w:val="008A11B8"/>
    <w:rsid w:val="008A49D7"/>
    <w:rsid w:val="008A7390"/>
    <w:rsid w:val="008A7711"/>
    <w:rsid w:val="008B1E91"/>
    <w:rsid w:val="008B355B"/>
    <w:rsid w:val="008B3869"/>
    <w:rsid w:val="008B726B"/>
    <w:rsid w:val="008B7B2C"/>
    <w:rsid w:val="008C436E"/>
    <w:rsid w:val="008C76BD"/>
    <w:rsid w:val="008C7814"/>
    <w:rsid w:val="008D589D"/>
    <w:rsid w:val="008D651F"/>
    <w:rsid w:val="008D6CC7"/>
    <w:rsid w:val="008E2675"/>
    <w:rsid w:val="008E2770"/>
    <w:rsid w:val="008E3194"/>
    <w:rsid w:val="008E3F82"/>
    <w:rsid w:val="008E46F2"/>
    <w:rsid w:val="008E5158"/>
    <w:rsid w:val="008E6118"/>
    <w:rsid w:val="008F1BCF"/>
    <w:rsid w:val="008F45EC"/>
    <w:rsid w:val="008F6347"/>
    <w:rsid w:val="008F7B3F"/>
    <w:rsid w:val="00900733"/>
    <w:rsid w:val="00903255"/>
    <w:rsid w:val="00910142"/>
    <w:rsid w:val="00915ACB"/>
    <w:rsid w:val="009210DA"/>
    <w:rsid w:val="0092176F"/>
    <w:rsid w:val="00925B30"/>
    <w:rsid w:val="00926005"/>
    <w:rsid w:val="00934619"/>
    <w:rsid w:val="00936670"/>
    <w:rsid w:val="009427FA"/>
    <w:rsid w:val="00947883"/>
    <w:rsid w:val="0096492C"/>
    <w:rsid w:val="009769E5"/>
    <w:rsid w:val="009823E9"/>
    <w:rsid w:val="00984135"/>
    <w:rsid w:val="009953D7"/>
    <w:rsid w:val="00996787"/>
    <w:rsid w:val="0099796F"/>
    <w:rsid w:val="009B1587"/>
    <w:rsid w:val="009B1D8A"/>
    <w:rsid w:val="009B55EC"/>
    <w:rsid w:val="009C2466"/>
    <w:rsid w:val="009C3B40"/>
    <w:rsid w:val="009C4062"/>
    <w:rsid w:val="009C5C5A"/>
    <w:rsid w:val="009C5CE7"/>
    <w:rsid w:val="009F2BA4"/>
    <w:rsid w:val="00A01EFE"/>
    <w:rsid w:val="00A05A99"/>
    <w:rsid w:val="00A13A3C"/>
    <w:rsid w:val="00A21E4C"/>
    <w:rsid w:val="00A22C96"/>
    <w:rsid w:val="00A234EF"/>
    <w:rsid w:val="00A27E54"/>
    <w:rsid w:val="00A359EB"/>
    <w:rsid w:val="00A35B73"/>
    <w:rsid w:val="00A40A53"/>
    <w:rsid w:val="00A47B9A"/>
    <w:rsid w:val="00A511E0"/>
    <w:rsid w:val="00A52300"/>
    <w:rsid w:val="00A602E1"/>
    <w:rsid w:val="00A636CA"/>
    <w:rsid w:val="00A6429A"/>
    <w:rsid w:val="00A64B00"/>
    <w:rsid w:val="00A721AE"/>
    <w:rsid w:val="00A73499"/>
    <w:rsid w:val="00A93C66"/>
    <w:rsid w:val="00AA7372"/>
    <w:rsid w:val="00AC1682"/>
    <w:rsid w:val="00AC51FD"/>
    <w:rsid w:val="00AC554C"/>
    <w:rsid w:val="00AC6027"/>
    <w:rsid w:val="00AC60FC"/>
    <w:rsid w:val="00AD195F"/>
    <w:rsid w:val="00AD3257"/>
    <w:rsid w:val="00AD5E08"/>
    <w:rsid w:val="00AE1FD8"/>
    <w:rsid w:val="00AE22F4"/>
    <w:rsid w:val="00AE3E2B"/>
    <w:rsid w:val="00AE7E78"/>
    <w:rsid w:val="00AF0A97"/>
    <w:rsid w:val="00AF3DB8"/>
    <w:rsid w:val="00AF6DA1"/>
    <w:rsid w:val="00B00609"/>
    <w:rsid w:val="00B05E29"/>
    <w:rsid w:val="00B12561"/>
    <w:rsid w:val="00B13C37"/>
    <w:rsid w:val="00B15F44"/>
    <w:rsid w:val="00B1786A"/>
    <w:rsid w:val="00B17C0D"/>
    <w:rsid w:val="00B22AF2"/>
    <w:rsid w:val="00B31CA7"/>
    <w:rsid w:val="00B44655"/>
    <w:rsid w:val="00B51D53"/>
    <w:rsid w:val="00B523D7"/>
    <w:rsid w:val="00B663DD"/>
    <w:rsid w:val="00B72F24"/>
    <w:rsid w:val="00B7543A"/>
    <w:rsid w:val="00B76B0C"/>
    <w:rsid w:val="00B81304"/>
    <w:rsid w:val="00B8489B"/>
    <w:rsid w:val="00B86993"/>
    <w:rsid w:val="00B949C6"/>
    <w:rsid w:val="00B96CF6"/>
    <w:rsid w:val="00BA5228"/>
    <w:rsid w:val="00BA6023"/>
    <w:rsid w:val="00BC25A2"/>
    <w:rsid w:val="00BC2E1E"/>
    <w:rsid w:val="00BC3FCB"/>
    <w:rsid w:val="00BC6C61"/>
    <w:rsid w:val="00BC71BA"/>
    <w:rsid w:val="00BE399C"/>
    <w:rsid w:val="00BE799A"/>
    <w:rsid w:val="00BF3416"/>
    <w:rsid w:val="00BF4F5C"/>
    <w:rsid w:val="00BF57D6"/>
    <w:rsid w:val="00BF74B7"/>
    <w:rsid w:val="00C03605"/>
    <w:rsid w:val="00C1304C"/>
    <w:rsid w:val="00C1601F"/>
    <w:rsid w:val="00C17DF8"/>
    <w:rsid w:val="00C261E6"/>
    <w:rsid w:val="00C30E68"/>
    <w:rsid w:val="00C31710"/>
    <w:rsid w:val="00C31FDE"/>
    <w:rsid w:val="00C347DE"/>
    <w:rsid w:val="00C44E0F"/>
    <w:rsid w:val="00C50A4C"/>
    <w:rsid w:val="00C55E52"/>
    <w:rsid w:val="00C570A5"/>
    <w:rsid w:val="00C60981"/>
    <w:rsid w:val="00C60A97"/>
    <w:rsid w:val="00C66043"/>
    <w:rsid w:val="00C676C5"/>
    <w:rsid w:val="00C773EA"/>
    <w:rsid w:val="00C815EF"/>
    <w:rsid w:val="00C81C13"/>
    <w:rsid w:val="00C8232E"/>
    <w:rsid w:val="00C8544D"/>
    <w:rsid w:val="00C85F00"/>
    <w:rsid w:val="00C9597A"/>
    <w:rsid w:val="00C960D4"/>
    <w:rsid w:val="00CA1B50"/>
    <w:rsid w:val="00CB2CF2"/>
    <w:rsid w:val="00CB6651"/>
    <w:rsid w:val="00CC02E1"/>
    <w:rsid w:val="00CC660C"/>
    <w:rsid w:val="00CD3D6F"/>
    <w:rsid w:val="00CE4C9C"/>
    <w:rsid w:val="00CE5C02"/>
    <w:rsid w:val="00CE7231"/>
    <w:rsid w:val="00D00091"/>
    <w:rsid w:val="00D070DA"/>
    <w:rsid w:val="00D132D6"/>
    <w:rsid w:val="00D14C9B"/>
    <w:rsid w:val="00D2125B"/>
    <w:rsid w:val="00D23173"/>
    <w:rsid w:val="00D24171"/>
    <w:rsid w:val="00D3509A"/>
    <w:rsid w:val="00D40FFD"/>
    <w:rsid w:val="00D44485"/>
    <w:rsid w:val="00D47176"/>
    <w:rsid w:val="00D72192"/>
    <w:rsid w:val="00D72E31"/>
    <w:rsid w:val="00D74FC1"/>
    <w:rsid w:val="00D75A72"/>
    <w:rsid w:val="00D7649F"/>
    <w:rsid w:val="00D77024"/>
    <w:rsid w:val="00D81CBB"/>
    <w:rsid w:val="00D82D77"/>
    <w:rsid w:val="00D84FE0"/>
    <w:rsid w:val="00D91AE3"/>
    <w:rsid w:val="00DA18E7"/>
    <w:rsid w:val="00DA32EB"/>
    <w:rsid w:val="00DA4BC3"/>
    <w:rsid w:val="00DA7254"/>
    <w:rsid w:val="00DB6B94"/>
    <w:rsid w:val="00DC5D16"/>
    <w:rsid w:val="00DD1334"/>
    <w:rsid w:val="00DD3475"/>
    <w:rsid w:val="00DD4C39"/>
    <w:rsid w:val="00DE1F3A"/>
    <w:rsid w:val="00DE244B"/>
    <w:rsid w:val="00DE5C61"/>
    <w:rsid w:val="00DE5DB9"/>
    <w:rsid w:val="00DF4091"/>
    <w:rsid w:val="00E10F7E"/>
    <w:rsid w:val="00E1152C"/>
    <w:rsid w:val="00E121BB"/>
    <w:rsid w:val="00E159F6"/>
    <w:rsid w:val="00E17FF9"/>
    <w:rsid w:val="00E20C84"/>
    <w:rsid w:val="00E23DAE"/>
    <w:rsid w:val="00E2621C"/>
    <w:rsid w:val="00E27247"/>
    <w:rsid w:val="00E317F2"/>
    <w:rsid w:val="00E31E97"/>
    <w:rsid w:val="00E42366"/>
    <w:rsid w:val="00E42C6D"/>
    <w:rsid w:val="00E45CEE"/>
    <w:rsid w:val="00E56FB1"/>
    <w:rsid w:val="00E579E3"/>
    <w:rsid w:val="00E610C0"/>
    <w:rsid w:val="00E65072"/>
    <w:rsid w:val="00E728DE"/>
    <w:rsid w:val="00E80134"/>
    <w:rsid w:val="00E864EC"/>
    <w:rsid w:val="00E91890"/>
    <w:rsid w:val="00E929A3"/>
    <w:rsid w:val="00E93F80"/>
    <w:rsid w:val="00EA0D0E"/>
    <w:rsid w:val="00EA2ABB"/>
    <w:rsid w:val="00EB77EA"/>
    <w:rsid w:val="00EC1626"/>
    <w:rsid w:val="00EC1A10"/>
    <w:rsid w:val="00EE65DB"/>
    <w:rsid w:val="00EF6C34"/>
    <w:rsid w:val="00F01DA3"/>
    <w:rsid w:val="00F06999"/>
    <w:rsid w:val="00F12998"/>
    <w:rsid w:val="00F22DFA"/>
    <w:rsid w:val="00F30651"/>
    <w:rsid w:val="00F4259D"/>
    <w:rsid w:val="00F43ABE"/>
    <w:rsid w:val="00F44808"/>
    <w:rsid w:val="00F44F87"/>
    <w:rsid w:val="00F47A35"/>
    <w:rsid w:val="00F52151"/>
    <w:rsid w:val="00F61BBB"/>
    <w:rsid w:val="00F62697"/>
    <w:rsid w:val="00F71232"/>
    <w:rsid w:val="00F72F6B"/>
    <w:rsid w:val="00F7435D"/>
    <w:rsid w:val="00F82787"/>
    <w:rsid w:val="00F83357"/>
    <w:rsid w:val="00F8597D"/>
    <w:rsid w:val="00F86900"/>
    <w:rsid w:val="00FA4778"/>
    <w:rsid w:val="00FB21C6"/>
    <w:rsid w:val="00FB2C6F"/>
    <w:rsid w:val="00FB4794"/>
    <w:rsid w:val="00FC14BC"/>
    <w:rsid w:val="00FC2AD3"/>
    <w:rsid w:val="00FC4122"/>
    <w:rsid w:val="00FD287B"/>
    <w:rsid w:val="00FD70CA"/>
    <w:rsid w:val="00FE30AA"/>
    <w:rsid w:val="00FE3DE5"/>
    <w:rsid w:val="00FE6567"/>
    <w:rsid w:val="00FF2E19"/>
    <w:rsid w:val="00FF6C64"/>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5"/>
    <o:shapelayout v:ext="edit">
      <o:idmap v:ext="edit" data="2"/>
    </o:shapelayout>
  </w:shapeDefaults>
  <w:decimalSymbol w:val=","/>
  <w:listSeparator w:val=";"/>
  <w14:docId w14:val="717BC696"/>
  <w15:docId w15:val="{7D0CB667-0418-4055-9C7B-48A366AF3B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C7506"/>
    <w:pPr>
      <w:spacing w:after="160" w:line="259" w:lineRule="auto"/>
    </w:pPr>
    <w:rPr>
      <w:kern w:val="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D91AE3"/>
    <w:rPr>
      <w:color w:val="0000FF"/>
      <w:u w:val="single"/>
    </w:rPr>
  </w:style>
  <w:style w:type="paragraph" w:styleId="a4">
    <w:name w:val="Balloon Text"/>
    <w:basedOn w:val="a"/>
    <w:link w:val="a5"/>
    <w:uiPriority w:val="99"/>
    <w:semiHidden/>
    <w:unhideWhenUsed/>
    <w:rsid w:val="004A71CC"/>
    <w:pPr>
      <w:spacing w:after="0" w:line="240" w:lineRule="auto"/>
    </w:pPr>
    <w:rPr>
      <w:rFonts w:ascii="Tahoma" w:hAnsi="Tahoma" w:cs="Tahoma"/>
      <w:sz w:val="16"/>
      <w:szCs w:val="16"/>
    </w:rPr>
  </w:style>
  <w:style w:type="character" w:customStyle="1" w:styleId="a5">
    <w:name w:val="Текст у виносці Знак"/>
    <w:basedOn w:val="a0"/>
    <w:link w:val="a4"/>
    <w:uiPriority w:val="99"/>
    <w:semiHidden/>
    <w:rsid w:val="004A71CC"/>
    <w:rPr>
      <w:rFonts w:ascii="Tahoma" w:hAnsi="Tahoma" w:cs="Tahoma"/>
      <w:kern w:val="2"/>
      <w:sz w:val="16"/>
      <w:szCs w:val="16"/>
      <w:lang w:val="ru-RU"/>
    </w:rPr>
  </w:style>
  <w:style w:type="paragraph" w:styleId="a6">
    <w:name w:val="List Paragraph"/>
    <w:basedOn w:val="a"/>
    <w:uiPriority w:val="99"/>
    <w:qFormat/>
    <w:rsid w:val="00E929A3"/>
    <w:pPr>
      <w:ind w:left="720"/>
      <w:contextualSpacing/>
    </w:pPr>
  </w:style>
  <w:style w:type="paragraph" w:styleId="a7">
    <w:name w:val="Normal (Web)"/>
    <w:basedOn w:val="a"/>
    <w:uiPriority w:val="99"/>
    <w:semiHidden/>
    <w:unhideWhenUsed/>
    <w:rsid w:val="00562D21"/>
    <w:pPr>
      <w:spacing w:before="100" w:beforeAutospacing="1" w:after="100" w:afterAutospacing="1" w:line="240" w:lineRule="auto"/>
    </w:pPr>
    <w:rPr>
      <w:rFonts w:ascii="Times New Roman" w:eastAsia="Times New Roman" w:hAnsi="Times New Roman" w:cs="Times New Roman"/>
      <w:kern w:val="0"/>
      <w:sz w:val="24"/>
      <w:szCs w:val="24"/>
      <w:lang w:eastAsia="uk-UA"/>
    </w:rPr>
  </w:style>
  <w:style w:type="table" w:styleId="a8">
    <w:name w:val="Table Grid"/>
    <w:basedOn w:val="a1"/>
    <w:uiPriority w:val="39"/>
    <w:rsid w:val="00C815EF"/>
    <w:pPr>
      <w:spacing w:after="0" w:line="240" w:lineRule="auto"/>
    </w:pPr>
    <w:rPr>
      <w:kern w:val="2"/>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
    <w:name w:val="Body Text Indent 2"/>
    <w:basedOn w:val="a"/>
    <w:link w:val="20"/>
    <w:uiPriority w:val="99"/>
    <w:semiHidden/>
    <w:unhideWhenUsed/>
    <w:rsid w:val="004B4B7B"/>
    <w:pPr>
      <w:spacing w:after="120" w:line="480" w:lineRule="auto"/>
      <w:ind w:left="283"/>
    </w:pPr>
  </w:style>
  <w:style w:type="character" w:customStyle="1" w:styleId="20">
    <w:name w:val="Основний текст з відступом 2 Знак"/>
    <w:basedOn w:val="a0"/>
    <w:link w:val="2"/>
    <w:uiPriority w:val="99"/>
    <w:semiHidden/>
    <w:rsid w:val="004B4B7B"/>
    <w:rPr>
      <w:kern w:val="2"/>
      <w:lang w:val="ru-RU"/>
    </w:rPr>
  </w:style>
  <w:style w:type="paragraph" w:styleId="a9">
    <w:name w:val="Body Text"/>
    <w:basedOn w:val="a"/>
    <w:link w:val="aa"/>
    <w:uiPriority w:val="99"/>
    <w:semiHidden/>
    <w:unhideWhenUsed/>
    <w:rsid w:val="00C66043"/>
    <w:pPr>
      <w:spacing w:after="120"/>
    </w:pPr>
  </w:style>
  <w:style w:type="character" w:customStyle="1" w:styleId="aa">
    <w:name w:val="Основний текст Знак"/>
    <w:basedOn w:val="a0"/>
    <w:link w:val="a9"/>
    <w:uiPriority w:val="99"/>
    <w:semiHidden/>
    <w:rsid w:val="00C66043"/>
    <w:rPr>
      <w:kern w:val="2"/>
      <w:lang w:val="ru-RU"/>
    </w:rPr>
  </w:style>
  <w:style w:type="character" w:customStyle="1" w:styleId="1">
    <w:name w:val="Незакрита згадка1"/>
    <w:basedOn w:val="a0"/>
    <w:uiPriority w:val="99"/>
    <w:semiHidden/>
    <w:unhideWhenUsed/>
    <w:rsid w:val="005555A7"/>
    <w:rPr>
      <w:color w:val="605E5C"/>
      <w:shd w:val="clear" w:color="auto" w:fill="E1DFDD"/>
    </w:rPr>
  </w:style>
  <w:style w:type="table" w:customStyle="1" w:styleId="10">
    <w:name w:val="Сітка таблиці1"/>
    <w:basedOn w:val="a1"/>
    <w:next w:val="a8"/>
    <w:uiPriority w:val="39"/>
    <w:rsid w:val="00736C7C"/>
    <w:pPr>
      <w:spacing w:after="0" w:line="240" w:lineRule="auto"/>
    </w:pPr>
    <w:rPr>
      <w:rFonts w:eastAsia="Times New Roman" w:hAnsi="Times New Roman" w:cs="Times New Roman"/>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Сітка таблиці2"/>
    <w:basedOn w:val="a1"/>
    <w:next w:val="a8"/>
    <w:uiPriority w:val="39"/>
    <w:rsid w:val="00D40FFD"/>
    <w:pPr>
      <w:spacing w:after="0" w:line="240" w:lineRule="auto"/>
    </w:pPr>
    <w:rPr>
      <w:kern w:val="2"/>
      <w:lang w:val="ru-RU"/>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ac"/>
    <w:uiPriority w:val="99"/>
    <w:unhideWhenUsed/>
    <w:rsid w:val="00AF0A97"/>
    <w:pPr>
      <w:tabs>
        <w:tab w:val="center" w:pos="4677"/>
        <w:tab w:val="right" w:pos="9355"/>
      </w:tabs>
      <w:spacing w:after="0" w:line="240" w:lineRule="auto"/>
    </w:pPr>
  </w:style>
  <w:style w:type="character" w:customStyle="1" w:styleId="ac">
    <w:name w:val="Верхній колонтитул Знак"/>
    <w:basedOn w:val="a0"/>
    <w:link w:val="ab"/>
    <w:uiPriority w:val="99"/>
    <w:rsid w:val="00AF0A97"/>
    <w:rPr>
      <w:kern w:val="2"/>
    </w:rPr>
  </w:style>
  <w:style w:type="paragraph" w:styleId="ad">
    <w:name w:val="footer"/>
    <w:basedOn w:val="a"/>
    <w:link w:val="ae"/>
    <w:uiPriority w:val="99"/>
    <w:unhideWhenUsed/>
    <w:rsid w:val="00AF0A97"/>
    <w:pPr>
      <w:tabs>
        <w:tab w:val="center" w:pos="4677"/>
        <w:tab w:val="right" w:pos="9355"/>
      </w:tabs>
      <w:spacing w:after="0" w:line="240" w:lineRule="auto"/>
    </w:pPr>
  </w:style>
  <w:style w:type="character" w:customStyle="1" w:styleId="ae">
    <w:name w:val="Нижній колонтитул Знак"/>
    <w:basedOn w:val="a0"/>
    <w:link w:val="ad"/>
    <w:uiPriority w:val="99"/>
    <w:rsid w:val="00AF0A97"/>
    <w:rPr>
      <w:kern w:val="2"/>
    </w:rPr>
  </w:style>
  <w:style w:type="character" w:customStyle="1" w:styleId="22">
    <w:name w:val="Незакрита згадка2"/>
    <w:basedOn w:val="a0"/>
    <w:uiPriority w:val="99"/>
    <w:semiHidden/>
    <w:unhideWhenUsed/>
    <w:rsid w:val="00D3509A"/>
    <w:rPr>
      <w:color w:val="605E5C"/>
      <w:shd w:val="clear" w:color="auto" w:fill="E1DFDD"/>
    </w:rPr>
  </w:style>
  <w:style w:type="paragraph" w:styleId="af">
    <w:name w:val="caption"/>
    <w:basedOn w:val="a"/>
    <w:next w:val="a"/>
    <w:uiPriority w:val="35"/>
    <w:unhideWhenUsed/>
    <w:qFormat/>
    <w:rsid w:val="001F49DD"/>
    <w:pPr>
      <w:spacing w:after="200" w:line="240" w:lineRule="auto"/>
    </w:pPr>
    <w:rPr>
      <w:i/>
      <w:iCs/>
      <w:color w:val="1F497D" w:themeColor="text2"/>
      <w:sz w:val="18"/>
      <w:szCs w:val="18"/>
    </w:rPr>
  </w:style>
  <w:style w:type="character" w:styleId="af0">
    <w:name w:val="Unresolved Mention"/>
    <w:basedOn w:val="a0"/>
    <w:uiPriority w:val="99"/>
    <w:semiHidden/>
    <w:unhideWhenUsed/>
    <w:rsid w:val="00A73499"/>
    <w:rPr>
      <w:color w:val="605E5C"/>
      <w:shd w:val="clear" w:color="auto" w:fill="E1DFDD"/>
    </w:rPr>
  </w:style>
  <w:style w:type="table" w:customStyle="1" w:styleId="3">
    <w:name w:val="Сітка таблиці3"/>
    <w:basedOn w:val="a1"/>
    <w:next w:val="a8"/>
    <w:uiPriority w:val="39"/>
    <w:rsid w:val="00A73499"/>
    <w:pPr>
      <w:spacing w:after="0" w:line="240" w:lineRule="auto"/>
    </w:pPr>
    <w:rPr>
      <w:kern w:val="2"/>
      <w:sz w:val="24"/>
      <w:szCs w:val="24"/>
      <w:lang w:val="ru-UA"/>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5560544">
      <w:bodyDiv w:val="1"/>
      <w:marLeft w:val="0"/>
      <w:marRight w:val="0"/>
      <w:marTop w:val="0"/>
      <w:marBottom w:val="0"/>
      <w:divBdr>
        <w:top w:val="none" w:sz="0" w:space="0" w:color="auto"/>
        <w:left w:val="none" w:sz="0" w:space="0" w:color="auto"/>
        <w:bottom w:val="none" w:sz="0" w:space="0" w:color="auto"/>
        <w:right w:val="none" w:sz="0" w:space="0" w:color="auto"/>
      </w:divBdr>
    </w:div>
    <w:div w:id="242494334">
      <w:bodyDiv w:val="1"/>
      <w:marLeft w:val="0"/>
      <w:marRight w:val="0"/>
      <w:marTop w:val="0"/>
      <w:marBottom w:val="0"/>
      <w:divBdr>
        <w:top w:val="none" w:sz="0" w:space="0" w:color="auto"/>
        <w:left w:val="none" w:sz="0" w:space="0" w:color="auto"/>
        <w:bottom w:val="none" w:sz="0" w:space="0" w:color="auto"/>
        <w:right w:val="none" w:sz="0" w:space="0" w:color="auto"/>
      </w:divBdr>
    </w:div>
    <w:div w:id="411392233">
      <w:bodyDiv w:val="1"/>
      <w:marLeft w:val="0"/>
      <w:marRight w:val="0"/>
      <w:marTop w:val="0"/>
      <w:marBottom w:val="0"/>
      <w:divBdr>
        <w:top w:val="none" w:sz="0" w:space="0" w:color="auto"/>
        <w:left w:val="none" w:sz="0" w:space="0" w:color="auto"/>
        <w:bottom w:val="none" w:sz="0" w:space="0" w:color="auto"/>
        <w:right w:val="none" w:sz="0" w:space="0" w:color="auto"/>
      </w:divBdr>
      <w:divsChild>
        <w:div w:id="152381914">
          <w:marLeft w:val="547"/>
          <w:marRight w:val="0"/>
          <w:marTop w:val="200"/>
          <w:marBottom w:val="0"/>
          <w:divBdr>
            <w:top w:val="none" w:sz="0" w:space="0" w:color="auto"/>
            <w:left w:val="none" w:sz="0" w:space="0" w:color="auto"/>
            <w:bottom w:val="none" w:sz="0" w:space="0" w:color="auto"/>
            <w:right w:val="none" w:sz="0" w:space="0" w:color="auto"/>
          </w:divBdr>
        </w:div>
        <w:div w:id="622736331">
          <w:marLeft w:val="547"/>
          <w:marRight w:val="0"/>
          <w:marTop w:val="200"/>
          <w:marBottom w:val="0"/>
          <w:divBdr>
            <w:top w:val="none" w:sz="0" w:space="0" w:color="auto"/>
            <w:left w:val="none" w:sz="0" w:space="0" w:color="auto"/>
            <w:bottom w:val="none" w:sz="0" w:space="0" w:color="auto"/>
            <w:right w:val="none" w:sz="0" w:space="0" w:color="auto"/>
          </w:divBdr>
        </w:div>
        <w:div w:id="1085494488">
          <w:marLeft w:val="547"/>
          <w:marRight w:val="0"/>
          <w:marTop w:val="200"/>
          <w:marBottom w:val="0"/>
          <w:divBdr>
            <w:top w:val="none" w:sz="0" w:space="0" w:color="auto"/>
            <w:left w:val="none" w:sz="0" w:space="0" w:color="auto"/>
            <w:bottom w:val="none" w:sz="0" w:space="0" w:color="auto"/>
            <w:right w:val="none" w:sz="0" w:space="0" w:color="auto"/>
          </w:divBdr>
        </w:div>
        <w:div w:id="2128959872">
          <w:marLeft w:val="547"/>
          <w:marRight w:val="0"/>
          <w:marTop w:val="200"/>
          <w:marBottom w:val="0"/>
          <w:divBdr>
            <w:top w:val="none" w:sz="0" w:space="0" w:color="auto"/>
            <w:left w:val="none" w:sz="0" w:space="0" w:color="auto"/>
            <w:bottom w:val="none" w:sz="0" w:space="0" w:color="auto"/>
            <w:right w:val="none" w:sz="0" w:space="0" w:color="auto"/>
          </w:divBdr>
        </w:div>
      </w:divsChild>
    </w:div>
    <w:div w:id="454831250">
      <w:bodyDiv w:val="1"/>
      <w:marLeft w:val="0"/>
      <w:marRight w:val="0"/>
      <w:marTop w:val="0"/>
      <w:marBottom w:val="0"/>
      <w:divBdr>
        <w:top w:val="none" w:sz="0" w:space="0" w:color="auto"/>
        <w:left w:val="none" w:sz="0" w:space="0" w:color="auto"/>
        <w:bottom w:val="none" w:sz="0" w:space="0" w:color="auto"/>
        <w:right w:val="none" w:sz="0" w:space="0" w:color="auto"/>
      </w:divBdr>
      <w:divsChild>
        <w:div w:id="650407445">
          <w:marLeft w:val="360"/>
          <w:marRight w:val="0"/>
          <w:marTop w:val="200"/>
          <w:marBottom w:val="0"/>
          <w:divBdr>
            <w:top w:val="none" w:sz="0" w:space="0" w:color="auto"/>
            <w:left w:val="none" w:sz="0" w:space="0" w:color="auto"/>
            <w:bottom w:val="none" w:sz="0" w:space="0" w:color="auto"/>
            <w:right w:val="none" w:sz="0" w:space="0" w:color="auto"/>
          </w:divBdr>
        </w:div>
        <w:div w:id="1332487922">
          <w:marLeft w:val="360"/>
          <w:marRight w:val="0"/>
          <w:marTop w:val="200"/>
          <w:marBottom w:val="0"/>
          <w:divBdr>
            <w:top w:val="none" w:sz="0" w:space="0" w:color="auto"/>
            <w:left w:val="none" w:sz="0" w:space="0" w:color="auto"/>
            <w:bottom w:val="none" w:sz="0" w:space="0" w:color="auto"/>
            <w:right w:val="none" w:sz="0" w:space="0" w:color="auto"/>
          </w:divBdr>
        </w:div>
      </w:divsChild>
    </w:div>
    <w:div w:id="459882640">
      <w:bodyDiv w:val="1"/>
      <w:marLeft w:val="0"/>
      <w:marRight w:val="0"/>
      <w:marTop w:val="0"/>
      <w:marBottom w:val="0"/>
      <w:divBdr>
        <w:top w:val="none" w:sz="0" w:space="0" w:color="auto"/>
        <w:left w:val="none" w:sz="0" w:space="0" w:color="auto"/>
        <w:bottom w:val="none" w:sz="0" w:space="0" w:color="auto"/>
        <w:right w:val="none" w:sz="0" w:space="0" w:color="auto"/>
      </w:divBdr>
    </w:div>
    <w:div w:id="490609832">
      <w:bodyDiv w:val="1"/>
      <w:marLeft w:val="0"/>
      <w:marRight w:val="0"/>
      <w:marTop w:val="0"/>
      <w:marBottom w:val="0"/>
      <w:divBdr>
        <w:top w:val="none" w:sz="0" w:space="0" w:color="auto"/>
        <w:left w:val="none" w:sz="0" w:space="0" w:color="auto"/>
        <w:bottom w:val="none" w:sz="0" w:space="0" w:color="auto"/>
        <w:right w:val="none" w:sz="0" w:space="0" w:color="auto"/>
      </w:divBdr>
    </w:div>
    <w:div w:id="1354452989">
      <w:bodyDiv w:val="1"/>
      <w:marLeft w:val="0"/>
      <w:marRight w:val="0"/>
      <w:marTop w:val="0"/>
      <w:marBottom w:val="0"/>
      <w:divBdr>
        <w:top w:val="none" w:sz="0" w:space="0" w:color="auto"/>
        <w:left w:val="none" w:sz="0" w:space="0" w:color="auto"/>
        <w:bottom w:val="none" w:sz="0" w:space="0" w:color="auto"/>
        <w:right w:val="none" w:sz="0" w:space="0" w:color="auto"/>
      </w:divBdr>
      <w:divsChild>
        <w:div w:id="348914809">
          <w:marLeft w:val="720"/>
          <w:marRight w:val="0"/>
          <w:marTop w:val="96"/>
          <w:marBottom w:val="0"/>
          <w:divBdr>
            <w:top w:val="none" w:sz="0" w:space="0" w:color="auto"/>
            <w:left w:val="none" w:sz="0" w:space="0" w:color="auto"/>
            <w:bottom w:val="none" w:sz="0" w:space="0" w:color="auto"/>
            <w:right w:val="none" w:sz="0" w:space="0" w:color="auto"/>
          </w:divBdr>
        </w:div>
        <w:div w:id="383337229">
          <w:marLeft w:val="720"/>
          <w:marRight w:val="0"/>
          <w:marTop w:val="96"/>
          <w:marBottom w:val="0"/>
          <w:divBdr>
            <w:top w:val="none" w:sz="0" w:space="0" w:color="auto"/>
            <w:left w:val="none" w:sz="0" w:space="0" w:color="auto"/>
            <w:bottom w:val="none" w:sz="0" w:space="0" w:color="auto"/>
            <w:right w:val="none" w:sz="0" w:space="0" w:color="auto"/>
          </w:divBdr>
        </w:div>
        <w:div w:id="1726904017">
          <w:marLeft w:val="720"/>
          <w:marRight w:val="0"/>
          <w:marTop w:val="96"/>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wmf"/><Relationship Id="rId18" Type="http://schemas.openxmlformats.org/officeDocument/2006/relationships/oleObject" Target="embeddings/oleObject3.bin"/><Relationship Id="rId26" Type="http://schemas.openxmlformats.org/officeDocument/2006/relationships/hyperlink" Target="https://academy.binance.com/en/articles/what-are-stop-loss-and-take-profit-levels-and-how-to-calculate-them" TargetMode="External"/><Relationship Id="rId39" Type="http://schemas.openxmlformats.org/officeDocument/2006/relationships/hyperlink" Target="https://delo.ua/finance/stock/" TargetMode="External"/><Relationship Id="rId21" Type="http://schemas.openxmlformats.org/officeDocument/2006/relationships/image" Target="media/image40.png"/><Relationship Id="rId34" Type="http://schemas.openxmlformats.org/officeDocument/2006/relationships/oleObject" Target="embeddings/oleObject5.bin"/><Relationship Id="rId42" Type="http://schemas.openxmlformats.org/officeDocument/2006/relationships/hyperlink" Target="https://finance.liga.net/ua/stock" TargetMode="External"/><Relationship Id="rId47" Type="http://schemas.openxmlformats.org/officeDocument/2006/relationships/hyperlink" Target="https://zakon.rada.gov.ua/laws/show/984_011" TargetMode="External"/><Relationship Id="rId50" Type="http://schemas.openxmlformats.org/officeDocument/2006/relationships/header" Target="header2.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oleObject" Target="embeddings/oleObject2.bin"/><Relationship Id="rId29" Type="http://schemas.openxmlformats.org/officeDocument/2006/relationships/hyperlink" Target="https://academy.binance.com/en/glossary/futures-contract" TargetMode="External"/><Relationship Id="rId11" Type="http://schemas.openxmlformats.org/officeDocument/2006/relationships/image" Target="media/image3.png"/><Relationship Id="rId24" Type="http://schemas.openxmlformats.org/officeDocument/2006/relationships/hyperlink" Target="https://academy.binance.com/en/articles/what-is-cryptocurrency" TargetMode="External"/><Relationship Id="rId32" Type="http://schemas.openxmlformats.org/officeDocument/2006/relationships/image" Target="media/image10.emf"/><Relationship Id="rId37" Type="http://schemas.openxmlformats.org/officeDocument/2006/relationships/hyperlink" Target="https://fondexx.com.ua/blog/investiciyni-fondi-ukraini" TargetMode="External"/><Relationship Id="rId40" Type="http://schemas.openxmlformats.org/officeDocument/2006/relationships/hyperlink" Target="http://www.birga.com.ua" TargetMode="External"/><Relationship Id="rId45" Type="http://schemas.openxmlformats.org/officeDocument/2006/relationships/hyperlink" Target="https://bank.gov.ua/ua/statistic/supervision-statist" TargetMode="External"/><Relationship Id="rId5" Type="http://schemas.openxmlformats.org/officeDocument/2006/relationships/webSettings" Target="webSettings.xml"/><Relationship Id="rId15" Type="http://schemas.openxmlformats.org/officeDocument/2006/relationships/image" Target="media/image5.wmf"/><Relationship Id="rId23" Type="http://schemas.openxmlformats.org/officeDocument/2006/relationships/image" Target="media/image9.png"/><Relationship Id="rId28" Type="http://schemas.openxmlformats.org/officeDocument/2006/relationships/hyperlink" Target="https://academy.binance.com/en/articles/the-ultimate-guide-to-trading-on-binance-futures" TargetMode="External"/><Relationship Id="rId36" Type="http://schemas.openxmlformats.org/officeDocument/2006/relationships/hyperlink" Target="http://www.afp.org.ua/ua/" TargetMode="External"/><Relationship Id="rId49" Type="http://schemas.openxmlformats.org/officeDocument/2006/relationships/hyperlink" Target="https://www.lseg.com/markets-products-and-services/post-trade/unavista/regulation/securities-financing-transactions" TargetMode="External"/><Relationship Id="rId10" Type="http://schemas.openxmlformats.org/officeDocument/2006/relationships/image" Target="media/image2.png"/><Relationship Id="rId19" Type="http://schemas.openxmlformats.org/officeDocument/2006/relationships/image" Target="media/image7.wmf"/><Relationship Id="rId31" Type="http://schemas.openxmlformats.org/officeDocument/2006/relationships/hyperlink" Target="https://academy.binance.com/en/articles/a-guide-to-cryptocurrency-fundamental-analysis" TargetMode="External"/><Relationship Id="rId44" Type="http://schemas.openxmlformats.org/officeDocument/2006/relationships/hyperlink" Target="http://files.znu.edu.ua/files/Bibliobooks/Inshi74/0055104.pdf" TargetMode="External"/><Relationship Id="rId5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oleObject" Target="embeddings/oleObject1.bin"/><Relationship Id="rId22" Type="http://schemas.openxmlformats.org/officeDocument/2006/relationships/image" Target="media/image8.jpeg"/><Relationship Id="rId27" Type="http://schemas.openxmlformats.org/officeDocument/2006/relationships/hyperlink" Target="https://academy.binance.com/en/articles/asset-allocation-and-diversification-explained" TargetMode="External"/><Relationship Id="rId30" Type="http://schemas.openxmlformats.org/officeDocument/2006/relationships/hyperlink" Target="https://academy.binance.com/en/glossary/do-your-own-research" TargetMode="External"/><Relationship Id="rId35" Type="http://schemas.openxmlformats.org/officeDocument/2006/relationships/hyperlink" Target="http://zakon1.rada.gov.ua/laws/show/959&#8211;12/page" TargetMode="External"/><Relationship Id="rId43" Type="http://schemas.openxmlformats.org/officeDocument/2006/relationships/hyperlink" Target="https://er.knutd.edu.ua/handle/123456789/19576" TargetMode="External"/><Relationship Id="rId48" Type="http://schemas.openxmlformats.org/officeDocument/2006/relationships/hyperlink" Target="https://www.amf-" TargetMode="External"/><Relationship Id="rId8" Type="http://schemas.openxmlformats.org/officeDocument/2006/relationships/header" Target="header1.xml"/><Relationship Id="rId51"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image" Target="media/image4.png"/><Relationship Id="rId17" Type="http://schemas.openxmlformats.org/officeDocument/2006/relationships/image" Target="media/image6.wmf"/><Relationship Id="rId25" Type="http://schemas.openxmlformats.org/officeDocument/2006/relationships/hyperlink" Target="https://academy.binance.com/en/articles/what-are-stop-loss-and-take-profit-levels-and-how-to-calculate-them" TargetMode="External"/><Relationship Id="rId33" Type="http://schemas.openxmlformats.org/officeDocument/2006/relationships/image" Target="media/image11.wmf"/><Relationship Id="rId38" Type="http://schemas.openxmlformats.org/officeDocument/2006/relationships/hyperlink" Target="http://www.otpcapital.com.ua" TargetMode="External"/><Relationship Id="rId46" Type="http://schemas.openxmlformats.org/officeDocument/2006/relationships/hyperlink" Target="https://www.esma.europa.eu/rules-databases-library/eu-acts-and-national-competent-authorities" TargetMode="External"/><Relationship Id="rId20" Type="http://schemas.openxmlformats.org/officeDocument/2006/relationships/oleObject" Target="embeddings/oleObject4.bin"/><Relationship Id="rId41" Type="http://schemas.openxmlformats.org/officeDocument/2006/relationships/hyperlink" Target="https://ffin.ua/pro-kompaniyu" TargetMode="Externa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00D07E-E16F-4FDC-AEB3-E657CDE2DD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335</TotalTime>
  <Pages>147</Pages>
  <Words>53346</Words>
  <Characters>304074</Characters>
  <Application>Microsoft Office Word</Application>
  <DocSecurity>0</DocSecurity>
  <Lines>2533</Lines>
  <Paragraphs>713</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Grizli777</Company>
  <LinksUpToDate>false</LinksUpToDate>
  <CharactersWithSpaces>356707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petrovich anatol</cp:lastModifiedBy>
  <cp:revision>11</cp:revision>
  <cp:lastPrinted>2024-07-27T12:15:00Z</cp:lastPrinted>
  <dcterms:created xsi:type="dcterms:W3CDTF">2024-10-03T10:11:00Z</dcterms:created>
  <dcterms:modified xsi:type="dcterms:W3CDTF">2024-10-14T06:09:00Z</dcterms:modified>
</cp:coreProperties>
</file>